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1287">
      <w:pPr>
        <w:pStyle w:val="2"/>
        <w:spacing w:before="0" w:after="0" w:line="480" w:lineRule="exact"/>
        <w:rPr>
          <w:rFonts w:hint="eastAsia" w:ascii="宋体" w:hAnsi="宋体" w:cs="宋体"/>
          <w:color w:val="000000" w:themeColor="text1"/>
          <w:szCs w:val="32"/>
          <w14:textFill>
            <w14:solidFill>
              <w14:schemeClr w14:val="tx1"/>
            </w14:solidFill>
          </w14:textFill>
        </w:rPr>
      </w:pPr>
      <w:r>
        <w:rPr>
          <w:rFonts w:hint="eastAsia" w:ascii="宋体" w:hAnsi="宋体" w:cs="宋体"/>
          <w:color w:val="000000" w:themeColor="text1"/>
          <w:szCs w:val="32"/>
          <w14:textFill>
            <w14:solidFill>
              <w14:schemeClr w14:val="tx1"/>
            </w14:solidFill>
          </w14:textFill>
        </w:rPr>
        <w:t>昆明铁路运输中级法院国产云桌面终端及配套软件采购项目招标公告</w:t>
      </w:r>
    </w:p>
    <w:p w14:paraId="3E2EDA19">
      <w:pPr>
        <w:pBdr>
          <w:top w:val="single" w:color="auto" w:sz="4" w:space="1"/>
          <w:left w:val="single" w:color="auto" w:sz="4" w:space="4"/>
          <w:bottom w:val="single" w:color="auto" w:sz="4" w:space="1"/>
          <w:right w:val="single" w:color="auto" w:sz="4" w:space="4"/>
        </w:pBdr>
        <w:spacing w:line="480" w:lineRule="exact"/>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48E5F31D">
      <w:pPr>
        <w:pBdr>
          <w:top w:val="single" w:color="auto" w:sz="4" w:space="1"/>
          <w:left w:val="single" w:color="auto" w:sz="4" w:space="4"/>
          <w:bottom w:val="single" w:color="auto" w:sz="4" w:space="1"/>
          <w:right w:val="single" w:color="auto" w:sz="4" w:space="4"/>
        </w:pBd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昆明铁路运输中级法院国产云桌面终端及配套软件采购项目</w:t>
      </w:r>
      <w:r>
        <w:rPr>
          <w:rFonts w:hint="eastAsia" w:ascii="宋体" w:hAnsi="宋体" w:cs="宋体"/>
          <w:color w:val="000000" w:themeColor="text1"/>
          <w:szCs w:val="21"/>
          <w14:textFill>
            <w14:solidFill>
              <w14:schemeClr w14:val="tx1"/>
            </w14:solidFill>
          </w14:textFill>
        </w:rPr>
        <w:t>的潜在投标人应在政采云平台（https://www.zcygov.cn/）获取招标文件，并于</w:t>
      </w:r>
      <w:r>
        <w:rPr>
          <w:rFonts w:hint="eastAsia" w:ascii="宋体" w:hAnsi="宋体" w:cs="宋体"/>
          <w:color w:val="000000" w:themeColor="text1"/>
          <w:kern w:val="0"/>
          <w:szCs w:val="21"/>
          <w14:textFill>
            <w14:solidFill>
              <w14:schemeClr w14:val="tx1"/>
            </w14:solidFill>
          </w14:textFill>
        </w:rPr>
        <w:t>202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年</w:t>
      </w:r>
      <w:r>
        <w:rPr>
          <w:rFonts w:hint="eastAsia" w:ascii="宋体" w:hAnsi="宋体" w:cs="宋体"/>
          <w:color w:val="000000" w:themeColor="text1"/>
          <w:kern w:val="0"/>
          <w:szCs w:val="21"/>
          <w:lang w:val="en-US" w:eastAsia="zh-CN"/>
          <w14:textFill>
            <w14:solidFill>
              <w14:schemeClr w14:val="tx1"/>
            </w14:solidFill>
          </w14:textFill>
        </w:rPr>
        <w:t>06</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29</w:t>
      </w:r>
      <w:r>
        <w:rPr>
          <w:rFonts w:hint="eastAsia" w:ascii="宋体" w:hAnsi="宋体" w:cs="宋体"/>
          <w:color w:val="000000" w:themeColor="text1"/>
          <w:kern w:val="0"/>
          <w:szCs w:val="21"/>
          <w14:textFill>
            <w14:solidFill>
              <w14:schemeClr w14:val="tx1"/>
            </w14:solidFill>
          </w14:textFill>
        </w:rPr>
        <w:t>日</w:t>
      </w:r>
      <w:r>
        <w:rPr>
          <w:rFonts w:hint="eastAsia" w:ascii="宋体" w:hAnsi="宋体" w:cs="宋体"/>
          <w:color w:val="000000" w:themeColor="text1"/>
          <w:kern w:val="0"/>
          <w:szCs w:val="21"/>
          <w:lang w:val="en-US" w:eastAsia="zh-CN"/>
          <w14:textFill>
            <w14:solidFill>
              <w14:schemeClr w14:val="tx1"/>
            </w14:solidFill>
          </w14:textFill>
        </w:rPr>
        <w:t>14</w:t>
      </w:r>
      <w:r>
        <w:rPr>
          <w:rFonts w:hint="eastAsia" w:ascii="宋体" w:hAnsi="宋体" w:cs="宋体"/>
          <w:color w:val="000000" w:themeColor="text1"/>
          <w:kern w:val="0"/>
          <w:szCs w:val="21"/>
          <w14:textFill>
            <w14:solidFill>
              <w14:schemeClr w14:val="tx1"/>
            </w14:solidFill>
          </w14:textFill>
        </w:rPr>
        <w:t>点</w:t>
      </w:r>
      <w:r>
        <w:rPr>
          <w:rFonts w:hint="eastAsia" w:ascii="宋体" w:hAnsi="宋体" w:cs="宋体"/>
          <w:color w:val="000000" w:themeColor="text1"/>
          <w:kern w:val="0"/>
          <w:szCs w:val="21"/>
          <w:lang w:val="en-US" w:eastAsia="zh-CN"/>
          <w14:textFill>
            <w14:solidFill>
              <w14:schemeClr w14:val="tx1"/>
            </w14:solidFill>
          </w14:textFill>
        </w:rPr>
        <w:t>30</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（北京时间）前递交投标文件。</w:t>
      </w:r>
    </w:p>
    <w:p w14:paraId="622C7364">
      <w:pPr>
        <w:spacing w:line="480" w:lineRule="exact"/>
        <w:outlineLvl w:val="1"/>
        <w:rPr>
          <w:rFonts w:hint="eastAsia" w:ascii="宋体" w:hAnsi="宋体" w:cs="宋体"/>
          <w:b/>
          <w:color w:val="000000" w:themeColor="text1"/>
          <w:sz w:val="28"/>
          <w:szCs w:val="28"/>
          <w14:textFill>
            <w14:solidFill>
              <w14:schemeClr w14:val="tx1"/>
            </w14:solidFill>
          </w14:textFill>
        </w:rPr>
      </w:pPr>
      <w:bookmarkStart w:id="0" w:name="_Toc2713"/>
      <w:bookmarkStart w:id="1" w:name="_Toc13734"/>
      <w:r>
        <w:rPr>
          <w:rFonts w:hint="eastAsia" w:ascii="宋体" w:hAnsi="宋体" w:cs="宋体"/>
          <w:b/>
          <w:color w:val="000000" w:themeColor="text1"/>
          <w:sz w:val="28"/>
          <w:szCs w:val="28"/>
          <w14:textFill>
            <w14:solidFill>
              <w14:schemeClr w14:val="tx1"/>
            </w14:solidFill>
          </w14:textFill>
        </w:rPr>
        <w:t>一、项目基本情况</w:t>
      </w:r>
      <w:bookmarkEnd w:id="0"/>
      <w:bookmarkEnd w:id="1"/>
    </w:p>
    <w:p w14:paraId="116DE25A">
      <w:pPr>
        <w:spacing w:line="480" w:lineRule="exact"/>
        <w:ind w:firstLine="420" w:firstLineChars="200"/>
        <w:rPr>
          <w:rFonts w:hint="eastAsia" w:ascii="宋体" w:hAnsi="宋体" w:eastAsia="宋体" w:cs="宋体"/>
          <w:color w:val="000000" w:themeColor="text1"/>
          <w:szCs w:val="21"/>
          <w:u w:val="single"/>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1.项目编号：</w:t>
      </w:r>
      <w:r>
        <w:rPr>
          <w:rFonts w:hint="eastAsia" w:ascii="宋体" w:hAnsi="宋体" w:cs="宋体"/>
          <w:color w:val="000000" w:themeColor="text1"/>
          <w:szCs w:val="21"/>
          <w:lang w:eastAsia="zh-CN"/>
          <w14:textFill>
            <w14:solidFill>
              <w14:schemeClr w14:val="tx1"/>
            </w14:solidFill>
          </w14:textFill>
        </w:rPr>
        <w:t xml:space="preserve"> YNZC2026-G1-03095-YNGR-0225</w:t>
      </w:r>
    </w:p>
    <w:p w14:paraId="2377C5AC">
      <w:pPr>
        <w:spacing w:line="48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2.项目名称：</w:t>
      </w:r>
      <w:r>
        <w:rPr>
          <w:rFonts w:hint="eastAsia" w:ascii="宋体" w:hAnsi="宋体" w:cs="宋体"/>
          <w:color w:val="000000" w:themeColor="text1"/>
          <w:szCs w:val="21"/>
          <w:highlight w:val="none"/>
          <w:lang w:eastAsia="zh-CN"/>
          <w14:textFill>
            <w14:solidFill>
              <w14:schemeClr w14:val="tx1"/>
            </w14:solidFill>
          </w14:textFill>
        </w:rPr>
        <w:t>昆明铁路运输中级法院国产云桌面终端及配套软件采购项目</w:t>
      </w:r>
    </w:p>
    <w:p w14:paraId="5ED50988">
      <w:pPr>
        <w:spacing w:line="48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3.预算金额：</w:t>
      </w:r>
      <w:r>
        <w:rPr>
          <w:rFonts w:hint="eastAsia" w:ascii="宋体" w:hAnsi="宋体" w:cs="宋体"/>
          <w:color w:val="000000" w:themeColor="text1"/>
          <w:szCs w:val="21"/>
          <w:highlight w:val="none"/>
          <w:lang w:eastAsia="zh-CN"/>
          <w14:textFill>
            <w14:solidFill>
              <w14:schemeClr w14:val="tx1"/>
            </w14:solidFill>
          </w14:textFill>
        </w:rPr>
        <w:t>389000.00</w:t>
      </w:r>
      <w:r>
        <w:rPr>
          <w:rFonts w:hint="eastAsia" w:ascii="宋体" w:hAnsi="宋体" w:cs="宋体"/>
          <w:color w:val="000000" w:themeColor="text1"/>
          <w:szCs w:val="21"/>
          <w:highlight w:val="none"/>
          <w14:textFill>
            <w14:solidFill>
              <w14:schemeClr w14:val="tx1"/>
            </w14:solidFill>
          </w14:textFill>
        </w:rPr>
        <w:t>元；</w:t>
      </w:r>
    </w:p>
    <w:p w14:paraId="6A669CC3">
      <w:pPr>
        <w:spacing w:line="480" w:lineRule="exact"/>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4.最高限价：</w:t>
      </w:r>
      <w:r>
        <w:rPr>
          <w:rFonts w:hint="eastAsia" w:ascii="宋体" w:hAnsi="宋体" w:cs="宋体"/>
          <w:color w:val="000000" w:themeColor="text1"/>
          <w:szCs w:val="21"/>
          <w:highlight w:val="none"/>
          <w:lang w:eastAsia="zh-CN"/>
          <w14:textFill>
            <w14:solidFill>
              <w14:schemeClr w14:val="tx1"/>
            </w14:solidFill>
          </w14:textFill>
        </w:rPr>
        <w:t>389000.00</w:t>
      </w:r>
      <w:r>
        <w:rPr>
          <w:rFonts w:hint="eastAsia" w:ascii="宋体" w:hAnsi="宋体" w:cs="宋体"/>
          <w:color w:val="000000" w:themeColor="text1"/>
          <w:szCs w:val="21"/>
          <w:highlight w:val="none"/>
          <w14:textFill>
            <w14:solidFill>
              <w14:schemeClr w14:val="tx1"/>
            </w14:solidFill>
          </w14:textFill>
        </w:rPr>
        <w:t>元；</w:t>
      </w:r>
    </w:p>
    <w:p w14:paraId="5ED1DF22">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5.采购需求：</w:t>
      </w:r>
    </w:p>
    <w:tbl>
      <w:tblPr>
        <w:tblStyle w:val="4"/>
        <w:tblW w:w="903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795"/>
        <w:gridCol w:w="3896"/>
        <w:gridCol w:w="999"/>
        <w:gridCol w:w="1305"/>
        <w:gridCol w:w="2041"/>
      </w:tblGrid>
      <w:tr w14:paraId="1BA387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60" w:hRule="atLeast"/>
          <w:jc w:val="center"/>
        </w:trPr>
        <w:tc>
          <w:tcPr>
            <w:tcW w:w="795" w:type="dxa"/>
            <w:tcBorders>
              <w:tl2br w:val="nil"/>
              <w:tr2bl w:val="nil"/>
            </w:tcBorders>
            <w:tcMar>
              <w:top w:w="0" w:type="dxa"/>
              <w:left w:w="108" w:type="dxa"/>
              <w:bottom w:w="0" w:type="dxa"/>
              <w:right w:w="108" w:type="dxa"/>
            </w:tcMar>
            <w:vAlign w:val="center"/>
          </w:tcPr>
          <w:p w14:paraId="447ABEA8">
            <w:pPr>
              <w:pStyle w:val="3"/>
              <w:spacing w:beforeAutospacing="0" w:afterAutospacing="0" w:line="480" w:lineRule="exact"/>
              <w:jc w:val="center"/>
              <w:rPr>
                <w:rFonts w:hint="eastAsia"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序号</w:t>
            </w:r>
          </w:p>
        </w:tc>
        <w:tc>
          <w:tcPr>
            <w:tcW w:w="3896" w:type="dxa"/>
            <w:tcBorders>
              <w:tl2br w:val="nil"/>
              <w:tr2bl w:val="nil"/>
            </w:tcBorders>
            <w:tcMar>
              <w:top w:w="0" w:type="dxa"/>
              <w:left w:w="108" w:type="dxa"/>
              <w:bottom w:w="0" w:type="dxa"/>
              <w:right w:w="108" w:type="dxa"/>
            </w:tcMar>
            <w:vAlign w:val="center"/>
          </w:tcPr>
          <w:p w14:paraId="7D2061E2">
            <w:pPr>
              <w:pStyle w:val="3"/>
              <w:spacing w:beforeAutospacing="0" w:afterAutospacing="0" w:line="480" w:lineRule="exact"/>
              <w:jc w:val="center"/>
              <w:rPr>
                <w:rFonts w:hint="eastAsia"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产品（项目）名称</w:t>
            </w:r>
          </w:p>
        </w:tc>
        <w:tc>
          <w:tcPr>
            <w:tcW w:w="999" w:type="dxa"/>
            <w:tcBorders>
              <w:tl2br w:val="nil"/>
              <w:tr2bl w:val="nil"/>
            </w:tcBorders>
            <w:tcMar>
              <w:top w:w="0" w:type="dxa"/>
              <w:left w:w="108" w:type="dxa"/>
              <w:bottom w:w="0" w:type="dxa"/>
              <w:right w:w="108" w:type="dxa"/>
            </w:tcMar>
            <w:vAlign w:val="center"/>
          </w:tcPr>
          <w:p w14:paraId="1680FC13">
            <w:pPr>
              <w:pStyle w:val="3"/>
              <w:spacing w:beforeAutospacing="0" w:afterAutospacing="0" w:line="480" w:lineRule="exact"/>
              <w:jc w:val="center"/>
              <w:rPr>
                <w:rFonts w:hint="eastAsia" w:cs="宋体"/>
                <w:color w:val="000000" w:themeColor="text1"/>
                <w:sz w:val="21"/>
                <w:szCs w:val="21"/>
                <w:highlight w:val="none"/>
                <w14:textFill>
                  <w14:solidFill>
                    <w14:schemeClr w14:val="tx1"/>
                  </w14:solidFill>
                </w14:textFill>
              </w:rPr>
            </w:pPr>
            <w:r>
              <w:rPr>
                <w:rStyle w:val="6"/>
                <w:rFonts w:hint="eastAsia" w:cs="宋体"/>
                <w:color w:val="000000" w:themeColor="text1"/>
                <w:sz w:val="21"/>
                <w:szCs w:val="21"/>
                <w:highlight w:val="none"/>
                <w14:textFill>
                  <w14:solidFill>
                    <w14:schemeClr w14:val="tx1"/>
                  </w14:solidFill>
                </w14:textFill>
              </w:rPr>
              <w:t>数量</w:t>
            </w:r>
          </w:p>
        </w:tc>
        <w:tc>
          <w:tcPr>
            <w:tcW w:w="1305" w:type="dxa"/>
            <w:tcBorders>
              <w:tl2br w:val="nil"/>
              <w:tr2bl w:val="nil"/>
            </w:tcBorders>
            <w:tcMar>
              <w:top w:w="0" w:type="dxa"/>
              <w:left w:w="108" w:type="dxa"/>
              <w:bottom w:w="0" w:type="dxa"/>
              <w:right w:w="108" w:type="dxa"/>
            </w:tcMar>
            <w:vAlign w:val="center"/>
          </w:tcPr>
          <w:p w14:paraId="01BD8A17">
            <w:pPr>
              <w:pStyle w:val="3"/>
              <w:spacing w:beforeAutospacing="0" w:afterAutospacing="0" w:line="480" w:lineRule="exact"/>
              <w:jc w:val="center"/>
              <w:rPr>
                <w:rFonts w:hint="eastAsia" w:cs="宋体"/>
                <w:color w:val="000000" w:themeColor="text1"/>
                <w:sz w:val="21"/>
                <w:szCs w:val="21"/>
                <w:highlight w:val="none"/>
                <w14:textFill>
                  <w14:solidFill>
                    <w14:schemeClr w14:val="tx1"/>
                  </w14:solidFill>
                </w14:textFill>
              </w:rPr>
            </w:pPr>
            <w:r>
              <w:rPr>
                <w:rStyle w:val="6"/>
                <w:rFonts w:hint="eastAsia" w:cs="宋体"/>
                <w:color w:val="000000" w:themeColor="text1"/>
                <w:sz w:val="21"/>
                <w:szCs w:val="21"/>
                <w:highlight w:val="none"/>
                <w14:textFill>
                  <w14:solidFill>
                    <w14:schemeClr w14:val="tx1"/>
                  </w14:solidFill>
                </w14:textFill>
              </w:rPr>
              <w:t>计量单位</w:t>
            </w:r>
          </w:p>
        </w:tc>
        <w:tc>
          <w:tcPr>
            <w:tcW w:w="2041" w:type="dxa"/>
            <w:tcBorders>
              <w:tl2br w:val="nil"/>
              <w:tr2bl w:val="nil"/>
            </w:tcBorders>
            <w:tcMar>
              <w:top w:w="0" w:type="dxa"/>
              <w:left w:w="108" w:type="dxa"/>
              <w:bottom w:w="0" w:type="dxa"/>
              <w:right w:w="108" w:type="dxa"/>
            </w:tcMar>
            <w:vAlign w:val="center"/>
          </w:tcPr>
          <w:p w14:paraId="5915CB86">
            <w:pPr>
              <w:pStyle w:val="3"/>
              <w:spacing w:beforeAutospacing="0" w:afterAutospacing="0" w:line="480" w:lineRule="exact"/>
              <w:jc w:val="center"/>
              <w:rPr>
                <w:rStyle w:val="6"/>
                <w:rFonts w:hint="eastAsia" w:eastAsia="宋体" w:cs="宋体"/>
                <w:color w:val="000000" w:themeColor="text1"/>
                <w:sz w:val="21"/>
                <w:szCs w:val="21"/>
                <w:highlight w:val="none"/>
                <w:lang w:val="en-US" w:eastAsia="zh-CN"/>
                <w14:textFill>
                  <w14:solidFill>
                    <w14:schemeClr w14:val="tx1"/>
                  </w14:solidFill>
                </w14:textFill>
              </w:rPr>
            </w:pPr>
            <w:r>
              <w:rPr>
                <w:rStyle w:val="6"/>
                <w:rFonts w:hint="eastAsia" w:cs="宋体"/>
                <w:color w:val="000000" w:themeColor="text1"/>
                <w:sz w:val="21"/>
                <w:szCs w:val="21"/>
                <w:highlight w:val="none"/>
                <w:lang w:val="en-US" w:eastAsia="zh-CN"/>
                <w14:textFill>
                  <w14:solidFill>
                    <w14:schemeClr w14:val="tx1"/>
                  </w14:solidFill>
                </w14:textFill>
              </w:rPr>
              <w:t>备注</w:t>
            </w:r>
          </w:p>
        </w:tc>
      </w:tr>
      <w:tr w14:paraId="6187CB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jc w:val="center"/>
        </w:trPr>
        <w:tc>
          <w:tcPr>
            <w:tcW w:w="795" w:type="dxa"/>
            <w:tcBorders>
              <w:tl2br w:val="nil"/>
              <w:tr2bl w:val="nil"/>
            </w:tcBorders>
            <w:tcMar>
              <w:top w:w="0" w:type="dxa"/>
              <w:left w:w="108" w:type="dxa"/>
              <w:bottom w:w="0" w:type="dxa"/>
              <w:right w:w="108" w:type="dxa"/>
            </w:tcMar>
            <w:vAlign w:val="center"/>
          </w:tcPr>
          <w:p w14:paraId="27102336">
            <w:pPr>
              <w:pStyle w:val="3"/>
              <w:spacing w:beforeAutospacing="0" w:afterAutospacing="0" w:line="480" w:lineRule="exact"/>
              <w:jc w:val="center"/>
              <w:textAlignment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p>
        </w:tc>
        <w:tc>
          <w:tcPr>
            <w:tcW w:w="3896" w:type="dxa"/>
            <w:tcBorders>
              <w:tl2br w:val="nil"/>
              <w:tr2bl w:val="nil"/>
            </w:tcBorders>
            <w:tcMar>
              <w:top w:w="0" w:type="dxa"/>
              <w:left w:w="108" w:type="dxa"/>
              <w:bottom w:w="0" w:type="dxa"/>
              <w:right w:w="108" w:type="dxa"/>
            </w:tcMar>
            <w:vAlign w:val="center"/>
          </w:tcPr>
          <w:p w14:paraId="4F2A3455">
            <w:pPr>
              <w:widowControl/>
              <w:jc w:val="center"/>
              <w:textAlignment w:val="center"/>
              <w:rPr>
                <w:rFonts w:hint="eastAsia"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国产瘦终端</w:t>
            </w:r>
          </w:p>
        </w:tc>
        <w:tc>
          <w:tcPr>
            <w:tcW w:w="999" w:type="dxa"/>
            <w:tcBorders>
              <w:tl2br w:val="nil"/>
              <w:tr2bl w:val="nil"/>
            </w:tcBorders>
            <w:shd w:val="clear" w:color="auto" w:fill="auto"/>
            <w:tcMar>
              <w:top w:w="0" w:type="dxa"/>
              <w:left w:w="108" w:type="dxa"/>
              <w:bottom w:w="0" w:type="dxa"/>
              <w:right w:w="108" w:type="dxa"/>
            </w:tcMar>
            <w:vAlign w:val="center"/>
          </w:tcPr>
          <w:p w14:paraId="07D81795">
            <w:pPr>
              <w:keepNext w:val="0"/>
              <w:keepLines w:val="0"/>
              <w:widowControl/>
              <w:suppressLineNumbers w:val="0"/>
              <w:jc w:val="center"/>
              <w:textAlignment w:val="center"/>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70</w:t>
            </w:r>
          </w:p>
        </w:tc>
        <w:tc>
          <w:tcPr>
            <w:tcW w:w="1305" w:type="dxa"/>
            <w:tcBorders>
              <w:tl2br w:val="nil"/>
              <w:tr2bl w:val="nil"/>
            </w:tcBorders>
            <w:shd w:val="clear" w:color="auto" w:fill="auto"/>
            <w:tcMar>
              <w:top w:w="0" w:type="dxa"/>
              <w:left w:w="108" w:type="dxa"/>
              <w:bottom w:w="0" w:type="dxa"/>
              <w:right w:w="108" w:type="dxa"/>
            </w:tcMar>
            <w:vAlign w:val="center"/>
          </w:tcPr>
          <w:p w14:paraId="079818C7">
            <w:pPr>
              <w:keepNext w:val="0"/>
              <w:keepLines w:val="0"/>
              <w:widowControl/>
              <w:suppressLineNumbers w:val="0"/>
              <w:jc w:val="center"/>
              <w:textAlignment w:val="center"/>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台</w:t>
            </w:r>
          </w:p>
        </w:tc>
        <w:tc>
          <w:tcPr>
            <w:tcW w:w="2041" w:type="dxa"/>
            <w:vMerge w:val="restart"/>
            <w:tcBorders>
              <w:tl2br w:val="nil"/>
              <w:tr2bl w:val="nil"/>
            </w:tcBorders>
            <w:shd w:val="clear" w:color="auto" w:fill="auto"/>
            <w:tcMar>
              <w:top w:w="0" w:type="dxa"/>
              <w:left w:w="108" w:type="dxa"/>
              <w:bottom w:w="0" w:type="dxa"/>
              <w:right w:w="108" w:type="dxa"/>
            </w:tcMar>
            <w:vAlign w:val="center"/>
          </w:tcPr>
          <w:p w14:paraId="1CF996AB">
            <w:pPr>
              <w:pStyle w:val="3"/>
              <w:spacing w:beforeAutospacing="0" w:afterAutospacing="0" w:line="480" w:lineRule="exact"/>
              <w:jc w:val="center"/>
              <w:textAlignment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具体要求等详见本招标文件第五章《采购需求》</w:t>
            </w:r>
          </w:p>
        </w:tc>
      </w:tr>
      <w:tr w14:paraId="16C621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70" w:hRule="atLeast"/>
          <w:jc w:val="center"/>
        </w:trPr>
        <w:tc>
          <w:tcPr>
            <w:tcW w:w="795" w:type="dxa"/>
            <w:tcBorders>
              <w:tl2br w:val="nil"/>
              <w:tr2bl w:val="nil"/>
            </w:tcBorders>
            <w:tcMar>
              <w:top w:w="0" w:type="dxa"/>
              <w:left w:w="108" w:type="dxa"/>
              <w:bottom w:w="0" w:type="dxa"/>
              <w:right w:w="108" w:type="dxa"/>
            </w:tcMar>
            <w:vAlign w:val="center"/>
          </w:tcPr>
          <w:p w14:paraId="607EFF1D">
            <w:pPr>
              <w:pStyle w:val="3"/>
              <w:spacing w:beforeAutospacing="0" w:afterAutospacing="0" w:line="480" w:lineRule="exact"/>
              <w:jc w:val="center"/>
              <w:textAlignment w:val="center"/>
              <w:rPr>
                <w:rFonts w:hint="eastAsia"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2</w:t>
            </w:r>
          </w:p>
        </w:tc>
        <w:tc>
          <w:tcPr>
            <w:tcW w:w="3896" w:type="dxa"/>
            <w:tcBorders>
              <w:tl2br w:val="nil"/>
              <w:tr2bl w:val="nil"/>
            </w:tcBorders>
            <w:tcMar>
              <w:top w:w="0" w:type="dxa"/>
              <w:left w:w="108" w:type="dxa"/>
              <w:bottom w:w="0" w:type="dxa"/>
              <w:right w:w="108" w:type="dxa"/>
            </w:tcMar>
            <w:vAlign w:val="center"/>
          </w:tcPr>
          <w:p w14:paraId="4533BC52">
            <w:pPr>
              <w:widowControl/>
              <w:jc w:val="center"/>
              <w:textAlignment w:val="center"/>
              <w:rPr>
                <w:rFonts w:hint="eastAsia"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虚拟桌面软件终端管理使用权限</w:t>
            </w:r>
          </w:p>
        </w:tc>
        <w:tc>
          <w:tcPr>
            <w:tcW w:w="999" w:type="dxa"/>
            <w:tcBorders>
              <w:tl2br w:val="nil"/>
              <w:tr2bl w:val="nil"/>
            </w:tcBorders>
            <w:shd w:val="clear" w:color="auto" w:fill="auto"/>
            <w:tcMar>
              <w:top w:w="0" w:type="dxa"/>
              <w:left w:w="108" w:type="dxa"/>
              <w:bottom w:w="0" w:type="dxa"/>
              <w:right w:w="108" w:type="dxa"/>
            </w:tcMar>
            <w:vAlign w:val="center"/>
          </w:tcPr>
          <w:p w14:paraId="099BF885">
            <w:pPr>
              <w:keepNext w:val="0"/>
              <w:keepLines w:val="0"/>
              <w:widowControl/>
              <w:suppressLineNumbers w:val="0"/>
              <w:jc w:val="center"/>
              <w:textAlignment w:val="center"/>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20</w:t>
            </w:r>
          </w:p>
        </w:tc>
        <w:tc>
          <w:tcPr>
            <w:tcW w:w="1305" w:type="dxa"/>
            <w:tcBorders>
              <w:tl2br w:val="nil"/>
              <w:tr2bl w:val="nil"/>
            </w:tcBorders>
            <w:shd w:val="clear" w:color="auto" w:fill="auto"/>
            <w:tcMar>
              <w:top w:w="0" w:type="dxa"/>
              <w:left w:w="108" w:type="dxa"/>
              <w:bottom w:w="0" w:type="dxa"/>
              <w:right w:w="108" w:type="dxa"/>
            </w:tcMar>
            <w:vAlign w:val="center"/>
          </w:tcPr>
          <w:p w14:paraId="751D1FA8">
            <w:pPr>
              <w:keepNext w:val="0"/>
              <w:keepLines w:val="0"/>
              <w:widowControl/>
              <w:suppressLineNumbers w:val="0"/>
              <w:jc w:val="center"/>
              <w:textAlignment w:val="center"/>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个</w:t>
            </w:r>
          </w:p>
        </w:tc>
        <w:tc>
          <w:tcPr>
            <w:tcW w:w="2041" w:type="dxa"/>
            <w:vMerge w:val="continue"/>
            <w:tcBorders>
              <w:tl2br w:val="nil"/>
              <w:tr2bl w:val="nil"/>
            </w:tcBorders>
            <w:shd w:val="clear" w:color="auto" w:fill="auto"/>
            <w:tcMar>
              <w:top w:w="0" w:type="dxa"/>
              <w:left w:w="108" w:type="dxa"/>
              <w:bottom w:w="0" w:type="dxa"/>
              <w:right w:w="108" w:type="dxa"/>
            </w:tcMar>
            <w:vAlign w:val="center"/>
          </w:tcPr>
          <w:p w14:paraId="5A97F652">
            <w:pPr>
              <w:pStyle w:val="3"/>
              <w:spacing w:beforeAutospacing="0" w:afterAutospacing="0" w:line="480" w:lineRule="exact"/>
              <w:jc w:val="center"/>
              <w:textAlignment w:val="center"/>
              <w:rPr>
                <w:rFonts w:hint="eastAsia" w:cs="宋体"/>
                <w:color w:val="000000" w:themeColor="text1"/>
                <w:sz w:val="21"/>
                <w:szCs w:val="21"/>
                <w:highlight w:val="none"/>
                <w14:textFill>
                  <w14:solidFill>
                    <w14:schemeClr w14:val="tx1"/>
                  </w14:solidFill>
                </w14:textFill>
              </w:rPr>
            </w:pPr>
          </w:p>
        </w:tc>
      </w:tr>
    </w:tbl>
    <w:p w14:paraId="7CFF7514">
      <w:pPr>
        <w:spacing w:line="480" w:lineRule="exact"/>
        <w:ind w:firstLine="422"/>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注：本项目共设一个标段。投标人必须对本项目所有内容作出完整唯一的投标报价，不得出现缺项、漏项或无报价情况，否则投标文件将按无效处理，具体要求等详见本招标文件第五章《采购需求》。</w:t>
      </w:r>
    </w:p>
    <w:p w14:paraId="47B1B4A4">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6.项目实施期限：</w:t>
      </w:r>
      <w:r>
        <w:rPr>
          <w:rFonts w:hint="eastAsia" w:ascii="宋体" w:hAnsi="宋体" w:cs="宋体"/>
          <w:color w:val="000000" w:themeColor="text1"/>
          <w:szCs w:val="21"/>
          <w:highlight w:val="none"/>
          <w:lang w:eastAsia="zh-CN"/>
          <w14:textFill>
            <w14:solidFill>
              <w14:schemeClr w14:val="tx1"/>
            </w14:solidFill>
          </w14:textFill>
        </w:rPr>
        <w:t>自合同签订之日起20个日历日内安装调试完毕并交付使用，投标人可在规定的时间内自报最短项目实施期限</w:t>
      </w:r>
      <w:r>
        <w:rPr>
          <w:rFonts w:hint="eastAsia" w:ascii="宋体" w:hAnsi="宋体" w:cs="宋体"/>
          <w:color w:val="000000" w:themeColor="text1"/>
          <w:szCs w:val="21"/>
          <w:highlight w:val="none"/>
          <w14:textFill>
            <w14:solidFill>
              <w14:schemeClr w14:val="tx1"/>
            </w14:solidFill>
          </w14:textFill>
        </w:rPr>
        <w:t>。</w:t>
      </w:r>
    </w:p>
    <w:p w14:paraId="106CEF60">
      <w:pPr>
        <w:spacing w:line="48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7.项目实施地点：</w:t>
      </w:r>
      <w:r>
        <w:rPr>
          <w:rFonts w:hint="eastAsia" w:ascii="宋体" w:hAnsi="宋体" w:cs="宋体"/>
          <w:color w:val="000000" w:themeColor="text1"/>
          <w:szCs w:val="21"/>
          <w:highlight w:val="none"/>
          <w:lang w:eastAsia="zh-CN"/>
          <w14:textFill>
            <w14:solidFill>
              <w14:schemeClr w14:val="tx1"/>
            </w14:solidFill>
          </w14:textFill>
        </w:rPr>
        <w:t>昆明铁路运输中级法院</w:t>
      </w:r>
      <w:r>
        <w:rPr>
          <w:rFonts w:hint="eastAsia" w:ascii="宋体" w:hAnsi="宋体" w:cs="宋体"/>
          <w:color w:val="000000" w:themeColor="text1"/>
          <w:szCs w:val="21"/>
          <w:highlight w:val="none"/>
          <w14:textFill>
            <w14:solidFill>
              <w14:schemeClr w14:val="tx1"/>
            </w14:solidFill>
          </w14:textFill>
        </w:rPr>
        <w:t>指定地点。</w:t>
      </w:r>
    </w:p>
    <w:p w14:paraId="76D3EE39">
      <w:pPr>
        <w:wordWrap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8.合同履行期限：</w:t>
      </w:r>
      <w:r>
        <w:rPr>
          <w:rFonts w:hint="eastAsia" w:ascii="宋体" w:hAnsi="宋体" w:cs="宋体"/>
          <w:color w:val="000000" w:themeColor="text1"/>
          <w:szCs w:val="21"/>
          <w:highlight w:val="none"/>
          <w:lang w:eastAsia="zh-CN"/>
          <w14:textFill>
            <w14:solidFill>
              <w14:schemeClr w14:val="tx1"/>
            </w14:solidFill>
          </w14:textFill>
        </w:rPr>
        <w:t>自合同签订之日起20个日历日内安装调试完毕并交付使用，投标人可在规定的时间内自报最短项目实施期限</w:t>
      </w:r>
      <w:r>
        <w:rPr>
          <w:rFonts w:hint="eastAsia" w:ascii="宋体" w:hAnsi="宋体" w:cs="宋体"/>
          <w:szCs w:val="21"/>
          <w:highlight w:val="none"/>
        </w:rPr>
        <w:t>，合同签订生效之日起至合同履行完毕之日止。</w:t>
      </w:r>
    </w:p>
    <w:p w14:paraId="6180429C">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★9.本次采购</w:t>
      </w:r>
      <w:r>
        <w:rPr>
          <w:rFonts w:hint="eastAsia" w:ascii="宋体" w:hAnsi="宋体" w:cs="宋体"/>
          <w:b/>
          <w:bCs/>
          <w:color w:val="000000" w:themeColor="text1"/>
          <w:szCs w:val="21"/>
          <w:highlight w:val="none"/>
          <w:u w:val="single"/>
          <w14:textFill>
            <w14:solidFill>
              <w14:schemeClr w14:val="tx1"/>
            </w14:solidFill>
          </w14:textFill>
        </w:rPr>
        <w:t>不接受</w:t>
      </w:r>
      <w:r>
        <w:rPr>
          <w:rFonts w:hint="eastAsia" w:ascii="宋体" w:hAnsi="宋体" w:cs="宋体"/>
          <w:color w:val="000000" w:themeColor="text1"/>
          <w:szCs w:val="21"/>
          <w:highlight w:val="none"/>
          <w14:textFill>
            <w14:solidFill>
              <w14:schemeClr w14:val="tx1"/>
            </w14:solidFill>
          </w14:textFill>
        </w:rPr>
        <w:t>进口产品参加。进口产品是指通过中国海关报关验放进入中国境内且产自关境外的产品。</w:t>
      </w:r>
    </w:p>
    <w:p w14:paraId="0826C74B">
      <w:pPr>
        <w:spacing w:line="4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★10.本项目</w:t>
      </w:r>
      <w:r>
        <w:rPr>
          <w:rFonts w:hint="eastAsia" w:ascii="宋体" w:hAnsi="宋体" w:cs="宋体"/>
          <w:b/>
          <w:bCs/>
          <w:color w:val="000000" w:themeColor="text1"/>
          <w:szCs w:val="21"/>
          <w:highlight w:val="none"/>
          <w14:textFill>
            <w14:solidFill>
              <w14:schemeClr w14:val="tx1"/>
            </w14:solidFill>
          </w14:textFill>
        </w:rPr>
        <w:t>不接受</w:t>
      </w:r>
      <w:r>
        <w:rPr>
          <w:rFonts w:hint="eastAsia" w:ascii="宋体" w:hAnsi="宋体" w:cs="宋体"/>
          <w:color w:val="000000" w:themeColor="text1"/>
          <w:szCs w:val="21"/>
          <w:highlight w:val="none"/>
          <w14:textFill>
            <w14:solidFill>
              <w14:schemeClr w14:val="tx1"/>
            </w14:solidFill>
          </w14:textFill>
        </w:rPr>
        <w:t>联合体投标。</w:t>
      </w:r>
    </w:p>
    <w:p w14:paraId="58A73566">
      <w:pPr>
        <w:spacing w:line="480" w:lineRule="exact"/>
        <w:outlineLvl w:val="1"/>
        <w:rPr>
          <w:rFonts w:hint="eastAsia" w:ascii="宋体" w:hAnsi="宋体" w:cs="宋体"/>
          <w:b/>
          <w:color w:val="000000" w:themeColor="text1"/>
          <w:sz w:val="28"/>
          <w:szCs w:val="28"/>
          <w:highlight w:val="none"/>
          <w14:textFill>
            <w14:solidFill>
              <w14:schemeClr w14:val="tx1"/>
            </w14:solidFill>
          </w14:textFill>
        </w:rPr>
      </w:pPr>
      <w:bookmarkStart w:id="2" w:name="_Toc28096"/>
      <w:bookmarkStart w:id="3" w:name="_Toc11134"/>
      <w:r>
        <w:rPr>
          <w:rFonts w:hint="eastAsia" w:ascii="宋体" w:hAnsi="宋体" w:cs="宋体"/>
          <w:b/>
          <w:color w:val="000000" w:themeColor="text1"/>
          <w:sz w:val="28"/>
          <w:szCs w:val="28"/>
          <w:highlight w:val="none"/>
          <w14:textFill>
            <w14:solidFill>
              <w14:schemeClr w14:val="tx1"/>
            </w14:solidFill>
          </w14:textFill>
        </w:rPr>
        <w:t>二、投标人的资格要求</w:t>
      </w:r>
      <w:bookmarkEnd w:id="2"/>
      <w:bookmarkEnd w:id="3"/>
    </w:p>
    <w:p w14:paraId="4F3F0D6F">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6B25228A">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1.1具有独立承担民事责任的能力：投标人须在中华人民共和国境内注册，提供市场监督管理部门核发的有效的三证合一营业执照或其他组织形式的相关主体资格证明材料（扫描件加盖投标人电子公章）；</w:t>
      </w:r>
    </w:p>
    <w:p w14:paraId="734C865B">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1.2具有良好的商业信誉和健全的财务会计制度：</w:t>
      </w:r>
      <w:r>
        <w:rPr>
          <w:rFonts w:hint="eastAsia" w:ascii="宋体" w:hAnsi="宋体" w:cs="宋体"/>
          <w:color w:val="000000" w:themeColor="text1"/>
          <w:szCs w:val="21"/>
          <w:highlight w:val="none"/>
          <w:lang w:eastAsia="zh-CN"/>
          <w14:textFill>
            <w14:solidFill>
              <w14:schemeClr w14:val="tx1"/>
            </w14:solidFill>
          </w14:textFill>
        </w:rPr>
        <w:t>提供投标人2025年度经第三方审计的财务报告及报表（报表至少应包括资产负债表、利润表（损益表）、现金流量表）或提供自提交投标文件截止时间前三个月内基本开户银行出具的资信证明（扫描件加盖投标人电子公章），至投标文件提交截止时间止成立不足一年的投标人可提供相关情况说明（加盖投标人电子公章）</w:t>
      </w:r>
      <w:r>
        <w:rPr>
          <w:rFonts w:hint="eastAsia" w:ascii="宋体" w:hAnsi="宋体" w:cs="宋体"/>
          <w:color w:val="000000" w:themeColor="text1"/>
          <w:szCs w:val="21"/>
          <w:highlight w:val="none"/>
          <w14:textFill>
            <w14:solidFill>
              <w14:schemeClr w14:val="tx1"/>
            </w14:solidFill>
          </w14:textFill>
        </w:rPr>
        <w:t>；</w:t>
      </w:r>
    </w:p>
    <w:p w14:paraId="32E485B8">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1.3具有履行合同所必需的设备和专业技术能力：提供投标人具有履行合同所必需的设备和专业技术能力证明材料（扫描件加盖投标人电子公章）或书面声明（加盖投标人电子公章）；</w:t>
      </w:r>
    </w:p>
    <w:p w14:paraId="2FDB5EF9">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1.4有依法缴纳税收和社会保障资金的良好记录：</w:t>
      </w:r>
    </w:p>
    <w:p w14:paraId="28B18C53">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1.4.1提供投标人缴税所属时间在</w:t>
      </w:r>
      <w:r>
        <w:rPr>
          <w:rFonts w:hint="eastAsia" w:ascii="宋体" w:hAnsi="宋体" w:cs="宋体"/>
          <w:color w:val="000000" w:themeColor="text1"/>
          <w:szCs w:val="21"/>
          <w:highlight w:val="none"/>
          <w:lang w:eastAsia="zh-CN"/>
          <w14:textFill>
            <w14:solidFill>
              <w14:schemeClr w14:val="tx1"/>
            </w14:solidFill>
          </w14:textFill>
        </w:rPr>
        <w:t>2025年01月至本项目提交投标文件截止时间前任意3个月</w:t>
      </w:r>
      <w:r>
        <w:rPr>
          <w:rFonts w:hint="eastAsia" w:ascii="宋体" w:hAnsi="宋体" w:cs="宋体"/>
          <w:color w:val="000000" w:themeColor="text1"/>
          <w:szCs w:val="21"/>
          <w:highlight w:val="none"/>
          <w14:textFill>
            <w14:solidFill>
              <w14:schemeClr w14:val="tx1"/>
            </w14:solidFill>
          </w14:textFill>
        </w:rPr>
        <w:t>的税务局税收通用缴款书或银行电子缴税（费）凭证或税务局出具纳税情况的相关证明，依法免税的，应提供依法免税的相关证明文件（扫描件加盖投标人电子公章），至投标文件提交截止时间止成立不足一年的投标人可提供相关情况说明（加盖投标人电子公章）；</w:t>
      </w:r>
    </w:p>
    <w:p w14:paraId="4D861B68">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1.4.2提供投标人缴费所属时间在</w:t>
      </w:r>
      <w:r>
        <w:rPr>
          <w:rFonts w:hint="eastAsia" w:ascii="宋体" w:hAnsi="宋体" w:cs="宋体"/>
          <w:color w:val="000000" w:themeColor="text1"/>
          <w:szCs w:val="21"/>
          <w:highlight w:val="none"/>
          <w:lang w:eastAsia="zh-CN"/>
          <w14:textFill>
            <w14:solidFill>
              <w14:schemeClr w14:val="tx1"/>
            </w14:solidFill>
          </w14:textFill>
        </w:rPr>
        <w:t>2025年01月至本项目提交投标文件截止时间前任意3个月</w:t>
      </w:r>
      <w:r>
        <w:rPr>
          <w:rFonts w:hint="eastAsia" w:ascii="宋体" w:hAnsi="宋体" w:cs="宋体"/>
          <w:color w:val="000000" w:themeColor="text1"/>
          <w:szCs w:val="21"/>
          <w:highlight w:val="none"/>
          <w14:textFill>
            <w14:solidFill>
              <w14:schemeClr w14:val="tx1"/>
            </w14:solidFill>
          </w14:textFill>
        </w:rPr>
        <w:t>的社会保险费缴款书或银行电子缴税（费）凭证或社保管理部门出具的有效的缴款证明，依法免缴的，应提供依法免缴的相关证明文件（扫描件加盖投标人电子公章），至投标文件提交截止时间止成立不足一年的投标人可提供相关情况说明（加盖投标人电子公章）；</w:t>
      </w:r>
    </w:p>
    <w:p w14:paraId="735F22AD">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w:t>
      </w:r>
      <w:r>
        <w:rPr>
          <w:rFonts w:hint="eastAsia" w:ascii="宋体" w:hAnsi="宋体" w:cs="宋体"/>
          <w:color w:val="000000" w:themeColor="text1"/>
          <w:szCs w:val="21"/>
          <w14:textFill>
            <w14:solidFill>
              <w14:schemeClr w14:val="tx1"/>
            </w14:solidFill>
          </w14:textFill>
        </w:rPr>
        <w:t>大数额罚款等行政处罚）的书面声明（加盖投标人电子公章）；</w:t>
      </w:r>
    </w:p>
    <w:p w14:paraId="4828DD79">
      <w:pPr>
        <w:wordWrap w:val="0"/>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1.6法律、行政法规规定的其他条件：</w:t>
      </w:r>
    </w:p>
    <w:p w14:paraId="473D7DD3">
      <w:pPr>
        <w:wordWrap w:val="0"/>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.1投标人在本项目投标文件提交截止时间前在“信用中国”网站（www.creditchina.gov.cn）“</w:t>
      </w:r>
      <w:r>
        <w:rPr>
          <w:rFonts w:hint="eastAsia" w:ascii="宋体" w:hAnsi="宋体" w:cs="宋体"/>
          <w:color w:val="000000" w:themeColor="text1"/>
          <w:szCs w:val="21"/>
          <w:lang w:eastAsia="zh-CN"/>
          <w14:textFill>
            <w14:solidFill>
              <w14:schemeClr w14:val="tx1"/>
            </w14:solidFill>
          </w14:textFill>
        </w:rPr>
        <w:t>专项查询</w:t>
      </w:r>
      <w:r>
        <w:rPr>
          <w:rFonts w:hint="eastAsia" w:ascii="宋体" w:hAnsi="宋体" w:cs="宋体"/>
          <w:color w:val="000000" w:themeColor="text1"/>
          <w:szCs w:val="21"/>
          <w14:textFill>
            <w14:solidFill>
              <w14:schemeClr w14:val="tx1"/>
            </w14:solidFill>
          </w14:textFill>
        </w:rPr>
        <w:t>”查询栏中查询结果应未被列入失信被执行人（按网站要求链接到中国执行信息网（http://zxgk.court.gov.cn/shixin/）查询）、</w:t>
      </w:r>
      <w:r>
        <w:rPr>
          <w:rFonts w:hint="eastAsia" w:ascii="宋体" w:hAnsi="宋体" w:cs="宋体"/>
          <w:color w:val="000000" w:themeColor="text1"/>
          <w:szCs w:val="21"/>
          <w:lang w:eastAsia="zh-CN"/>
          <w14:textFill>
            <w14:solidFill>
              <w14:schemeClr w14:val="tx1"/>
            </w14:solidFill>
          </w14:textFill>
        </w:rPr>
        <w:t>重大税收违法失信主体</w:t>
      </w:r>
      <w:r>
        <w:rPr>
          <w:rFonts w:hint="eastAsia" w:ascii="宋体" w:hAnsi="宋体" w:cs="宋体"/>
          <w:color w:val="000000" w:themeColor="text1"/>
          <w:szCs w:val="21"/>
          <w14:textFill>
            <w14:solidFill>
              <w14:schemeClr w14:val="tx1"/>
            </w14:solidFill>
          </w14:textFill>
        </w:rPr>
        <w:t>（查询时间为本公告发布之日起至提交投标文件截止之日止，查询结果以采购人、采购代理机构查询结果为准，并将查询记录和证据留存）；</w:t>
      </w:r>
    </w:p>
    <w:p w14:paraId="1CEF64A6">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2投标人在本项目投标文件提交截止时间前在“中国政府采购网”（www.ccgp.gov.cn）未被列入政府采购严重违法失信行为记录名单（查询时间为本公告发布之日起至提交投标文件截止之日止，查询结果以采购人、采购代理机构查询结果为准，并将查询记录和证据留存）；</w:t>
      </w:r>
    </w:p>
    <w:p w14:paraId="0DECCCC0">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1.6.3</w:t>
      </w:r>
      <w:r>
        <w:rPr>
          <w:rFonts w:hint="eastAsia" w:ascii="宋体" w:hAnsi="宋体" w:cs="宋体"/>
          <w:szCs w:val="21"/>
        </w:rPr>
        <w:t>单位负责人为同一人或者存在直接控股、管理关系不同的投标人，不得同时参与本项目的采购活动。为采购项目提供整体设计、规范编制和项目管理、监理、检测等服务的投标人，不得参与本项目采购活动（提供承诺函加盖投标人电子公章）；</w:t>
      </w:r>
    </w:p>
    <w:p w14:paraId="39A0F301">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2.落实政府采购政策需满足的资格要求：无；</w:t>
      </w:r>
    </w:p>
    <w:p w14:paraId="2822B4CB">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3.本项目的特定资格要求：无。</w:t>
      </w:r>
    </w:p>
    <w:p w14:paraId="6AE9DB4D">
      <w:pPr>
        <w:spacing w:line="480" w:lineRule="exact"/>
        <w:outlineLvl w:val="1"/>
        <w:rPr>
          <w:rFonts w:hint="eastAsia" w:ascii="宋体" w:hAnsi="宋体" w:cs="宋体"/>
          <w:b/>
          <w:color w:val="000000" w:themeColor="text1"/>
          <w:sz w:val="28"/>
          <w:szCs w:val="28"/>
          <w14:textFill>
            <w14:solidFill>
              <w14:schemeClr w14:val="tx1"/>
            </w14:solidFill>
          </w14:textFill>
        </w:rPr>
      </w:pPr>
      <w:bookmarkStart w:id="4" w:name="_Toc13683"/>
      <w:bookmarkStart w:id="5" w:name="_Toc9685"/>
      <w:r>
        <w:rPr>
          <w:rFonts w:hint="eastAsia" w:ascii="宋体" w:hAnsi="宋体" w:cs="宋体"/>
          <w:b/>
          <w:color w:val="000000" w:themeColor="text1"/>
          <w:sz w:val="28"/>
          <w:szCs w:val="28"/>
          <w14:textFill>
            <w14:solidFill>
              <w14:schemeClr w14:val="tx1"/>
            </w14:solidFill>
          </w14:textFill>
        </w:rPr>
        <w:t>三、获取招标文件</w:t>
      </w:r>
      <w:bookmarkEnd w:id="4"/>
      <w:bookmarkEnd w:id="5"/>
    </w:p>
    <w:p w14:paraId="4484F3F9">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1.时间：202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06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08</w:t>
      </w:r>
      <w:r>
        <w:rPr>
          <w:rFonts w:hint="eastAsia" w:ascii="宋体" w:hAnsi="宋体" w:cs="宋体"/>
          <w:color w:val="000000" w:themeColor="text1"/>
          <w:szCs w:val="21"/>
          <w14:textFill>
            <w14:solidFill>
              <w14:schemeClr w14:val="tx1"/>
            </w14:solidFill>
          </w14:textFill>
        </w:rPr>
        <w:t>日至202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06</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日23:59（北京</w:t>
      </w:r>
      <w:r>
        <w:rPr>
          <w:rFonts w:hint="eastAsia" w:ascii="宋体" w:hAnsi="宋体" w:cs="宋体"/>
          <w:bCs/>
          <w:color w:val="000000" w:themeColor="text1"/>
          <w:szCs w:val="21"/>
          <w14:textFill>
            <w14:solidFill>
              <w14:schemeClr w14:val="tx1"/>
            </w14:solidFill>
          </w14:textFill>
        </w:rPr>
        <w:t>时间，法定节假日除外）。</w:t>
      </w:r>
    </w:p>
    <w:p w14:paraId="4827BBAF">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2.地点：“政采云”平台（https://www.zcygov.cn/）（操作路径：登录“政采云”平台-项目采购-获取采购文件 -找到本项目-点击“申请获取采购文件”）</w:t>
      </w:r>
    </w:p>
    <w:p w14:paraId="2FC31419">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3.方式：凡有意参加投标者，须在政采云平台办理数字证书（CA)，CA申领链接http://yzt.ynsmartcert.cn/cms/yztgr.html，数字证书（CA）办理完成后需在政采云平台绑定数字证书(CA)并在平台获取采购文件及其它采购资料。</w:t>
      </w:r>
    </w:p>
    <w:p w14:paraId="69C62C44">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按上述要求获取文件的投标人视为合法获取了本项目采购文件，具备本项目的投标资格。各投标人应在开标前确保成为政采云平台供应商，并完成CA数字证书申领。因未注册入库，未办理CA数字证书等原因造成无法投标或投标失败等由投标人自行承担,有意参加投标的投标人，须在政采云平办理数字证书(CA) ，CA申领链接: http://yzt.ynsmartcert.cn/cms/yztgr.html。</w:t>
      </w:r>
    </w:p>
    <w:p w14:paraId="521F5DEB">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（1.）如有问题可拨打政采云客户服务热线95763进行咨询，数字证书问题可咨询云南壹证通CA：0871-67276028（紧急可拨19988166369）。</w:t>
      </w:r>
    </w:p>
    <w:p w14:paraId="134C9EC6">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如因投标人自身原因导致在规定时间内无法正常解密的(如:浏览器故障、未安装相关驱动、网络故障、加密CA与解密CA不一致等），视为投标人自动弃标，代理机构不予处理。</w:t>
      </w:r>
    </w:p>
    <w:p w14:paraId="039F4B03">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（2.）云南本地投标人如之前已在云南CA在线数字证书办理网进行过注册并办理过企业数字证书（CA），直接绑定即可，无需重复办理（2022年1月1日前办理的云南CA需到云南CA办理处进行升级）。 </w:t>
      </w:r>
    </w:p>
    <w:p w14:paraId="1B0605B7">
      <w:pPr>
        <w:spacing w:line="480" w:lineRule="exact"/>
        <w:outlineLvl w:val="1"/>
        <w:rPr>
          <w:rFonts w:hint="eastAsia" w:ascii="宋体" w:hAnsi="宋体" w:cs="宋体"/>
          <w:b/>
          <w:color w:val="000000" w:themeColor="text1"/>
          <w:sz w:val="28"/>
          <w:szCs w:val="28"/>
          <w14:textFill>
            <w14:solidFill>
              <w14:schemeClr w14:val="tx1"/>
            </w14:solidFill>
          </w14:textFill>
        </w:rPr>
      </w:pPr>
      <w:bookmarkStart w:id="6" w:name="_Toc1675"/>
      <w:bookmarkStart w:id="7" w:name="_Toc8293"/>
      <w:r>
        <w:rPr>
          <w:rFonts w:hint="eastAsia" w:ascii="宋体" w:hAnsi="宋体" w:cs="宋体"/>
          <w:b/>
          <w:color w:val="000000" w:themeColor="text1"/>
          <w:sz w:val="28"/>
          <w:szCs w:val="28"/>
          <w14:textFill>
            <w14:solidFill>
              <w14:schemeClr w14:val="tx1"/>
            </w14:solidFill>
          </w14:textFill>
        </w:rPr>
        <w:t>四、提交投标文件截止时间、开标时间和地点</w:t>
      </w:r>
      <w:bookmarkEnd w:id="6"/>
      <w:bookmarkEnd w:id="7"/>
    </w:p>
    <w:p w14:paraId="6B3F6227">
      <w:pPr>
        <w:spacing w:line="480" w:lineRule="exact"/>
        <w:ind w:firstLine="420" w:firstLineChars="200"/>
        <w:rPr>
          <w:rFonts w:hint="eastAsia"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1.提交投标文件截止时间、开标时间：</w:t>
      </w:r>
      <w:r>
        <w:rPr>
          <w:rFonts w:hint="eastAsia" w:ascii="宋体" w:hAnsi="宋体" w:cs="宋体"/>
          <w:color w:val="000000" w:themeColor="text1"/>
          <w:kern w:val="0"/>
          <w:szCs w:val="21"/>
          <w14:textFill>
            <w14:solidFill>
              <w14:schemeClr w14:val="tx1"/>
            </w14:solidFill>
          </w14:textFill>
        </w:rPr>
        <w:t>202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年</w:t>
      </w:r>
      <w:r>
        <w:rPr>
          <w:rFonts w:hint="eastAsia" w:ascii="宋体" w:hAnsi="宋体" w:cs="宋体"/>
          <w:color w:val="000000" w:themeColor="text1"/>
          <w:kern w:val="0"/>
          <w:szCs w:val="21"/>
          <w:lang w:val="en-US" w:eastAsia="zh-CN"/>
          <w14:textFill>
            <w14:solidFill>
              <w14:schemeClr w14:val="tx1"/>
            </w14:solidFill>
          </w14:textFill>
        </w:rPr>
        <w:t>06</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lang w:val="en-US" w:eastAsia="zh-CN"/>
          <w14:textFill>
            <w14:solidFill>
              <w14:schemeClr w14:val="tx1"/>
            </w14:solidFill>
          </w14:textFill>
        </w:rPr>
        <w:t>29</w:t>
      </w:r>
      <w:r>
        <w:rPr>
          <w:rFonts w:hint="eastAsia" w:ascii="宋体" w:hAnsi="宋体" w:cs="宋体"/>
          <w:color w:val="000000" w:themeColor="text1"/>
          <w:kern w:val="0"/>
          <w:szCs w:val="21"/>
          <w14:textFill>
            <w14:solidFill>
              <w14:schemeClr w14:val="tx1"/>
            </w14:solidFill>
          </w14:textFill>
        </w:rPr>
        <w:t>日</w:t>
      </w:r>
      <w:r>
        <w:rPr>
          <w:rFonts w:hint="eastAsia" w:ascii="宋体" w:hAnsi="宋体" w:cs="宋体"/>
          <w:color w:val="000000" w:themeColor="text1"/>
          <w:kern w:val="0"/>
          <w:szCs w:val="21"/>
          <w:lang w:val="en-US" w:eastAsia="zh-CN"/>
          <w14:textFill>
            <w14:solidFill>
              <w14:schemeClr w14:val="tx1"/>
            </w14:solidFill>
          </w14:textFill>
        </w:rPr>
        <w:t>14</w:t>
      </w:r>
      <w:r>
        <w:rPr>
          <w:rFonts w:hint="eastAsia" w:ascii="宋体" w:hAnsi="宋体" w:cs="宋体"/>
          <w:color w:val="000000" w:themeColor="text1"/>
          <w:kern w:val="0"/>
          <w:szCs w:val="21"/>
          <w14:textFill>
            <w14:solidFill>
              <w14:schemeClr w14:val="tx1"/>
            </w14:solidFill>
          </w14:textFill>
        </w:rPr>
        <w:t>点</w:t>
      </w:r>
      <w:r>
        <w:rPr>
          <w:rFonts w:hint="eastAsia" w:ascii="宋体" w:hAnsi="宋体" w:cs="宋体"/>
          <w:color w:val="000000" w:themeColor="text1"/>
          <w:kern w:val="0"/>
          <w:szCs w:val="21"/>
          <w:lang w:val="en-US" w:eastAsia="zh-CN"/>
          <w14:textFill>
            <w14:solidFill>
              <w14:schemeClr w14:val="tx1"/>
            </w14:solidFill>
          </w14:textFill>
        </w:rPr>
        <w:t>30</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bCs/>
          <w:color w:val="000000" w:themeColor="text1"/>
          <w:szCs w:val="21"/>
          <w14:textFill>
            <w14:solidFill>
              <w14:schemeClr w14:val="tx1"/>
            </w14:solidFill>
          </w14:textFill>
        </w:rPr>
        <w:t>（北京时间）。</w:t>
      </w:r>
    </w:p>
    <w:p w14:paraId="2F5F28B1">
      <w:pPr>
        <w:spacing w:line="4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2.提交投标文件地点：</w:t>
      </w:r>
      <w:r>
        <w:rPr>
          <w:rFonts w:hint="eastAsia" w:ascii="宋体" w:hAnsi="宋体" w:cs="宋体"/>
          <w:color w:val="000000" w:themeColor="text1"/>
          <w:szCs w:val="21"/>
          <w14:textFill>
            <w14:solidFill>
              <w14:schemeClr w14:val="tx1"/>
            </w14:solidFill>
          </w14:textFill>
        </w:rPr>
        <w:t>投标人应按照本项目采购文件和“政采云”平台的要求编制、加密投标文件后在投标文件提交截止时间前上传至“政采云”平台，投标人须在投标截止时间前完成所有电子投标文件的上传，投标截止时间前未完成投标文件传输的，视为撤回投标文件。投标人在“政采云”平台提交电子版投标文件时，请填写参加远程采购活动经办人联系方式。</w:t>
      </w:r>
    </w:p>
    <w:p w14:paraId="409CF854">
      <w:pPr>
        <w:spacing w:line="480" w:lineRule="exact"/>
        <w:ind w:firstLine="420"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3.开标地点：</w:t>
      </w:r>
      <w:r>
        <w:rPr>
          <w:rFonts w:hint="eastAsia" w:ascii="宋体" w:hAnsi="宋体" w:cs="宋体"/>
          <w:color w:val="000000" w:themeColor="text1"/>
          <w:kern w:val="0"/>
          <w:szCs w:val="21"/>
          <w14:textFill>
            <w14:solidFill>
              <w14:schemeClr w14:val="tx1"/>
            </w14:solidFill>
          </w14:textFill>
        </w:rPr>
        <w:t>云南冠睿咨询有限公司</w:t>
      </w:r>
      <w:r>
        <w:rPr>
          <w:rFonts w:hint="eastAsia" w:ascii="宋体" w:hAnsi="宋体" w:cs="宋体"/>
          <w:color w:val="000000" w:themeColor="text1"/>
          <w:kern w:val="0"/>
          <w:szCs w:val="21"/>
          <w:lang w:val="en-US" w:eastAsia="zh-CN"/>
          <w14:textFill>
            <w14:solidFill>
              <w14:schemeClr w14:val="tx1"/>
            </w14:solidFill>
          </w14:textFill>
        </w:rPr>
        <w:t>评标六厅</w:t>
      </w:r>
      <w:bookmarkStart w:id="15" w:name="_GoBack"/>
      <w:bookmarkEnd w:id="15"/>
      <w:r>
        <w:rPr>
          <w:rFonts w:hint="eastAsia" w:ascii="宋体" w:hAnsi="宋体" w:cs="宋体"/>
          <w:color w:val="000000" w:themeColor="text1"/>
          <w:kern w:val="0"/>
          <w:szCs w:val="21"/>
          <w14:textFill>
            <w14:solidFill>
              <w14:schemeClr w14:val="tx1"/>
            </w14:solidFill>
          </w14:textFill>
        </w:rPr>
        <w:t>（云南省昆明市西山区万达广场南塔33层3310号），投标人无需到达</w:t>
      </w:r>
      <w:r>
        <w:rPr>
          <w:rFonts w:hint="eastAsia" w:ascii="宋体" w:hAnsi="宋体" w:cs="宋体"/>
          <w:color w:val="000000" w:themeColor="text1"/>
          <w:szCs w:val="21"/>
          <w14:textFill>
            <w14:solidFill>
              <w14:schemeClr w14:val="tx1"/>
            </w14:solidFill>
          </w14:textFill>
        </w:rPr>
        <w:t>开标地点</w:t>
      </w:r>
      <w:r>
        <w:rPr>
          <w:rFonts w:hint="eastAsia" w:ascii="宋体" w:hAnsi="宋体" w:cs="宋体"/>
          <w:color w:val="000000" w:themeColor="text1"/>
          <w:kern w:val="0"/>
          <w:szCs w:val="21"/>
          <w14:textFill>
            <w14:solidFill>
              <w14:schemeClr w14:val="tx1"/>
            </w14:solidFill>
          </w14:textFill>
        </w:rPr>
        <w:t>，须在“政采云”平台进行远程解密电子版投标文件</w:t>
      </w:r>
      <w:r>
        <w:rPr>
          <w:rFonts w:hint="eastAsia" w:ascii="宋体" w:hAnsi="宋体" w:cs="宋体"/>
          <w:color w:val="000000" w:themeColor="text1"/>
          <w:szCs w:val="21"/>
          <w14:textFill>
            <w14:solidFill>
              <w14:schemeClr w14:val="tx1"/>
            </w14:solidFill>
          </w14:textFill>
        </w:rPr>
        <w:t>。</w:t>
      </w:r>
    </w:p>
    <w:p w14:paraId="1E9832A7">
      <w:pPr>
        <w:spacing w:line="480" w:lineRule="exact"/>
        <w:outlineLvl w:val="1"/>
        <w:rPr>
          <w:rFonts w:hint="eastAsia" w:ascii="宋体" w:hAnsi="宋体" w:cs="宋体"/>
          <w:b/>
          <w:color w:val="000000" w:themeColor="text1"/>
          <w:sz w:val="28"/>
          <w:szCs w:val="28"/>
          <w14:textFill>
            <w14:solidFill>
              <w14:schemeClr w14:val="tx1"/>
            </w14:solidFill>
          </w14:textFill>
        </w:rPr>
      </w:pPr>
      <w:bookmarkStart w:id="8" w:name="_Toc12795"/>
      <w:bookmarkStart w:id="9" w:name="_Toc29198"/>
      <w:r>
        <w:rPr>
          <w:rFonts w:hint="eastAsia" w:ascii="宋体" w:hAnsi="宋体" w:cs="宋体"/>
          <w:b/>
          <w:color w:val="000000" w:themeColor="text1"/>
          <w:sz w:val="28"/>
          <w:szCs w:val="28"/>
          <w14:textFill>
            <w14:solidFill>
              <w14:schemeClr w14:val="tx1"/>
            </w14:solidFill>
          </w14:textFill>
        </w:rPr>
        <w:t>五、公告期限</w:t>
      </w:r>
      <w:bookmarkEnd w:id="8"/>
      <w:bookmarkEnd w:id="9"/>
    </w:p>
    <w:p w14:paraId="68DD90F3">
      <w:pPr>
        <w:spacing w:line="480" w:lineRule="exact"/>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14:paraId="4B6FB6D3">
      <w:pPr>
        <w:spacing w:line="480" w:lineRule="exact"/>
        <w:outlineLvl w:val="1"/>
        <w:rPr>
          <w:rFonts w:hint="eastAsia" w:ascii="宋体" w:hAnsi="宋体" w:cs="宋体"/>
          <w:b/>
          <w:color w:val="000000" w:themeColor="text1"/>
          <w:sz w:val="28"/>
          <w:szCs w:val="28"/>
          <w14:textFill>
            <w14:solidFill>
              <w14:schemeClr w14:val="tx1"/>
            </w14:solidFill>
          </w14:textFill>
        </w:rPr>
      </w:pPr>
      <w:bookmarkStart w:id="10" w:name="_Toc20501"/>
      <w:bookmarkStart w:id="11" w:name="_Toc31836"/>
      <w:r>
        <w:rPr>
          <w:rFonts w:hint="eastAsia" w:ascii="宋体" w:hAnsi="宋体" w:cs="宋体"/>
          <w:b/>
          <w:color w:val="000000" w:themeColor="text1"/>
          <w:sz w:val="28"/>
          <w:szCs w:val="28"/>
          <w14:textFill>
            <w14:solidFill>
              <w14:schemeClr w14:val="tx1"/>
            </w14:solidFill>
          </w14:textFill>
        </w:rPr>
        <w:t>六、其他补充事宜</w:t>
      </w:r>
      <w:bookmarkEnd w:id="10"/>
      <w:bookmarkEnd w:id="11"/>
    </w:p>
    <w:p w14:paraId="369B3188">
      <w:pPr>
        <w:pStyle w:val="7"/>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1.发布公告的媒介：</w:t>
      </w:r>
      <w:r>
        <w:rPr>
          <w:rFonts w:hint="eastAsia" w:ascii="宋体" w:hAnsi="宋体" w:cs="宋体"/>
          <w:bCs/>
          <w:color w:val="000000" w:themeColor="text1"/>
          <w:szCs w:val="21"/>
          <w14:textFill>
            <w14:solidFill>
              <w14:schemeClr w14:val="tx1"/>
            </w14:solidFill>
          </w14:textFill>
        </w:rPr>
        <w:t>本次公开招标公告在“云南省政府采购网”上发布。</w:t>
      </w:r>
    </w:p>
    <w:p w14:paraId="3A832EE0">
      <w:pPr>
        <w:pStyle w:val="7"/>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项目需要落实的政府采购政策：促进中小企业发展、促进残疾人就业、支持监狱企业发展、优先采购节能产品及环境标志产品、政府采购活动中查询及使用信用记录等，政府采购政策具体落实情况详见本项目招标文件。</w:t>
      </w:r>
    </w:p>
    <w:p w14:paraId="6472CC2B">
      <w:pPr>
        <w:pStyle w:val="7"/>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3.采购代理机构账户信息：</w:t>
      </w:r>
    </w:p>
    <w:p w14:paraId="0DBCFA34">
      <w:pPr>
        <w:pStyle w:val="7"/>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开户名称：云南冠睿咨询有限公司</w:t>
      </w:r>
    </w:p>
    <w:p w14:paraId="2F06582E">
      <w:pPr>
        <w:pStyle w:val="7"/>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开户银行：中国民生银行股份有限公司昆明拓东路支行</w:t>
      </w:r>
    </w:p>
    <w:p w14:paraId="6AF33456">
      <w:pPr>
        <w:pStyle w:val="7"/>
        <w:spacing w:line="4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账号：636611192</w:t>
      </w:r>
    </w:p>
    <w:p w14:paraId="0B1A670F">
      <w:pPr>
        <w:spacing w:line="480" w:lineRule="exact"/>
        <w:outlineLvl w:val="1"/>
        <w:rPr>
          <w:rFonts w:hint="eastAsia" w:ascii="宋体" w:hAnsi="宋体" w:cs="宋体"/>
          <w:b/>
          <w:color w:val="000000" w:themeColor="text1"/>
          <w:sz w:val="28"/>
          <w:szCs w:val="28"/>
          <w14:textFill>
            <w14:solidFill>
              <w14:schemeClr w14:val="tx1"/>
            </w14:solidFill>
          </w14:textFill>
        </w:rPr>
      </w:pPr>
      <w:bookmarkStart w:id="12" w:name="_Toc23933"/>
      <w:bookmarkStart w:id="13" w:name="_Toc22270"/>
      <w:r>
        <w:rPr>
          <w:rFonts w:hint="eastAsia" w:ascii="宋体" w:hAnsi="宋体" w:cs="宋体"/>
          <w:b/>
          <w:color w:val="000000" w:themeColor="text1"/>
          <w:sz w:val="28"/>
          <w:szCs w:val="28"/>
          <w14:textFill>
            <w14:solidFill>
              <w14:schemeClr w14:val="tx1"/>
            </w14:solidFill>
          </w14:textFill>
        </w:rPr>
        <w:t>七、对本次招标提出询问，请按以下方式联系</w:t>
      </w:r>
      <w:bookmarkEnd w:id="12"/>
      <w:bookmarkEnd w:id="13"/>
    </w:p>
    <w:p w14:paraId="510DD4CD">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1.采购人信息</w:t>
      </w:r>
    </w:p>
    <w:p w14:paraId="042EB14A">
      <w:pPr>
        <w:spacing w:line="500" w:lineRule="exact"/>
        <w:ind w:firstLine="420" w:firstLineChars="200"/>
        <w:rPr>
          <w:rFonts w:hint="eastAsia" w:ascii="宋体" w:hAnsi="宋体" w:eastAsia="宋体" w:cs="宋体"/>
          <w:lang w:eastAsia="zh-CN"/>
        </w:rPr>
      </w:pPr>
      <w:r>
        <w:rPr>
          <w:rFonts w:hint="eastAsia" w:ascii="宋体" w:hAnsi="宋体" w:cs="宋体"/>
        </w:rPr>
        <w:t>名称：</w:t>
      </w:r>
      <w:r>
        <w:rPr>
          <w:rFonts w:hint="eastAsia" w:ascii="宋体" w:hAnsi="宋体" w:cs="宋体"/>
          <w:lang w:eastAsia="zh-CN"/>
        </w:rPr>
        <w:t>昆明铁路运输中级法院</w:t>
      </w:r>
    </w:p>
    <w:p w14:paraId="3D9AF6FB">
      <w:pPr>
        <w:spacing w:line="500" w:lineRule="exact"/>
        <w:ind w:firstLine="420" w:firstLineChars="200"/>
        <w:rPr>
          <w:rFonts w:hint="eastAsia" w:ascii="宋体" w:hAnsi="宋体" w:cs="宋体"/>
        </w:rPr>
      </w:pPr>
      <w:r>
        <w:rPr>
          <w:rFonts w:hint="eastAsia" w:ascii="宋体" w:hAnsi="宋体" w:cs="宋体"/>
        </w:rPr>
        <w:t>地址：昆明市西山区滇池旅游度假区海蓝路15号博欣采莲湾6栋</w:t>
      </w:r>
    </w:p>
    <w:p w14:paraId="31A22DCE">
      <w:pPr>
        <w:spacing w:line="500" w:lineRule="exact"/>
        <w:ind w:firstLine="420" w:firstLineChars="200"/>
        <w:rPr>
          <w:rFonts w:hint="eastAsia" w:ascii="宋体" w:hAnsi="宋体" w:cs="宋体"/>
        </w:rPr>
      </w:pPr>
      <w:r>
        <w:rPr>
          <w:rFonts w:hint="eastAsia" w:ascii="宋体" w:hAnsi="宋体" w:cs="宋体"/>
        </w:rPr>
        <w:t>联系人：郎老师</w:t>
      </w:r>
    </w:p>
    <w:p w14:paraId="3491E576">
      <w:pPr>
        <w:spacing w:line="5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rPr>
        <w:t>联系电话：0871-64994013</w:t>
      </w:r>
    </w:p>
    <w:p w14:paraId="344A5B0F">
      <w:pPr>
        <w:spacing w:line="480" w:lineRule="exact"/>
        <w:ind w:firstLine="420" w:firstLineChars="200"/>
        <w:rPr>
          <w:rFonts w:hint="eastAsia" w:ascii="宋体" w:hAnsi="宋体" w:cs="宋体"/>
          <w:color w:val="000000" w:themeColor="text1"/>
          <w14:textFill>
            <w14:solidFill>
              <w14:schemeClr w14:val="tx1"/>
            </w14:solidFill>
          </w14:textFill>
        </w:rPr>
      </w:pPr>
    </w:p>
    <w:p w14:paraId="5AB060CD">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2.采购代理机构信息</w:t>
      </w:r>
    </w:p>
    <w:p w14:paraId="17A66AE5">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名称：云南冠睿咨询有限公司</w:t>
      </w:r>
    </w:p>
    <w:p w14:paraId="3C0EF735">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地址：</w:t>
      </w:r>
      <w:bookmarkStart w:id="14" w:name="OLE_LINK1"/>
      <w:r>
        <w:rPr>
          <w:rFonts w:hint="eastAsia" w:ascii="宋体" w:hAnsi="宋体" w:cs="宋体"/>
          <w:color w:val="000000" w:themeColor="text1"/>
          <w14:textFill>
            <w14:solidFill>
              <w14:schemeClr w14:val="tx1"/>
            </w14:solidFill>
          </w14:textFill>
        </w:rPr>
        <w:t>云南省昆明市西山区万达广场南塔32层3201号</w:t>
      </w:r>
      <w:bookmarkEnd w:id="14"/>
    </w:p>
    <w:p w14:paraId="13C1FEF1">
      <w:pPr>
        <w:spacing w:line="480" w:lineRule="exact"/>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联系人：</w:t>
      </w:r>
      <w:r>
        <w:rPr>
          <w:rFonts w:hint="eastAsia" w:ascii="宋体" w:hAnsi="宋体" w:cs="宋体"/>
          <w:color w:val="000000" w:themeColor="text1"/>
          <w:lang w:eastAsia="zh-CN"/>
          <w14:textFill>
            <w14:solidFill>
              <w14:schemeClr w14:val="tx1"/>
            </w14:solidFill>
          </w14:textFill>
        </w:rPr>
        <w:t>丁传觐、祝欣、陈沿锦、王国玺、吴翊、汪怡含、李腾芳、王彦飞、邓楚卿、蒋兴杰、刘晓云、张振荣、肖枝莲、杨益鑫</w:t>
      </w:r>
    </w:p>
    <w:p w14:paraId="46B6C153">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联系方式：0871-65511240、0871-65511241</w:t>
      </w:r>
    </w:p>
    <w:p w14:paraId="349C974E">
      <w:pPr>
        <w:spacing w:line="480" w:lineRule="exact"/>
        <w:ind w:firstLine="420" w:firstLineChars="200"/>
        <w:rPr>
          <w:rFonts w:hint="eastAsia" w:ascii="宋体" w:hAnsi="宋体" w:cs="宋体"/>
          <w:color w:val="000000" w:themeColor="text1"/>
          <w14:textFill>
            <w14:solidFill>
              <w14:schemeClr w14:val="tx1"/>
            </w14:solidFill>
          </w14:textFill>
        </w:rPr>
      </w:pPr>
    </w:p>
    <w:p w14:paraId="21DE8B5E">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3.项目联系方式</w:t>
      </w:r>
    </w:p>
    <w:p w14:paraId="4E2191A7">
      <w:pPr>
        <w:spacing w:line="480" w:lineRule="exact"/>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项目联系人：</w:t>
      </w:r>
      <w:r>
        <w:rPr>
          <w:rFonts w:hint="eastAsia" w:ascii="宋体" w:hAnsi="宋体" w:cs="宋体"/>
          <w:color w:val="000000" w:themeColor="text1"/>
          <w:lang w:eastAsia="zh-CN"/>
          <w14:textFill>
            <w14:solidFill>
              <w14:schemeClr w14:val="tx1"/>
            </w14:solidFill>
          </w14:textFill>
        </w:rPr>
        <w:t>丁传觐、祝欣、陈沿锦、王国玺、吴翊、汪怡含、李腾芳、王彦飞、邓楚卿、蒋兴杰、刘晓云、张振荣、肖枝莲、杨益鑫</w:t>
      </w:r>
    </w:p>
    <w:p w14:paraId="6B74A76C">
      <w:pPr>
        <w:spacing w:line="48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电话：0871-65511240、0871-65511241</w:t>
      </w:r>
    </w:p>
    <w:p w14:paraId="210AA8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36E74"/>
    <w:rsid w:val="65B16963"/>
    <w:rsid w:val="66736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jc w:val="center"/>
      <w:outlineLvl w:val="0"/>
    </w:pPr>
    <w:rPr>
      <w:b/>
      <w:spacing w:val="20"/>
      <w:kern w:val="44"/>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kern w:val="0"/>
      <w:sz w:val="24"/>
      <w:szCs w:val="24"/>
    </w:rPr>
  </w:style>
  <w:style w:type="character" w:styleId="6">
    <w:name w:val="Strong"/>
    <w:basedOn w:val="5"/>
    <w:qFormat/>
    <w:uiPriority w:val="22"/>
    <w:rPr>
      <w:b/>
      <w:bCs/>
    </w:rPr>
  </w:style>
  <w:style w:type="paragraph" w:customStyle="1" w:styleId="7">
    <w:name w:val="列出段落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2026-06-05T10:23:00Z</dcterms:created>
  <dc:creator>云南冠睿</dc:creator>
  <cp:lastModifiedBy>云南冠睿</cp:lastModifiedBy>
  <dcterms:modified xsi:type="dcterms:W3CDTF">2026-06-05T10:27:01Z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4656EED7BDA74C12A79B2B10CCD1F2FB_11</vt:lpwstr>
  </property>
  <property fmtid="{D5CDD505-2E9C-101B-9397-08002B2CF9AE}" pid="4" name="KSOTemplateDocerSaveRecord">
    <vt:lpwstr>eyJoZGlkIjoiYzFiMjFmMDQwMzUyYTUyZjhkMWNmMGZhZmMzN2Q4NmYiLCJ1c2VySWQiOiIyMDcwMjk0ODkifQ==</vt:lpwstr>
  </property>
</Properties>
</file>