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CC48A">
      <w:pPr>
        <w:pStyle w:val="4"/>
        <w:ind w:firstLine="420"/>
        <w:jc w:val="left"/>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 xml:space="preserve">一、项目建设目标 </w:t>
      </w:r>
    </w:p>
    <w:p w14:paraId="0577FFD3">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项目计划为心华校区建设2间公共实训室，每个实训室设55个学生机位，1个教师机位。共采购112套教学终端设备，含教学终端、显示终端、服务器、管理软件、教室实训台、学生桌椅、交换机和实训室强弱电综合布线，解决我校未来实训教学机位急缺情况，有效满足各专业部实训教学的需求，为我校教学质量提升和高水平实训实践课程建设服务。</w:t>
      </w:r>
    </w:p>
    <w:p w14:paraId="66A99CDC">
      <w:pPr>
        <w:pStyle w:val="4"/>
        <w:ind w:firstLine="420"/>
        <w:jc w:val="left"/>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 xml:space="preserve">二、项目主要建设内容 </w:t>
      </w:r>
    </w:p>
    <w:p w14:paraId="42CAE8B6">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（一）使用对象</w:t>
      </w:r>
    </w:p>
    <w:p w14:paraId="2A7EEEFF">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公共实训室将面向我校心华校区旅游部、艺术设计部、智能技术应用部和高职部四个专业部，本项目将提供110个公共实训室机位，2个班级同时开始教学，周课时60节。</w:t>
      </w:r>
    </w:p>
    <w:p w14:paraId="33DC8DA3">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（二）性能要求</w:t>
      </w:r>
    </w:p>
    <w:p w14:paraId="71D95C01">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根据调研，为满足各专业实训教学任务，包括office 2010，Photoshop，AutoCAD 2012，wps、windows 正版操作系统、VM虚拟机学习等课程性能需求。实训终端将使用十三代 I5 以上的CPU、DDR4 16G内存、512G以上的ssd MLC固态硬盘、超核芯显 630以上显卡芯片、23.8显示器终端以满足基础课程的学习软硬需求。</w:t>
      </w:r>
    </w:p>
    <w:p w14:paraId="690C1E42">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为了方便计算机设备的统一管理，配备了一台管理主机和实训中心机房管理软件对实训室的计算机设备进行统一管理，包括系统分发、软件统一安装、统一开关机等功能。软件采用云教学系统方式，提升教学效率。拓扑结构：</w:t>
      </w:r>
    </w:p>
    <w:p w14:paraId="485E39D6">
      <w:pPr>
        <w:pStyle w:val="4"/>
        <w:ind w:firstLine="42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rPr>
        <w:drawing>
          <wp:inline distT="0" distB="0" distL="114300" distR="114300">
            <wp:extent cx="5283835" cy="3618865"/>
            <wp:effectExtent l="0" t="0" r="12065" b="635"/>
            <wp:docPr id="4" name="图片 1" descr="架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架构"/>
                    <pic:cNvPicPr>
                      <a:picLocks noChangeAspect="1"/>
                    </pic:cNvPicPr>
                  </pic:nvPicPr>
                  <pic:blipFill>
                    <a:blip r:embed="rId4"/>
                    <a:stretch>
                      <a:fillRect/>
                    </a:stretch>
                  </pic:blipFill>
                  <pic:spPr>
                    <a:xfrm>
                      <a:off x="0" y="0"/>
                      <a:ext cx="5283835" cy="3618865"/>
                    </a:xfrm>
                    <a:prstGeom prst="rect">
                      <a:avLst/>
                    </a:prstGeom>
                    <a:noFill/>
                    <a:ln>
                      <a:noFill/>
                    </a:ln>
                  </pic:spPr>
                </pic:pic>
              </a:graphicData>
            </a:graphic>
          </wp:inline>
        </w:drawing>
      </w:r>
    </w:p>
    <w:p w14:paraId="11D64034">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（三）功能设计及其应用场景</w:t>
      </w:r>
    </w:p>
    <w:p w14:paraId="5EFBD18A">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使用集中式管理模式，通过实训中心机房管理软件对实训室大部分计算机进行统一管理，桌面端能自由切换不同的上课环境系统，具体系统保护还原功能，对软件更新能及时响应，能满足公共及专业计算机类实训室正常的教育教学活动。系统具有“终端集中管理、桌面智能部署、桌面自动更新、断网离线使用”的特色。主要功能如下：</w:t>
      </w:r>
    </w:p>
    <w:p w14:paraId="10458473">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1.镜像管理：所有的系统分区镜像均存储在服务器数据库中，根据实际需要配置到相应的磁盘；</w:t>
      </w:r>
    </w:p>
    <w:p w14:paraId="1ED53F7D">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2.磁盘管理：为各组在服务器上创建一个虚拟磁盘，通过对该磁盘的设置实现所有终端硬盘的集中统一管理；</w:t>
      </w:r>
    </w:p>
    <w:p w14:paraId="13EB2D2A">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 xml:space="preserve">3.分组管理：将所有客户机依据不同类型划分为不同的组，由海光Desk系统管理版进行集中统一管理； </w:t>
      </w:r>
    </w:p>
    <w:p w14:paraId="40A119B8">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4.智能部署：所有客户端开机即可使用，海光Desk系统管理版在后台自动进行部署或更新。机房维护无须停课，方便教学；</w:t>
      </w:r>
    </w:p>
    <w:p w14:paraId="56E16D6E">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5.断网使用：海光Desk系统管理版的智能部署是把数据真实的写入客户端本地硬盘，部署完成后，便可脱离服务器或网络，实现本地运行；</w:t>
      </w:r>
    </w:p>
    <w:p w14:paraId="7FC64F84">
      <w:pPr>
        <w:pStyle w:val="4"/>
        <w:ind w:firstLine="420"/>
        <w:jc w:val="left"/>
        <w:rPr>
          <w:rFonts w:hint="eastAsia" w:asciiTheme="minorEastAsia" w:hAnsi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 xml:space="preserve">6.多重引导：可部署多个系统到客户端实现一机多用，以满足不同的教学和办公需要； </w:t>
      </w:r>
      <w:r>
        <w:rPr>
          <w:rFonts w:hint="eastAsia" w:asciiTheme="minorEastAsia" w:hAnsiTheme="minorEastAsia" w:cstheme="minorEastAsia"/>
          <w:color w:val="auto"/>
          <w:kern w:val="0"/>
          <w:sz w:val="20"/>
          <w:szCs w:val="20"/>
          <w:highlight w:val="none"/>
          <w:lang w:val="en-US" w:eastAsia="zh-CN"/>
        </w:rPr>
        <w:t xml:space="preserve">   </w:t>
      </w:r>
    </w:p>
    <w:p w14:paraId="6B1F41FF">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7.保护还原：客户端具备硬盘分区的保护还原功能；</w:t>
      </w:r>
    </w:p>
    <w:p w14:paraId="1903C8E8">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8.IP地址自动修改：系统部署完成后，IP地址及计算机名称按预设自动调整，无须逐台修改；</w:t>
      </w:r>
    </w:p>
    <w:p w14:paraId="241FB18C">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9.远程管理：可远程登录服务器进行各组或终端的管理；如进行系统部署和更新、强制本地系统还原，远程关机，网络唤醒；</w:t>
      </w:r>
    </w:p>
    <w:p w14:paraId="221AFF9C">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10.跨网段部署：客户端与服务器端不在同一个网段中，可以进行系统连接及部署。</w:t>
      </w:r>
    </w:p>
    <w:p w14:paraId="34AE9A00">
      <w:pPr>
        <w:pStyle w:val="4"/>
        <w:ind w:firstLine="42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rPr>
        <w:drawing>
          <wp:anchor distT="0" distB="0" distL="114300" distR="114300" simplePos="0" relativeHeight="251660288" behindDoc="0" locked="0" layoutInCell="1" allowOverlap="1">
            <wp:simplePos x="0" y="0"/>
            <wp:positionH relativeFrom="column">
              <wp:posOffset>266700</wp:posOffset>
            </wp:positionH>
            <wp:positionV relativeFrom="paragraph">
              <wp:posOffset>66675</wp:posOffset>
            </wp:positionV>
            <wp:extent cx="5184140" cy="3566160"/>
            <wp:effectExtent l="0" t="0" r="16510" b="1524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184140" cy="3566160"/>
                    </a:xfrm>
                    <a:prstGeom prst="rect">
                      <a:avLst/>
                    </a:prstGeom>
                    <a:noFill/>
                    <a:ln>
                      <a:noFill/>
                    </a:ln>
                  </pic:spPr>
                </pic:pic>
              </a:graphicData>
            </a:graphic>
          </wp:anchor>
        </w:drawing>
      </w:r>
    </w:p>
    <w:p w14:paraId="486D28A8">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13789B33">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52161E78">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63911CC6">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6C6BEB3B">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78FA8A14">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70AA7C90">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1FEC315D">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07372103">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020BABC1">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07F81FAF">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201993A7">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34F02001">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0292DA3C">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527D2449">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3DD34FEE">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7B31F004">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0334F937">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3A1D6092">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38B39653">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03D6DE26">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5060D491">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p>
    <w:p w14:paraId="245945C4">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bidi="ar-SA"/>
        </w:rPr>
        <w:t>（四）标准规范（项目涉及的标准规范，包括项目遵守的标准规范和项目拟制定的标准规范）</w:t>
      </w:r>
    </w:p>
    <w:p w14:paraId="76E4BE3C">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1、GB50173-93《电子计算机机房设计规范》</w:t>
      </w:r>
    </w:p>
    <w:p w14:paraId="17107282">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2、GB9361-88《计算站场地安全要求》</w:t>
      </w:r>
    </w:p>
    <w:p w14:paraId="36309A9A">
      <w:pPr>
        <w:pStyle w:val="4"/>
        <w:ind w:firstLine="420"/>
        <w:jc w:val="left"/>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三、项目预算</w:t>
      </w:r>
    </w:p>
    <w:p w14:paraId="4FED4F9A">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（一）项目预算共</w:t>
      </w:r>
      <w:r>
        <w:rPr>
          <w:rFonts w:hint="eastAsia" w:asciiTheme="minorEastAsia" w:hAnsiTheme="minorEastAsia" w:cstheme="minorEastAsia"/>
          <w:color w:val="auto"/>
          <w:kern w:val="0"/>
          <w:sz w:val="20"/>
          <w:szCs w:val="20"/>
          <w:highlight w:val="none"/>
          <w:lang w:val="en-US" w:eastAsia="zh-CN"/>
        </w:rPr>
        <w:t>85.66</w:t>
      </w:r>
      <w:r>
        <w:rPr>
          <w:rFonts w:hint="eastAsia" w:asciiTheme="minorEastAsia" w:hAnsiTheme="minorEastAsia" w:eastAsiaTheme="minorEastAsia" w:cstheme="minorEastAsia"/>
          <w:color w:val="auto"/>
          <w:kern w:val="0"/>
          <w:sz w:val="20"/>
          <w:szCs w:val="20"/>
          <w:highlight w:val="none"/>
          <w:lang w:val="en-US" w:eastAsia="zh-CN"/>
        </w:rPr>
        <w:t>万元，具体费用预算如下：</w:t>
      </w:r>
    </w:p>
    <w:p w14:paraId="5D3068A5">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1.教学终端 112台；</w:t>
      </w:r>
    </w:p>
    <w:p w14:paraId="03331A56">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cstheme="minorEastAsia"/>
          <w:color w:val="auto"/>
          <w:kern w:val="0"/>
          <w:sz w:val="20"/>
          <w:szCs w:val="20"/>
          <w:highlight w:val="none"/>
          <w:lang w:val="en-US" w:eastAsia="zh-CN"/>
        </w:rPr>
        <w:t>2</w:t>
      </w:r>
      <w:r>
        <w:rPr>
          <w:rFonts w:hint="eastAsia" w:asciiTheme="minorEastAsia" w:hAnsiTheme="minorEastAsia" w:eastAsiaTheme="minorEastAsia" w:cstheme="minorEastAsia"/>
          <w:color w:val="auto"/>
          <w:kern w:val="0"/>
          <w:sz w:val="20"/>
          <w:szCs w:val="20"/>
          <w:highlight w:val="none"/>
          <w:lang w:val="en-US" w:eastAsia="zh-CN"/>
        </w:rPr>
        <w:t>.实训室管理软件 112点；</w:t>
      </w:r>
    </w:p>
    <w:p w14:paraId="4CA7FEB8">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cstheme="minorEastAsia"/>
          <w:color w:val="auto"/>
          <w:kern w:val="0"/>
          <w:sz w:val="20"/>
          <w:szCs w:val="20"/>
          <w:highlight w:val="none"/>
          <w:lang w:val="en-US" w:eastAsia="zh-CN"/>
        </w:rPr>
        <w:t>3</w:t>
      </w:r>
      <w:r>
        <w:rPr>
          <w:rFonts w:hint="eastAsia" w:asciiTheme="minorEastAsia" w:hAnsiTheme="minorEastAsia" w:eastAsiaTheme="minorEastAsia" w:cstheme="minorEastAsia"/>
          <w:color w:val="auto"/>
          <w:kern w:val="0"/>
          <w:sz w:val="20"/>
          <w:szCs w:val="20"/>
          <w:highlight w:val="none"/>
          <w:lang w:val="en-US" w:eastAsia="zh-CN"/>
        </w:rPr>
        <w:t>.教师实训台 2套；</w:t>
      </w:r>
    </w:p>
    <w:p w14:paraId="51F51CCC">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cstheme="minorEastAsia"/>
          <w:color w:val="auto"/>
          <w:kern w:val="0"/>
          <w:sz w:val="20"/>
          <w:szCs w:val="20"/>
          <w:highlight w:val="none"/>
          <w:lang w:val="en-US" w:eastAsia="zh-CN"/>
        </w:rPr>
        <w:t>4</w:t>
      </w:r>
      <w:r>
        <w:rPr>
          <w:rFonts w:hint="eastAsia" w:asciiTheme="minorEastAsia" w:hAnsiTheme="minorEastAsia" w:eastAsiaTheme="minorEastAsia" w:cstheme="minorEastAsia"/>
          <w:color w:val="auto"/>
          <w:kern w:val="0"/>
          <w:sz w:val="20"/>
          <w:szCs w:val="20"/>
          <w:highlight w:val="none"/>
          <w:lang w:val="en-US" w:eastAsia="zh-CN"/>
        </w:rPr>
        <w:t>.学生桌椅 110套；</w:t>
      </w:r>
    </w:p>
    <w:p w14:paraId="7383892A">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cstheme="minorEastAsia"/>
          <w:color w:val="auto"/>
          <w:kern w:val="0"/>
          <w:sz w:val="20"/>
          <w:szCs w:val="20"/>
          <w:highlight w:val="none"/>
          <w:lang w:val="en-US" w:eastAsia="zh-CN"/>
        </w:rPr>
        <w:t>5</w:t>
      </w:r>
      <w:r>
        <w:rPr>
          <w:rFonts w:hint="eastAsia" w:asciiTheme="minorEastAsia" w:hAnsiTheme="minorEastAsia" w:eastAsiaTheme="minorEastAsia" w:cstheme="minorEastAsia"/>
          <w:color w:val="auto"/>
          <w:kern w:val="0"/>
          <w:sz w:val="20"/>
          <w:szCs w:val="20"/>
          <w:highlight w:val="none"/>
          <w:lang w:val="en-US" w:eastAsia="zh-CN"/>
        </w:rPr>
        <w:t>.交换机 6台；</w:t>
      </w:r>
    </w:p>
    <w:p w14:paraId="625CCF92">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cstheme="minorEastAsia"/>
          <w:color w:val="auto"/>
          <w:kern w:val="0"/>
          <w:sz w:val="20"/>
          <w:szCs w:val="20"/>
          <w:highlight w:val="none"/>
          <w:lang w:val="en-US" w:eastAsia="zh-CN"/>
        </w:rPr>
        <w:t>6</w:t>
      </w:r>
      <w:r>
        <w:rPr>
          <w:rFonts w:hint="eastAsia" w:asciiTheme="minorEastAsia" w:hAnsiTheme="minorEastAsia" w:eastAsiaTheme="minorEastAsia" w:cstheme="minorEastAsia"/>
          <w:color w:val="auto"/>
          <w:kern w:val="0"/>
          <w:sz w:val="20"/>
          <w:szCs w:val="20"/>
          <w:highlight w:val="none"/>
          <w:lang w:val="en-US" w:eastAsia="zh-CN"/>
        </w:rPr>
        <w:t>.综合布线  2项</w:t>
      </w:r>
    </w:p>
    <w:p w14:paraId="5ADC3FD0">
      <w:pPr>
        <w:pStyle w:val="4"/>
        <w:ind w:firstLine="420"/>
        <w:jc w:val="left"/>
        <w:rPr>
          <w:rFonts w:hint="eastAsia" w:asciiTheme="minorEastAsia" w:hAnsiTheme="minorEastAsia" w:eastAsiaTheme="minorEastAsia" w:cstheme="minorEastAsia"/>
          <w:b w:val="0"/>
          <w:color w:val="auto"/>
          <w:kern w:val="0"/>
          <w:sz w:val="20"/>
          <w:szCs w:val="20"/>
          <w:highlight w:val="none"/>
          <w:lang w:val="en-US" w:eastAsia="zh-CN" w:bidi="ar-SA"/>
        </w:rPr>
      </w:pPr>
      <w:r>
        <w:rPr>
          <w:rFonts w:hint="eastAsia" w:asciiTheme="minorEastAsia" w:hAnsiTheme="minorEastAsia" w:eastAsiaTheme="minorEastAsia" w:cstheme="minorEastAsia"/>
          <w:b w:val="0"/>
          <w:color w:val="auto"/>
          <w:kern w:val="0"/>
          <w:sz w:val="20"/>
          <w:szCs w:val="20"/>
          <w:highlight w:val="none"/>
          <w:lang w:val="en-US" w:eastAsia="zh-CN" w:bidi="ar-SA"/>
        </w:rPr>
        <w:t>（二）具体配置参数</w:t>
      </w:r>
    </w:p>
    <w:tbl>
      <w:tblPr>
        <w:tblStyle w:val="2"/>
        <w:tblW w:w="9377"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5910"/>
        <w:gridCol w:w="716"/>
        <w:gridCol w:w="917"/>
        <w:gridCol w:w="996"/>
      </w:tblGrid>
      <w:tr w14:paraId="4C1A9F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14:paraId="0FE5FD5D">
            <w:pPr>
              <w:pStyle w:val="4"/>
              <w:ind w:firstLine="0"/>
              <w:jc w:val="center"/>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产品</w:t>
            </w:r>
            <w:r>
              <w:rPr>
                <w:rFonts w:hint="eastAsia" w:asciiTheme="minorEastAsia" w:hAnsiTheme="minorEastAsia" w:eastAsiaTheme="minorEastAsia" w:cstheme="minorEastAsia"/>
                <w:b/>
                <w:bCs/>
                <w:sz w:val="20"/>
                <w:szCs w:val="20"/>
                <w:highlight w:val="none"/>
                <w:lang w:val="en-US" w:eastAsia="zh-CN"/>
              </w:rPr>
              <w:t xml:space="preserve"> </w:t>
            </w:r>
            <w:r>
              <w:rPr>
                <w:rFonts w:hint="eastAsia" w:asciiTheme="minorEastAsia" w:hAnsiTheme="minorEastAsia" w:eastAsiaTheme="minorEastAsia" w:cstheme="minorEastAsia"/>
                <w:b/>
                <w:bCs/>
                <w:sz w:val="20"/>
                <w:szCs w:val="20"/>
                <w:highlight w:val="none"/>
              </w:rPr>
              <w:t>名称</w:t>
            </w:r>
          </w:p>
        </w:tc>
        <w:tc>
          <w:tcPr>
            <w:tcW w:w="5910" w:type="dxa"/>
            <w:tcBorders>
              <w:top w:val="single" w:color="000000" w:sz="4" w:space="0"/>
              <w:left w:val="single" w:color="000000" w:sz="4" w:space="0"/>
              <w:bottom w:val="single" w:color="000000" w:sz="4" w:space="0"/>
              <w:right w:val="single" w:color="000000" w:sz="4" w:space="0"/>
            </w:tcBorders>
            <w:noWrap w:val="0"/>
            <w:vAlign w:val="center"/>
          </w:tcPr>
          <w:p w14:paraId="1043C9C9">
            <w:pPr>
              <w:pStyle w:val="4"/>
              <w:ind w:firstLine="420"/>
              <w:jc w:val="center"/>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配置参数</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73E6859">
            <w:pPr>
              <w:pStyle w:val="4"/>
              <w:ind w:firstLine="0"/>
              <w:jc w:val="both"/>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数量</w:t>
            </w:r>
          </w:p>
        </w:tc>
        <w:tc>
          <w:tcPr>
            <w:tcW w:w="917" w:type="dxa"/>
            <w:tcBorders>
              <w:top w:val="single" w:color="000000" w:sz="4" w:space="0"/>
              <w:left w:val="single" w:color="000000" w:sz="4" w:space="0"/>
              <w:bottom w:val="single" w:color="000000" w:sz="4" w:space="0"/>
              <w:right w:val="single" w:color="000000" w:sz="4" w:space="0"/>
            </w:tcBorders>
            <w:noWrap w:val="0"/>
            <w:vAlign w:val="center"/>
          </w:tcPr>
          <w:p w14:paraId="602166FF">
            <w:pPr>
              <w:pStyle w:val="4"/>
              <w:ind w:firstLine="0"/>
              <w:jc w:val="both"/>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单价</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14:paraId="5177DE79">
            <w:pPr>
              <w:pStyle w:val="4"/>
              <w:ind w:firstLine="0"/>
              <w:jc w:val="both"/>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总价</w:t>
            </w:r>
          </w:p>
        </w:tc>
      </w:tr>
      <w:tr w14:paraId="2EE456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835" w:hRule="atLeast"/>
          <w:jc w:val="center"/>
        </w:trPr>
        <w:tc>
          <w:tcPr>
            <w:tcW w:w="838" w:type="dxa"/>
            <w:tcBorders>
              <w:left w:val="single" w:color="000000" w:sz="4" w:space="0"/>
              <w:bottom w:val="single" w:color="000000" w:sz="4" w:space="0"/>
              <w:right w:val="single" w:color="000000" w:sz="4" w:space="0"/>
            </w:tcBorders>
            <w:noWrap w:val="0"/>
            <w:vAlign w:val="center"/>
          </w:tcPr>
          <w:p w14:paraId="05E18A10">
            <w:pPr>
              <w:pStyle w:val="4"/>
              <w:ind w:firstLine="420"/>
              <w:jc w:val="both"/>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教学</w:t>
            </w:r>
            <w:r>
              <w:rPr>
                <w:rFonts w:hint="eastAsia" w:asciiTheme="minorEastAsia" w:hAnsiTheme="minorEastAsia" w:eastAsiaTheme="minorEastAsia" w:cstheme="minorEastAsia"/>
                <w:b/>
                <w:bCs/>
                <w:sz w:val="20"/>
                <w:szCs w:val="20"/>
                <w:highlight w:val="none"/>
                <w:lang w:val="en-US" w:eastAsia="zh-CN"/>
              </w:rPr>
              <w:t xml:space="preserve"> </w:t>
            </w:r>
            <w:r>
              <w:rPr>
                <w:rFonts w:hint="eastAsia" w:asciiTheme="minorEastAsia" w:hAnsiTheme="minorEastAsia" w:eastAsiaTheme="minorEastAsia" w:cstheme="minorEastAsia"/>
                <w:b/>
                <w:bCs/>
                <w:sz w:val="20"/>
                <w:szCs w:val="20"/>
                <w:highlight w:val="none"/>
              </w:rPr>
              <w:t>终端</w:t>
            </w:r>
            <w:r>
              <w:rPr>
                <w:rFonts w:hint="eastAsia" w:asciiTheme="minorEastAsia" w:hAnsiTheme="minorEastAsia" w:cstheme="minorEastAsia"/>
                <w:b/>
                <w:bCs/>
                <w:sz w:val="20"/>
                <w:szCs w:val="20"/>
                <w:highlight w:val="none"/>
                <w:lang w:eastAsia="zh-CN"/>
              </w:rPr>
              <w:t>（</w:t>
            </w:r>
            <w:r>
              <w:rPr>
                <w:rFonts w:hint="eastAsia" w:asciiTheme="minorEastAsia" w:hAnsiTheme="minorEastAsia" w:cstheme="minorEastAsia"/>
                <w:b/>
                <w:bCs/>
                <w:sz w:val="20"/>
                <w:szCs w:val="20"/>
                <w:highlight w:val="none"/>
                <w:lang w:val="en-US" w:eastAsia="zh-CN"/>
              </w:rPr>
              <w:t>核心产品</w:t>
            </w:r>
            <w:r>
              <w:rPr>
                <w:rFonts w:hint="eastAsia" w:asciiTheme="minorEastAsia" w:hAnsiTheme="minorEastAsia" w:cstheme="minorEastAsia"/>
                <w:b/>
                <w:bCs/>
                <w:sz w:val="20"/>
                <w:szCs w:val="20"/>
                <w:highlight w:val="none"/>
                <w:lang w:eastAsia="zh-CN"/>
              </w:rPr>
              <w:t>）</w:t>
            </w:r>
          </w:p>
        </w:tc>
        <w:tc>
          <w:tcPr>
            <w:tcW w:w="5910" w:type="dxa"/>
            <w:tcBorders>
              <w:left w:val="single" w:color="000000" w:sz="4" w:space="0"/>
              <w:bottom w:val="single" w:color="000000" w:sz="4" w:space="0"/>
              <w:right w:val="single" w:color="000000" w:sz="4" w:space="0"/>
            </w:tcBorders>
            <w:noWrap w:val="0"/>
            <w:vAlign w:val="center"/>
          </w:tcPr>
          <w:p w14:paraId="0053A00C">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硬件配置：</w:t>
            </w:r>
          </w:p>
          <w:p w14:paraId="468B2CC2">
            <w:pPr>
              <w:pStyle w:val="4"/>
              <w:ind w:firstLine="0"/>
              <w:jc w:val="both"/>
              <w:rPr>
                <w:rFonts w:hint="eastAsia" w:asciiTheme="minorEastAsia" w:hAnsiTheme="minorEastAsia" w:eastAsiaTheme="minorEastAsia" w:cstheme="minorEastAsia"/>
                <w:sz w:val="20"/>
                <w:szCs w:val="20"/>
                <w:highlight w:val="none"/>
                <w:lang w:val="en-US"/>
              </w:rPr>
            </w:pPr>
            <w:r>
              <w:rPr>
                <w:rFonts w:hint="eastAsia" w:asciiTheme="minorEastAsia" w:hAnsiTheme="minorEastAsia" w:eastAsiaTheme="minorEastAsia" w:cstheme="minorEastAsia"/>
                <w:sz w:val="20"/>
                <w:szCs w:val="20"/>
                <w:highlight w:val="none"/>
              </w:rPr>
              <w:t>★1、处理器：≥10核心16线程</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lang w:val="en-US" w:eastAsia="zh-CN"/>
              </w:rPr>
              <w:t>主频1.8GHz或以上，睿频最高可达4.6Ghz，20M三级缓存，兼容DDR4内存，集成UHD730核显，功率不低于65W。</w:t>
            </w:r>
          </w:p>
          <w:p w14:paraId="447068F2">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2、内存：≥DDR4 16GB</w:t>
            </w:r>
            <w:r>
              <w:rPr>
                <w:rFonts w:hint="eastAsia" w:asciiTheme="minorEastAsia" w:hAnsiTheme="minorEastAsia" w:eastAsiaTheme="minorEastAsia" w:cstheme="minorEastAsia"/>
                <w:sz w:val="20"/>
                <w:szCs w:val="20"/>
                <w:highlight w:val="none"/>
                <w:lang w:val="en-US" w:eastAsia="zh-CN"/>
              </w:rPr>
              <w:t xml:space="preserve"> </w:t>
            </w:r>
            <w:r>
              <w:rPr>
                <w:rFonts w:hint="eastAsia" w:asciiTheme="minorEastAsia" w:hAnsiTheme="minorEastAsia" w:eastAsiaTheme="minorEastAsia" w:cstheme="minorEastAsia"/>
                <w:sz w:val="20"/>
                <w:szCs w:val="20"/>
                <w:highlight w:val="none"/>
              </w:rPr>
              <w:t>；</w:t>
            </w:r>
          </w:p>
          <w:p w14:paraId="0E2A9AAD">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3、存储：≥</w:t>
            </w:r>
            <w:r>
              <w:rPr>
                <w:rFonts w:hint="eastAsia" w:asciiTheme="minorEastAsia" w:hAnsiTheme="minorEastAsia" w:eastAsiaTheme="minorEastAsia" w:cstheme="minorEastAsia"/>
                <w:sz w:val="20"/>
                <w:szCs w:val="20"/>
                <w:highlight w:val="none"/>
                <w:lang w:val="en-US" w:eastAsia="zh-CN"/>
              </w:rPr>
              <w:t>512GB</w:t>
            </w:r>
            <w:r>
              <w:rPr>
                <w:rFonts w:hint="eastAsia" w:asciiTheme="minorEastAsia" w:hAnsiTheme="minorEastAsia" w:eastAsiaTheme="minorEastAsia" w:cstheme="minorEastAsia"/>
                <w:sz w:val="20"/>
                <w:szCs w:val="20"/>
                <w:highlight w:val="none"/>
              </w:rPr>
              <w:t xml:space="preserve"> </w:t>
            </w:r>
            <w:r>
              <w:rPr>
                <w:rFonts w:hint="eastAsia" w:asciiTheme="minorEastAsia" w:hAnsiTheme="minorEastAsia" w:eastAsiaTheme="minorEastAsia" w:cstheme="minorEastAsia"/>
                <w:sz w:val="20"/>
                <w:szCs w:val="20"/>
                <w:highlight w:val="none"/>
                <w:lang w:val="en-US" w:eastAsia="zh-CN"/>
              </w:rPr>
              <w:t>SSD</w:t>
            </w:r>
            <w:r>
              <w:rPr>
                <w:rFonts w:hint="eastAsia" w:asciiTheme="minorEastAsia" w:hAnsiTheme="minorEastAsia" w:eastAsiaTheme="minorEastAsia" w:cstheme="minorEastAsia"/>
                <w:sz w:val="20"/>
                <w:szCs w:val="20"/>
                <w:highlight w:val="none"/>
              </w:rPr>
              <w:t>固态硬盘</w:t>
            </w:r>
            <w:r>
              <w:rPr>
                <w:rFonts w:hint="eastAsia" w:asciiTheme="minorEastAsia" w:hAnsiTheme="minorEastAsia" w:eastAsiaTheme="minorEastAsia" w:cstheme="minorEastAsia"/>
                <w:sz w:val="20"/>
                <w:szCs w:val="20"/>
                <w:highlight w:val="none"/>
                <w:lang w:eastAsia="zh-CN"/>
              </w:rPr>
              <w:t>，SATA3.0</w:t>
            </w:r>
            <w:r>
              <w:rPr>
                <w:rFonts w:hint="eastAsia" w:asciiTheme="minorEastAsia" w:hAnsiTheme="minorEastAsia" w:eastAsiaTheme="minorEastAsia" w:cstheme="minorEastAsia"/>
                <w:sz w:val="20"/>
                <w:szCs w:val="20"/>
                <w:highlight w:val="none"/>
                <w:lang w:val="en-US" w:eastAsia="zh-CN"/>
              </w:rPr>
              <w:t>或M.2接口均可</w:t>
            </w:r>
            <w:r>
              <w:rPr>
                <w:rFonts w:hint="eastAsia" w:asciiTheme="minorEastAsia" w:hAnsiTheme="minorEastAsia" w:eastAsiaTheme="minorEastAsia" w:cstheme="minorEastAsia"/>
                <w:sz w:val="20"/>
                <w:szCs w:val="20"/>
                <w:highlight w:val="none"/>
              </w:rPr>
              <w:t>；</w:t>
            </w:r>
          </w:p>
          <w:p w14:paraId="03880EAB">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4、图形输出：≥UHD730显卡芯片。</w:t>
            </w:r>
          </w:p>
          <w:p w14:paraId="04266532">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5、扩展性：</w:t>
            </w:r>
            <w:r>
              <w:rPr>
                <w:rFonts w:hint="eastAsia" w:asciiTheme="minorEastAsia" w:hAnsiTheme="minorEastAsia" w:eastAsiaTheme="minorEastAsia" w:cstheme="minorEastAsia"/>
                <w:sz w:val="20"/>
                <w:szCs w:val="20"/>
                <w:highlight w:val="none"/>
                <w:lang w:val="en-US" w:eastAsia="zh-CN"/>
              </w:rPr>
              <w:t>显示</w:t>
            </w:r>
            <w:r>
              <w:rPr>
                <w:rFonts w:hint="eastAsia" w:asciiTheme="minorEastAsia" w:hAnsiTheme="minorEastAsia" w:eastAsiaTheme="minorEastAsia" w:cstheme="minorEastAsia"/>
                <w:sz w:val="20"/>
                <w:szCs w:val="20"/>
                <w:highlight w:val="none"/>
              </w:rPr>
              <w:t>接口是1个VGA.1个HDMI.</w:t>
            </w:r>
          </w:p>
          <w:p w14:paraId="5AB779C8">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6</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lang w:val="en-US" w:eastAsia="zh-CN"/>
              </w:rPr>
              <w:t>接口：4个或以上USB接口，</w:t>
            </w:r>
            <w:r>
              <w:rPr>
                <w:rFonts w:hint="eastAsia" w:asciiTheme="minorEastAsia" w:hAnsiTheme="minorEastAsia" w:eastAsiaTheme="minorEastAsia" w:cstheme="minorEastAsia"/>
                <w:sz w:val="20"/>
                <w:szCs w:val="20"/>
                <w:highlight w:val="none"/>
              </w:rPr>
              <w:t>其中</w:t>
            </w:r>
            <w:r>
              <w:rPr>
                <w:rFonts w:hint="eastAsia" w:asciiTheme="minorEastAsia" w:hAnsiTheme="minorEastAsia" w:eastAsiaTheme="minorEastAsia" w:cstheme="minorEastAsia"/>
                <w:sz w:val="20"/>
                <w:szCs w:val="20"/>
                <w:highlight w:val="none"/>
                <w:lang w:val="en-US" w:eastAsia="zh-CN"/>
              </w:rPr>
              <w:t>2</w:t>
            </w:r>
            <w:r>
              <w:rPr>
                <w:rFonts w:hint="eastAsia" w:asciiTheme="minorEastAsia" w:hAnsiTheme="minorEastAsia" w:eastAsiaTheme="minorEastAsia" w:cstheme="minorEastAsia"/>
                <w:sz w:val="20"/>
                <w:szCs w:val="20"/>
                <w:highlight w:val="none"/>
              </w:rPr>
              <w:t>个</w:t>
            </w:r>
            <w:r>
              <w:rPr>
                <w:rFonts w:hint="eastAsia" w:asciiTheme="minorEastAsia" w:hAnsiTheme="minorEastAsia" w:eastAsiaTheme="minorEastAsia" w:cstheme="minorEastAsia"/>
                <w:sz w:val="20"/>
                <w:szCs w:val="20"/>
                <w:highlight w:val="none"/>
                <w:lang w:val="en-US" w:eastAsia="zh-CN"/>
              </w:rPr>
              <w:t>以上USB</w:t>
            </w:r>
            <w:r>
              <w:rPr>
                <w:rFonts w:hint="eastAsia" w:asciiTheme="minorEastAsia" w:hAnsiTheme="minorEastAsia" w:eastAsiaTheme="minorEastAsia" w:cstheme="minorEastAsia"/>
                <w:sz w:val="20"/>
                <w:szCs w:val="20"/>
                <w:highlight w:val="none"/>
              </w:rPr>
              <w:t>2.0</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rPr>
              <w:t>2个</w:t>
            </w:r>
            <w:r>
              <w:rPr>
                <w:rFonts w:hint="eastAsia" w:asciiTheme="minorEastAsia" w:hAnsiTheme="minorEastAsia" w:eastAsiaTheme="minorEastAsia" w:cstheme="minorEastAsia"/>
                <w:sz w:val="20"/>
                <w:szCs w:val="20"/>
                <w:highlight w:val="none"/>
                <w:lang w:val="en-US" w:eastAsia="zh-CN"/>
              </w:rPr>
              <w:t>USB</w:t>
            </w:r>
            <w:r>
              <w:rPr>
                <w:rFonts w:hint="eastAsia" w:asciiTheme="minorEastAsia" w:hAnsiTheme="minorEastAsia" w:eastAsiaTheme="minorEastAsia" w:cstheme="minorEastAsia"/>
                <w:sz w:val="20"/>
                <w:szCs w:val="20"/>
                <w:highlight w:val="none"/>
              </w:rPr>
              <w:t>3.0</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rPr>
              <w:t>1个D</w:t>
            </w:r>
            <w:r>
              <w:rPr>
                <w:rFonts w:hint="eastAsia" w:asciiTheme="minorEastAsia" w:hAnsiTheme="minorEastAsia" w:eastAsiaTheme="minorEastAsia" w:cstheme="minorEastAsia"/>
                <w:sz w:val="20"/>
                <w:szCs w:val="20"/>
                <w:highlight w:val="none"/>
                <w:lang w:val="en-US" w:eastAsia="zh-CN"/>
              </w:rPr>
              <w:t>C、</w:t>
            </w:r>
            <w:r>
              <w:rPr>
                <w:rFonts w:hint="eastAsia" w:asciiTheme="minorEastAsia" w:hAnsiTheme="minorEastAsia" w:eastAsiaTheme="minorEastAsia" w:cstheme="minorEastAsia"/>
                <w:sz w:val="20"/>
                <w:szCs w:val="20"/>
                <w:highlight w:val="none"/>
              </w:rPr>
              <w:t>1个音频输出输入</w:t>
            </w:r>
            <w:r>
              <w:rPr>
                <w:rFonts w:hint="eastAsia" w:asciiTheme="minorEastAsia" w:hAnsiTheme="minorEastAsia" w:eastAsiaTheme="minorEastAsia" w:cstheme="minorEastAsia"/>
                <w:sz w:val="20"/>
                <w:szCs w:val="20"/>
                <w:highlight w:val="none"/>
                <w:lang w:val="en-US" w:eastAsia="zh-CN"/>
              </w:rPr>
              <w:t>接口</w:t>
            </w:r>
            <w:r>
              <w:rPr>
                <w:rFonts w:hint="eastAsia" w:asciiTheme="minorEastAsia" w:hAnsiTheme="minorEastAsia" w:eastAsiaTheme="minorEastAsia" w:cstheme="minorEastAsia"/>
                <w:sz w:val="20"/>
                <w:szCs w:val="20"/>
                <w:highlight w:val="none"/>
              </w:rPr>
              <w:t>；</w:t>
            </w:r>
          </w:p>
          <w:p w14:paraId="0BDF01B9">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7、设备尺寸：长宽高小于</w:t>
            </w:r>
            <w:r>
              <w:rPr>
                <w:rFonts w:hint="eastAsia" w:asciiTheme="minorEastAsia" w:hAnsiTheme="minorEastAsia" w:eastAsiaTheme="minorEastAsia" w:cstheme="minorEastAsia"/>
                <w:sz w:val="20"/>
                <w:szCs w:val="20"/>
                <w:highlight w:val="none"/>
                <w:lang w:val="en-US" w:eastAsia="zh-CN"/>
              </w:rPr>
              <w:t>3</w:t>
            </w:r>
            <w:r>
              <w:rPr>
                <w:rFonts w:hint="eastAsia" w:asciiTheme="minorEastAsia" w:hAnsiTheme="minorEastAsia" w:eastAsiaTheme="minorEastAsia" w:cstheme="minorEastAsia"/>
                <w:sz w:val="20"/>
                <w:szCs w:val="20"/>
                <w:highlight w:val="none"/>
              </w:rPr>
              <w:t>0*</w:t>
            </w:r>
            <w:r>
              <w:rPr>
                <w:rFonts w:hint="eastAsia" w:asciiTheme="minorEastAsia" w:hAnsiTheme="minorEastAsia" w:eastAsiaTheme="minorEastAsia" w:cstheme="minorEastAsia"/>
                <w:sz w:val="20"/>
                <w:szCs w:val="20"/>
                <w:highlight w:val="none"/>
                <w:lang w:val="en-US" w:eastAsia="zh-CN"/>
              </w:rPr>
              <w:t>3</w:t>
            </w:r>
            <w:r>
              <w:rPr>
                <w:rFonts w:hint="eastAsia" w:asciiTheme="minorEastAsia" w:hAnsiTheme="minorEastAsia" w:eastAsiaTheme="minorEastAsia" w:cstheme="minorEastAsia"/>
                <w:sz w:val="20"/>
                <w:szCs w:val="20"/>
                <w:highlight w:val="none"/>
              </w:rPr>
              <w:t>0*</w:t>
            </w:r>
            <w:r>
              <w:rPr>
                <w:rFonts w:hint="eastAsia" w:asciiTheme="minorEastAsia" w:hAnsiTheme="minorEastAsia" w:eastAsiaTheme="minorEastAsia" w:cstheme="minorEastAsia"/>
                <w:sz w:val="20"/>
                <w:szCs w:val="20"/>
                <w:highlight w:val="none"/>
                <w:lang w:val="en-US" w:eastAsia="zh-CN"/>
              </w:rPr>
              <w:t>7</w:t>
            </w:r>
            <w:r>
              <w:rPr>
                <w:rFonts w:hint="eastAsia" w:asciiTheme="minorEastAsia" w:hAnsiTheme="minorEastAsia" w:eastAsiaTheme="minorEastAsia" w:cstheme="minorEastAsia"/>
                <w:sz w:val="20"/>
                <w:szCs w:val="20"/>
                <w:highlight w:val="none"/>
              </w:rPr>
              <w:t>cm，含显示器壁挂或固定终端的支架。</w:t>
            </w:r>
          </w:p>
          <w:p w14:paraId="591C3F0E">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8、终端应用：desk系统V1.0。</w:t>
            </w:r>
          </w:p>
          <w:p w14:paraId="03248F21">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9、管理系统永远使用，软件7年免费升级，硬件5年保修，专业人员每月两次到校对设备进行例行巡检。</w:t>
            </w:r>
          </w:p>
          <w:p w14:paraId="036CDD38">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10、瘦客户机固定保护盒子，带锁、配置相关键盘鼠标。</w:t>
            </w:r>
          </w:p>
          <w:p w14:paraId="0B144EF4">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11、终端应用：</w:t>
            </w:r>
          </w:p>
          <w:p w14:paraId="5B12C426">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▲（1）全面支持Windows全系列操作系统，包括Windows 7/10(x86&amp;x64)，只需双击一次安装程序即可自动完成安装，软件升级无需重装即可通过教师端一键完成。将多媒体教学软件的教师端、学生端安装在同一个系统上面，插入加密狗的终端就自动识别为教师端，实现教师端跟学生端引用同一个镜像。一台机器可以切换教师端和学生端，如遇教师机故障时，可任选一台学生端切换为教师端，提高上课效率。</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3CD66819">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▲（2）支持进行多频道登录教学系统，支持通过手机端进行屏幕广播、远程开关机、远程桌面、黑屏肃静功能。</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378B6801">
            <w:pPr>
              <w:pStyle w:val="4"/>
              <w:ind w:firstLine="400" w:firstLineChars="20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屏幕广播采用动态智能截屏及实时高能压缩技术，可根据网络情况调节画质及流畅度效率，使广播效能达到最佳清晰度及流畅性，支持全屏、窗口、指定区域等方式显示，并可以快捷切换全屏或窗口方式，支持DirectDraw、Direct3D、OpenGL、3DMax、AutoCAD、Flash、DVD光驱等内容广播。</w:t>
            </w:r>
          </w:p>
          <w:p w14:paraId="09468E85">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▲（4）视频教学：支持播放网络影院时断网自动续连。支持直播摄像头画面。支持播放列表文件按自动顺序和循环播放。支持广播教学时自动开启语音教学，支持进行师生对讲。</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4E9D64B8">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（5）屏幕广播方式：支持配置使用主屏、副屏进行广播，支持显示教师机和学生机的CPU、内存等资源占用数据，了解电脑运行效能。</w:t>
            </w:r>
          </w:p>
          <w:p w14:paraId="773BAEBF">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（6）采用独特语音编码和传输技术，广播教学时自动开启语音教学，教师端声音可实时同步到学生机，支持语音广播、师生对讲。</w:t>
            </w:r>
          </w:p>
          <w:p w14:paraId="2CE0A8AD">
            <w:pPr>
              <w:pStyle w:val="4"/>
              <w:wordWrap w:val="0"/>
              <w:ind w:firstLine="0"/>
              <w:jc w:val="both"/>
              <w:rPr>
                <w:highlight w:val="none"/>
              </w:rPr>
            </w:pPr>
            <w:r>
              <w:rPr>
                <w:rFonts w:hint="eastAsia" w:asciiTheme="minorEastAsia" w:hAnsiTheme="minorEastAsia" w:eastAsiaTheme="minorEastAsia" w:cstheme="minorEastAsia"/>
                <w:sz w:val="20"/>
                <w:szCs w:val="20"/>
                <w:highlight w:val="none"/>
              </w:rPr>
              <w:t>（7）电子白板共享教学：支持在电子白板上使用颜色笔、矩形、椭圆形形状工具。支持通过电子白板进行共享教学和批注。</w:t>
            </w:r>
          </w:p>
          <w:p w14:paraId="5017E62A">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8）班级管理，支持强制电子点名，包含学生姓名、班级、学号，并可以将学生姓名自动同步到学生端显示昵称，存储与应用不同的班级模型，不同班级直接调用对应班级座位表。要求可以实现同步更新我校计算机室终端的数据，已有数据要求保留。终端机，能与学校原终端机统一管理维护。</w:t>
            </w:r>
          </w:p>
          <w:p w14:paraId="75163560">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（9）作业管理支持教师端一键派发和回收，学生收到作业后自动打开所在路径。教师端亦可以通过文件传输，拖拽添加文件或文件夹，发送到学生端任意位置。在教师端允许条件下，学生也可以主动提交作业。</w:t>
            </w:r>
          </w:p>
          <w:p w14:paraId="33E5445A">
            <w:pPr>
              <w:pStyle w:val="4"/>
              <w:ind w:firstLine="0"/>
              <w:jc w:val="both"/>
              <w:rPr>
                <w:highlight w:val="none"/>
              </w:rPr>
            </w:pPr>
            <w:r>
              <w:rPr>
                <w:rFonts w:hint="eastAsia" w:asciiTheme="minorEastAsia" w:hAnsiTheme="minorEastAsia" w:eastAsiaTheme="minorEastAsia" w:cstheme="minorEastAsia"/>
                <w:sz w:val="20"/>
                <w:szCs w:val="20"/>
                <w:highlight w:val="none"/>
              </w:rPr>
              <w:t>▲（10）个性化小组教学，支持对学生进行分组、添加成员、设置组长及教学权限（包括屏幕广播、语音广播、网络影院、视频直播、远程桌面等功能权限）。因材施教，可最大设置12路不同的主题（包括文本、图片、媒体等素材）进行兴趣小组讨论，提高学生学习兴趣，教师可以进行全程把控，加入讨论，支持文字、图片、语音讨论方式。适合不同情境下的教学。</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34BDEF94">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w:t>
            </w:r>
            <w:r>
              <w:rPr>
                <w:rFonts w:hint="eastAsia" w:asciiTheme="minorEastAsia" w:hAnsiTheme="minorEastAsia" w:cstheme="minorEastAsia"/>
                <w:sz w:val="20"/>
                <w:szCs w:val="20"/>
                <w:highlight w:val="none"/>
                <w:lang w:val="en-US" w:eastAsia="zh-CN"/>
              </w:rPr>
              <w:t>11</w:t>
            </w:r>
            <w:r>
              <w:rPr>
                <w:rFonts w:hint="eastAsia" w:asciiTheme="minorEastAsia" w:hAnsiTheme="minorEastAsia" w:eastAsiaTheme="minorEastAsia" w:cstheme="minorEastAsia"/>
                <w:sz w:val="20"/>
                <w:szCs w:val="20"/>
                <w:highlight w:val="none"/>
              </w:rPr>
              <w:t>）上网记录，支持获取学生端访问的网址、IP地址记录，可按时间条件、关键词筛选，支持导出上网记录。</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3B02FC57">
            <w:pPr>
              <w:pStyle w:val="4"/>
              <w:ind w:firstLine="0"/>
              <w:jc w:val="both"/>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2</w:t>
            </w:r>
            <w:r>
              <w:rPr>
                <w:rFonts w:hint="eastAsia" w:asciiTheme="minorEastAsia" w:hAnsiTheme="minorEastAsia" w:eastAsiaTheme="minorEastAsia" w:cstheme="minorEastAsia"/>
                <w:sz w:val="20"/>
                <w:szCs w:val="20"/>
                <w:highlight w:val="none"/>
              </w:rPr>
              <w:t>）行为管理支持U盘限制、光驱限制、举手限制、提交作业限制。支持URL全部允许/禁止、进程全部允许/禁止访问；支持指定学生允许上网、禁止上网。</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p>
          <w:p w14:paraId="34F9EC2A">
            <w:pPr>
              <w:pStyle w:val="4"/>
              <w:wordWrap w:val="0"/>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3</w:t>
            </w:r>
            <w:r>
              <w:rPr>
                <w:rFonts w:hint="eastAsia" w:asciiTheme="minorEastAsia" w:hAnsiTheme="minorEastAsia" w:eastAsiaTheme="minorEastAsia" w:cstheme="minorEastAsia"/>
                <w:sz w:val="20"/>
                <w:szCs w:val="20"/>
                <w:highlight w:val="none"/>
              </w:rPr>
              <w:t>）远程管理支持进行远程桌面、远程遥控、远程设置、远程命令打开文件/应用程序、远程开关机、远程注销、远程重启、远程登录、远程修改密码、远程关闭应用程序、远程卸载学生端程序。</w:t>
            </w:r>
          </w:p>
          <w:p w14:paraId="22E98297">
            <w:pPr>
              <w:pStyle w:val="4"/>
              <w:wordWrap w:val="0"/>
              <w:ind w:firstLine="0"/>
              <w:jc w:val="both"/>
              <w:rPr>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4</w:t>
            </w:r>
            <w:r>
              <w:rPr>
                <w:rFonts w:hint="eastAsia" w:asciiTheme="minorEastAsia" w:hAnsiTheme="minorEastAsia" w:eastAsiaTheme="minorEastAsia" w:cstheme="minorEastAsia"/>
                <w:sz w:val="20"/>
                <w:szCs w:val="20"/>
                <w:highlight w:val="none"/>
              </w:rPr>
              <w:t>）资产管理支持老师远程获取所有学生端的软、硬件资产信息，当学生端的软、硬件资产信息发生变动时并可智能判断出详细的变动资讯，如拔掉鼠标键盘或安装卸载软件等都会有醒目提示。资产统计可以多种方式根据软、硬资产类别导出报表存档，统计软件资产安装的学生端数目等，方便老师实时关注机房的资产使用状况。</w:t>
            </w:r>
          </w:p>
          <w:p w14:paraId="79D9E77A">
            <w:pPr>
              <w:pStyle w:val="4"/>
              <w:wordWrap w:val="0"/>
              <w:ind w:firstLine="0"/>
              <w:jc w:val="both"/>
              <w:rPr>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5</w:t>
            </w:r>
            <w:r>
              <w:rPr>
                <w:rFonts w:hint="eastAsia" w:asciiTheme="minorEastAsia" w:hAnsiTheme="minorEastAsia" w:eastAsiaTheme="minorEastAsia" w:cstheme="minorEastAsia"/>
                <w:sz w:val="20"/>
                <w:szCs w:val="20"/>
                <w:highlight w:val="none"/>
              </w:rPr>
              <w:t>）资产管理支持老师远程获取学生端的资产信息，学生端的资产信息发生变动时可显示变动资讯。支持根据软件、硬件资产类别生成报表存档。</w:t>
            </w:r>
          </w:p>
          <w:p w14:paraId="7F73B2A9">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远程信息支持老师获取学生电脑的系统信息包括：计算机名、当前登录用户名、IP地址、Mac地址、操作系统、Cpu信息、PF使用量、CPU使用动态波形。支持远程强制结束进程。支持查看磁盘个数、磁盘分区大小明细、文件系统格式、空间使用情况信息。（</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3F235863">
            <w:pPr>
              <w:pStyle w:val="4"/>
              <w:wordWrap w:val="0"/>
              <w:ind w:firstLine="0"/>
              <w:jc w:val="both"/>
              <w:rPr>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7</w:t>
            </w:r>
            <w:r>
              <w:rPr>
                <w:rFonts w:hint="eastAsia" w:asciiTheme="minorEastAsia" w:hAnsiTheme="minorEastAsia" w:eastAsiaTheme="minorEastAsia" w:cstheme="minorEastAsia"/>
                <w:sz w:val="20"/>
                <w:szCs w:val="20"/>
                <w:highlight w:val="none"/>
              </w:rPr>
              <w:t>）提供屏幕录制、发送消息、发送通知、教师端操作日志显示、黑屏肃静、切换学生端视图方式（大图标、小图标、缩略图、列表、详细信息）、切换软件界面皮肤风格、同步操作系统时间、锁定学生端登录指定教师端、锁定图标位置、命令行辅助执行教学活动等功能。具有分体式情景互动多媒体功能，</w:t>
            </w:r>
          </w:p>
          <w:p w14:paraId="469EFCD9">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8</w:t>
            </w:r>
            <w:r>
              <w:rPr>
                <w:rFonts w:hint="eastAsia" w:asciiTheme="minorEastAsia" w:hAnsiTheme="minorEastAsia" w:eastAsiaTheme="minorEastAsia" w:cstheme="minorEastAsia"/>
                <w:sz w:val="20"/>
                <w:szCs w:val="20"/>
                <w:highlight w:val="none"/>
              </w:rPr>
              <w:t>）原厂预装windows10</w:t>
            </w:r>
            <w:r>
              <w:rPr>
                <w:rFonts w:hint="eastAsia" w:asciiTheme="minorEastAsia" w:hAnsiTheme="minorEastAsia" w:eastAsiaTheme="minorEastAsia" w:cstheme="minorEastAsia"/>
                <w:sz w:val="20"/>
                <w:szCs w:val="20"/>
                <w:highlight w:val="none"/>
                <w:lang w:val="en-US" w:eastAsia="zh-CN"/>
              </w:rPr>
              <w:t xml:space="preserve"> 专业版</w:t>
            </w:r>
            <w:r>
              <w:rPr>
                <w:rFonts w:hint="eastAsia" w:asciiTheme="minorEastAsia" w:hAnsiTheme="minorEastAsia" w:eastAsiaTheme="minorEastAsia" w:cstheme="minorEastAsia"/>
                <w:sz w:val="20"/>
                <w:szCs w:val="20"/>
                <w:highlight w:val="none"/>
              </w:rPr>
              <w:t>正版系统。</w:t>
            </w:r>
          </w:p>
          <w:p w14:paraId="6584EF1F">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cstheme="minorEastAsia"/>
                <w:sz w:val="20"/>
                <w:szCs w:val="20"/>
                <w:highlight w:val="none"/>
                <w:lang w:val="en-US" w:eastAsia="zh-CN"/>
              </w:rPr>
              <w:t>售后</w:t>
            </w:r>
            <w:r>
              <w:rPr>
                <w:rFonts w:hint="eastAsia" w:asciiTheme="minorEastAsia" w:hAnsiTheme="minorEastAsia" w:eastAsiaTheme="minorEastAsia" w:cstheme="minorEastAsia"/>
                <w:sz w:val="20"/>
                <w:szCs w:val="20"/>
                <w:highlight w:val="none"/>
              </w:rPr>
              <w:t>服务：</w:t>
            </w:r>
          </w:p>
          <w:p w14:paraId="01E24449">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1.5年保修及上门服务，5年7*24小时电话支持服务。</w:t>
            </w:r>
          </w:p>
          <w:p w14:paraId="4FE46F3B">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2.提供终端机数量配套有线键盘、鼠标设备；提供终端机数量配套的视频连接线。</w:t>
            </w:r>
          </w:p>
        </w:tc>
        <w:tc>
          <w:tcPr>
            <w:tcW w:w="716" w:type="dxa"/>
            <w:tcBorders>
              <w:left w:val="single" w:color="000000" w:sz="4" w:space="0"/>
              <w:bottom w:val="single" w:color="000000" w:sz="4" w:space="0"/>
              <w:right w:val="single" w:color="000000" w:sz="4" w:space="0"/>
            </w:tcBorders>
            <w:noWrap w:val="0"/>
            <w:vAlign w:val="center"/>
          </w:tcPr>
          <w:p w14:paraId="302FAC7A">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112</w:t>
            </w:r>
            <w:r>
              <w:rPr>
                <w:rFonts w:hint="eastAsia" w:asciiTheme="minorEastAsia" w:hAnsiTheme="minorEastAsia" w:eastAsiaTheme="minorEastAsia" w:cstheme="minorEastAsia"/>
                <w:sz w:val="20"/>
                <w:szCs w:val="20"/>
                <w:highlight w:val="none"/>
              </w:rPr>
              <w:t>台</w:t>
            </w:r>
          </w:p>
        </w:tc>
        <w:tc>
          <w:tcPr>
            <w:tcW w:w="917" w:type="dxa"/>
            <w:tcBorders>
              <w:left w:val="single" w:color="000000" w:sz="4" w:space="0"/>
              <w:bottom w:val="single" w:color="000000" w:sz="4" w:space="0"/>
              <w:right w:val="single" w:color="000000" w:sz="4" w:space="0"/>
            </w:tcBorders>
            <w:noWrap w:val="0"/>
            <w:vAlign w:val="center"/>
          </w:tcPr>
          <w:p w14:paraId="25D7F8A7">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60</w:t>
            </w:r>
            <w:r>
              <w:rPr>
                <w:rFonts w:hint="eastAsia" w:asciiTheme="minorEastAsia" w:hAnsiTheme="minorEastAsia" w:eastAsiaTheme="minorEastAsia" w:cstheme="minorEastAsia"/>
                <w:sz w:val="20"/>
                <w:szCs w:val="20"/>
                <w:highlight w:val="none"/>
              </w:rPr>
              <w:t>00</w:t>
            </w:r>
          </w:p>
        </w:tc>
        <w:tc>
          <w:tcPr>
            <w:tcW w:w="996" w:type="dxa"/>
            <w:tcBorders>
              <w:left w:val="single" w:color="000000" w:sz="4" w:space="0"/>
              <w:bottom w:val="single" w:color="000000" w:sz="4" w:space="0"/>
              <w:right w:val="single" w:color="000000" w:sz="4" w:space="0"/>
            </w:tcBorders>
            <w:noWrap w:val="0"/>
            <w:vAlign w:val="center"/>
          </w:tcPr>
          <w:p w14:paraId="647B9B5B">
            <w:pPr>
              <w:pStyle w:val="4"/>
              <w:ind w:firstLine="0"/>
              <w:jc w:val="both"/>
              <w:rPr>
                <w:rFonts w:hint="eastAsia" w:asciiTheme="minorEastAsia" w:hAnsiTheme="minorEastAsia" w:eastAsiaTheme="minorEastAsia" w:cstheme="minorEastAsia"/>
                <w:sz w:val="20"/>
                <w:szCs w:val="20"/>
                <w:highlight w:val="none"/>
                <w:lang w:val="en-US"/>
              </w:rPr>
            </w:pPr>
            <w:r>
              <w:rPr>
                <w:rFonts w:hint="eastAsia" w:asciiTheme="minorEastAsia" w:hAnsiTheme="minorEastAsia" w:eastAsiaTheme="minorEastAsia" w:cstheme="minorEastAsia"/>
                <w:sz w:val="20"/>
                <w:szCs w:val="20"/>
                <w:highlight w:val="none"/>
                <w:lang w:val="en-US" w:eastAsia="zh-CN"/>
              </w:rPr>
              <w:t>672000</w:t>
            </w:r>
          </w:p>
        </w:tc>
      </w:tr>
      <w:tr w14:paraId="7498D3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688" w:hRule="atLeast"/>
          <w:jc w:val="center"/>
        </w:trPr>
        <w:tc>
          <w:tcPr>
            <w:tcW w:w="838" w:type="dxa"/>
            <w:tcBorders>
              <w:left w:val="single" w:color="000000" w:sz="4" w:space="0"/>
              <w:bottom w:val="single" w:color="000000" w:sz="4" w:space="0"/>
              <w:right w:val="single" w:color="000000" w:sz="4" w:space="0"/>
            </w:tcBorders>
            <w:noWrap w:val="0"/>
            <w:vAlign w:val="center"/>
          </w:tcPr>
          <w:p w14:paraId="2327CFE8">
            <w:pPr>
              <w:pStyle w:val="4"/>
              <w:ind w:firstLine="0"/>
              <w:jc w:val="both"/>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实训室管理软件</w:t>
            </w:r>
          </w:p>
        </w:tc>
        <w:tc>
          <w:tcPr>
            <w:tcW w:w="5910" w:type="dxa"/>
            <w:tcBorders>
              <w:left w:val="single" w:color="000000" w:sz="4" w:space="0"/>
              <w:bottom w:val="single" w:color="000000" w:sz="4" w:space="0"/>
              <w:right w:val="single" w:color="000000" w:sz="4" w:space="0"/>
            </w:tcBorders>
            <w:noWrap w:val="0"/>
            <w:vAlign w:val="center"/>
          </w:tcPr>
          <w:p w14:paraId="7E72E4CB">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eastAsia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客户端支持裸机上开机连网即用：客户端不需要安装任何操作系统和软件，首次开机连网即用，不需要等待操作系统部署完成，</w:t>
            </w:r>
            <w:r>
              <w:rPr>
                <w:rFonts w:hint="eastAsia" w:asciiTheme="minorEastAsia" w:hAnsiTheme="minorEastAsia" w:eastAsiaTheme="minorEastAsia" w:cstheme="minorEastAsia"/>
                <w:b w:val="0"/>
                <w:bCs w:val="0"/>
                <w:color w:val="auto"/>
                <w:sz w:val="20"/>
                <w:szCs w:val="20"/>
                <w:highlight w:val="none"/>
                <w:lang w:val="en-US" w:eastAsia="zh-CN"/>
              </w:rPr>
              <w:t>能够做到免身份验证登录到学校现有胜牡云桌面管理平台</w:t>
            </w:r>
            <w:r>
              <w:rPr>
                <w:rFonts w:hint="eastAsia" w:asciiTheme="minorEastAsia" w:hAnsiTheme="minorEastAsia" w:eastAsiaTheme="minorEastAsia" w:cstheme="minorEastAsia"/>
                <w:sz w:val="20"/>
                <w:szCs w:val="20"/>
                <w:highlight w:val="none"/>
              </w:rPr>
              <w:t>就可以启动进入操作系统，服务端推送过来的软件和程序首次开机连上网络就可以投入应用</w:t>
            </w:r>
            <w:r>
              <w:rPr>
                <w:rFonts w:hint="eastAsia" w:asciiTheme="minorEastAsia" w:hAnsiTheme="minorEastAsia" w:eastAsiaTheme="minorEastAsia" w:cstheme="minorEastAsia"/>
                <w:b w:val="0"/>
                <w:bCs w:val="0"/>
                <w:color w:val="auto"/>
                <w:sz w:val="20"/>
                <w:szCs w:val="20"/>
                <w:highlight w:val="none"/>
                <w:lang w:val="en-US" w:eastAsia="zh-CN"/>
              </w:rPr>
              <w:t>，避免使用时的麻烦问题及服务器重复采购。</w:t>
            </w:r>
          </w:p>
          <w:p w14:paraId="0AF1AD06">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w:t>
            </w:r>
            <w:r>
              <w:rPr>
                <w:rFonts w:hint="eastAsia" w:asciiTheme="minorEastAsia" w:hAnsiTheme="minorEastAsia" w:eastAsia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支持多操作系统缓存到终端本地硬盘，且终端断网能使用，服务器中的数据和终端本地硬盘数据是同步的。</w:t>
            </w:r>
          </w:p>
          <w:p w14:paraId="73D45814">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w:t>
            </w:r>
            <w:r>
              <w:rPr>
                <w:rFonts w:hint="eastAsia" w:asciiTheme="minorEastAsia" w:hAnsiTheme="minorEastAsia" w:eastAsia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支持终端本地多系统还原保护：支持以盘符为单位的每次/每日/手动还原等。</w:t>
            </w:r>
          </w:p>
          <w:p w14:paraId="43CFFD3D">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4</w:t>
            </w:r>
            <w:r>
              <w:rPr>
                <w:rFonts w:hint="eastAsia" w:asciiTheme="minorEastAsia" w:hAnsiTheme="minorEastAsia" w:eastAsia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终端镜像管理：支持新建目录，设置目录属性，新建分区镜像，分区镜像属性，支持把终端镜像分享给其他管理平台，输入其他管理平台IP可以实现分区镜像分享。</w:t>
            </w:r>
          </w:p>
          <w:p w14:paraId="721E8C42">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rPr>
              <w:t>新建磁盘管理：支持输入磁盘名称，磁盘大小，磁盘是否显示帮助，是否显示操作系统选单，是否延迟关机，并且可以设置延迟关机等待时间。设置需要验证密码的管理操作：F1 查看系统信息  F2 删除系统索引   F3 还原系统   F4 保存系统   F5 删除系统 F6 卸载  F10 显示隐藏系统</w:t>
            </w:r>
          </w:p>
          <w:p w14:paraId="7CB2F86E">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6</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支持设置分区属性：每次还原，每天第一次启动还原，每月第一次启动还原，每周第一次启动还原，手动还原。</w:t>
            </w:r>
          </w:p>
          <w:p w14:paraId="21194D8E">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▲7</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针对操作系统，每更新一次就可以按照时间建立一个新的快照，并可恢复到设定的快照。支持复制操作系统快照，合并操作系统快照，删除操作系统快照，设置操作系统快照属性，分享操作系统快照，并支持把操作系统快照分享给其他管理平台，输入其他管理平台IP可以实现操作系统快照分享。（</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7720470C">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▲8</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新建分组管理：支持输入分组名称，选择磁盘，起始IP地址，子网掩码，分组网关，首选DNS服务器，机器名前缀，机器名起始标号，是否默认组，开机自动后台自动部署，执行软件预注册。（</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7C45F3CF">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▲9</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支持根据终端配置和使用情况，灵活部署不同的系统，支持部署显示系统、默认系统、隐藏系统、所有系统。（</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483F02EE">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10</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支持与中控对接管理：实现开系统，关系统，开投影机，关投影机，开、关计算机，开电子锁，幕布升，幕布降。</w:t>
            </w:r>
          </w:p>
          <w:p w14:paraId="656925C7">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▲11</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终端信息：通过控制台可以查看终端主机编号,终端名称，终端IP地址，终端硬件地址，在线状态，终端状态，部署方式，未部署数据，瞬时速度/平均速度（MB/S）,剩余时间，预设命令，子组编号，中控IP。（</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24E8A092">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12</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支持设置终端属性：显示机器mac地址。设置机器名称，机器IP地址，机器所属组，终端指定系统，引用快照，中控IP。支持强制修改本地网关为组内设置的网关。</w:t>
            </w:r>
          </w:p>
          <w:p w14:paraId="1CBAB2BC">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▲13</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支持添加占位机，便于给故障的终端预留IP地址。（</w:t>
            </w:r>
            <w:r>
              <w:rPr>
                <w:rFonts w:hint="eastAsia" w:asciiTheme="minorEastAsia" w:hAnsiTheme="minorEastAsia" w:cstheme="minorEastAsia"/>
                <w:b/>
                <w:bCs/>
                <w:sz w:val="20"/>
                <w:szCs w:val="20"/>
                <w:highlight w:val="none"/>
                <w:lang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5BFF34E3">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▲14</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支持自动保留终端当前OS状态：一键保存所有机房终端系统设置或增减内容技术：通过服务器管理平台利用一键保存技术可以对终端当前系统设置或当前增减内容统一保存。（</w:t>
            </w:r>
            <w:r>
              <w:rPr>
                <w:rFonts w:hint="eastAsia" w:asciiTheme="minorEastAsia" w:hAnsiTheme="minorEastAsia" w:cstheme="minorEastAsia"/>
                <w:b/>
                <w:bCs/>
                <w:sz w:val="20"/>
                <w:szCs w:val="20"/>
                <w:highlight w:val="none"/>
                <w:lang w:val="en-US"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11A53B8D">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15</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软件自动注册：硬件虚拟设置，支持模拟硬盘序列号，模拟网卡MAC地址，模拟机器名称。当需要每台终端注册的软件时（例如3Dmax，maya等软件），只需要在安装的时候注册一次，其他终端连服务器，都会自动注册，不用逐台终端进行注册。</w:t>
            </w:r>
          </w:p>
          <w:p w14:paraId="3AF050B8">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▲16</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支持在客户端通过热键可以查看机器名，本地IP地址，所属组，部署的剩余数据和总数据，已部署数据。（</w:t>
            </w:r>
            <w:r>
              <w:rPr>
                <w:rFonts w:hint="eastAsia" w:asciiTheme="minorEastAsia" w:hAnsiTheme="minorEastAsia" w:cstheme="minorEastAsia"/>
                <w:b/>
                <w:bCs/>
                <w:sz w:val="20"/>
                <w:szCs w:val="20"/>
                <w:highlight w:val="none"/>
                <w:lang w:val="en-US" w:eastAsia="zh-CN"/>
              </w:rPr>
              <w:t>投标文件中须提供功能截图并加盖投标人公章</w:t>
            </w:r>
            <w:r>
              <w:rPr>
                <w:rFonts w:hint="eastAsia" w:asciiTheme="minorEastAsia" w:hAnsiTheme="minorEastAsia" w:eastAsiaTheme="minorEastAsia" w:cstheme="minorEastAsia"/>
                <w:b/>
                <w:bCs/>
                <w:sz w:val="20"/>
                <w:szCs w:val="20"/>
                <w:highlight w:val="none"/>
              </w:rPr>
              <w:t>。</w:t>
            </w:r>
            <w:r>
              <w:rPr>
                <w:rFonts w:hint="eastAsia" w:asciiTheme="minorEastAsia" w:hAnsiTheme="minorEastAsia" w:eastAsiaTheme="minorEastAsia" w:cstheme="minorEastAsia"/>
                <w:sz w:val="20"/>
                <w:szCs w:val="20"/>
                <w:highlight w:val="none"/>
              </w:rPr>
              <w:t>）</w:t>
            </w:r>
          </w:p>
          <w:p w14:paraId="5982C866">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▲17</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双重缓存技术：根据网络环境可以选择广播缓存技术和P2P缓存技术，充分保证用户在不同的网络环境，达到最优的缓存效果。（</w:t>
            </w:r>
            <w:r>
              <w:rPr>
                <w:rFonts w:hint="eastAsia" w:asciiTheme="minorEastAsia" w:hAnsiTheme="minorEastAsia" w:cstheme="minorEastAsia"/>
                <w:b/>
                <w:bCs/>
                <w:sz w:val="20"/>
                <w:szCs w:val="20"/>
                <w:highlight w:val="none"/>
                <w:lang w:val="en-US" w:eastAsia="zh-CN"/>
              </w:rPr>
              <w:t>投标文件中须提供功能截图并加盖投标人公章</w:t>
            </w:r>
            <w:r>
              <w:rPr>
                <w:rFonts w:hint="eastAsia" w:asciiTheme="minorEastAsia" w:hAnsiTheme="minorEastAsia" w:eastAsiaTheme="minorEastAsia" w:cstheme="minorEastAsia"/>
                <w:sz w:val="20"/>
                <w:szCs w:val="20"/>
                <w:highlight w:val="none"/>
              </w:rPr>
              <w:t>）</w:t>
            </w:r>
          </w:p>
          <w:p w14:paraId="785AB642">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18</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支持任意磁盘、镜像、分区之间相互独立：即对模板中的磁盘、镜像、分区的任意删除、增加等均相互不受影响。</w:t>
            </w:r>
          </w:p>
          <w:p w14:paraId="3479074D">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19</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支持同种操作系统和软件多个并存在终端硬盘，空间不重复：同一种操作系统和软件，在终端不同的环境中存在，只占用一个大小的硬盘空间。</w:t>
            </w:r>
          </w:p>
          <w:p w14:paraId="00593EAE">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20</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支持终端后台缓存部署数据：终端连接服务器后，会自动判断服务器中增减软件，且在操作系统后台自动缓部署更新，不影响终端的使用。缓存时支持数据优先部署打开的软件数据。</w:t>
            </w:r>
          </w:p>
          <w:p w14:paraId="6B167C39">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21</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支持管理员多账号管理：可以根据需要添加多个账号，分配不同的权限，对终端机房实行分级管理。</w:t>
            </w:r>
          </w:p>
          <w:p w14:paraId="04342F0F">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22</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组内单个终端个性引用系统镜像技术：一个机房中任意一台终端可单独引用不同的操作系统镜像，进行个性化设置，从而满足个别学生的特殊需求。</w:t>
            </w:r>
          </w:p>
          <w:p w14:paraId="23FE42F5">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管理端应用：</w:t>
            </w:r>
          </w:p>
          <w:p w14:paraId="1B9450BC">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实现远程管理终端，包括开关机、远程部署、修复和还原系统；</w:t>
            </w:r>
          </w:p>
          <w:p w14:paraId="401753F6">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为保证项目的易管理性、易维护性，服务端必须直接在WINDOWS SERVER下安装使用。</w:t>
            </w:r>
          </w:p>
          <w:p w14:paraId="45A9504B">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支持服务器运行参数配置，可以设置实时数据缓存区大小，部署数据缓存区大小，自动选择组部署。</w:t>
            </w:r>
          </w:p>
          <w:p w14:paraId="68CBF776">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4</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终端加载模式：服务器能以覆盖PXE数据段、可用内存高端、临近PXE数据段三种启动加载模式连接终端：</w:t>
            </w:r>
          </w:p>
          <w:p w14:paraId="5548B1F2">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w:t>
            </w:r>
            <w:r>
              <w:rPr>
                <w:rFonts w:hint="eastAsia" w:asciiTheme="minorEastAsia" w:hAnsiTheme="minorEastAsia" w:cstheme="minorEastAsia"/>
                <w:sz w:val="20"/>
                <w:szCs w:val="20"/>
                <w:highlight w:val="none"/>
                <w:lang w:val="en-US" w:eastAsia="zh-CN"/>
              </w:rPr>
              <w:t>.</w:t>
            </w:r>
            <w:r>
              <w:rPr>
                <w:rFonts w:hint="eastAsia" w:asciiTheme="minorEastAsia" w:hAnsiTheme="minorEastAsia" w:eastAsiaTheme="minorEastAsia" w:cstheme="minorEastAsia"/>
                <w:sz w:val="20"/>
                <w:szCs w:val="20"/>
                <w:highlight w:val="none"/>
              </w:rPr>
              <w:t>服务端数据支持扩展镜像存储目录配置，可进行添加、删除镜像存储目录操作。（</w:t>
            </w:r>
            <w:r>
              <w:rPr>
                <w:rFonts w:hint="eastAsia" w:asciiTheme="minorEastAsia" w:hAnsiTheme="minorEastAsia" w:eastAsiaTheme="minorEastAsia" w:cstheme="minorEastAsia"/>
                <w:sz w:val="20"/>
                <w:szCs w:val="20"/>
                <w:highlight w:val="none"/>
                <w:lang w:eastAsia="zh-CN"/>
              </w:rPr>
              <w:t>投标文件中须提供</w:t>
            </w:r>
            <w:r>
              <w:rPr>
                <w:rFonts w:hint="eastAsia" w:asciiTheme="minorEastAsia" w:hAnsiTheme="minorEastAsia" w:eastAsiaTheme="minorEastAsia" w:cstheme="minorEastAsia"/>
                <w:sz w:val="20"/>
                <w:szCs w:val="20"/>
                <w:highlight w:val="none"/>
              </w:rPr>
              <w:t>扩展镜像存储目录配置功能截图及</w:t>
            </w:r>
            <w:r>
              <w:rPr>
                <w:rFonts w:hint="eastAsia" w:asciiTheme="minorEastAsia" w:hAnsiTheme="minorEastAsia" w:eastAsiaTheme="minorEastAsia" w:cstheme="minorEastAsia"/>
                <w:sz w:val="20"/>
                <w:szCs w:val="20"/>
                <w:highlight w:val="none"/>
                <w:lang w:eastAsia="zh-CN"/>
              </w:rPr>
              <w:t>具备CMA计量认证资质的第三方检测机构出具的有效检测报告</w:t>
            </w:r>
            <w:r>
              <w:rPr>
                <w:rFonts w:hint="eastAsia" w:asciiTheme="minorEastAsia" w:hAnsiTheme="minorEastAsia" w:eastAsiaTheme="minorEastAsia" w:cstheme="minorEastAsia"/>
                <w:sz w:val="20"/>
                <w:szCs w:val="20"/>
                <w:highlight w:val="none"/>
              </w:rPr>
              <w:t>）</w:t>
            </w:r>
          </w:p>
          <w:p w14:paraId="6CF794C0">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6.支持跨路由管理终端，通过校园网对所有终端进行缓存数据和统一管理。基于校园网，通过组管理策略，实现同类型不同用途的终端集中统一管理；</w:t>
            </w:r>
          </w:p>
          <w:p w14:paraId="2873BC15">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7.支持终端硬盘虚拟化，将终端硬盘虚拟到服务器上，在服务器上对虚拟硬盘进行分区组合及删减；在分区中自由挂载系统镜像和数据盘镜像，形成多种操作系统。</w:t>
            </w:r>
          </w:p>
          <w:p w14:paraId="1D01C3F5">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8.采用磁盘虚拟技术，通过创建的虚拟磁盘实现终端硬盘的集中统一管理；在虚拟磁盘上即可搭建终端的硬盘模板：包括系统规划、分区和管理策略的设置；</w:t>
            </w:r>
          </w:p>
        </w:tc>
        <w:tc>
          <w:tcPr>
            <w:tcW w:w="716" w:type="dxa"/>
            <w:tcBorders>
              <w:left w:val="single" w:color="000000" w:sz="4" w:space="0"/>
              <w:bottom w:val="single" w:color="000000" w:sz="4" w:space="0"/>
              <w:right w:val="single" w:color="000000" w:sz="4" w:space="0"/>
            </w:tcBorders>
            <w:noWrap w:val="0"/>
            <w:vAlign w:val="center"/>
          </w:tcPr>
          <w:p w14:paraId="5C835484">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112</w:t>
            </w:r>
            <w:r>
              <w:rPr>
                <w:rFonts w:hint="eastAsia" w:asciiTheme="minorEastAsia" w:hAnsiTheme="minorEastAsia" w:eastAsiaTheme="minorEastAsia" w:cstheme="minorEastAsia"/>
                <w:sz w:val="20"/>
                <w:szCs w:val="20"/>
                <w:highlight w:val="none"/>
              </w:rPr>
              <w:t>点</w:t>
            </w:r>
          </w:p>
        </w:tc>
        <w:tc>
          <w:tcPr>
            <w:tcW w:w="917" w:type="dxa"/>
            <w:tcBorders>
              <w:left w:val="single" w:color="000000" w:sz="4" w:space="0"/>
              <w:bottom w:val="single" w:color="000000" w:sz="4" w:space="0"/>
              <w:right w:val="single" w:color="000000" w:sz="4" w:space="0"/>
            </w:tcBorders>
            <w:noWrap w:val="0"/>
            <w:vAlign w:val="center"/>
          </w:tcPr>
          <w:p w14:paraId="4261E5F6">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600</w:t>
            </w:r>
          </w:p>
        </w:tc>
        <w:tc>
          <w:tcPr>
            <w:tcW w:w="996" w:type="dxa"/>
            <w:tcBorders>
              <w:left w:val="single" w:color="000000" w:sz="4" w:space="0"/>
              <w:bottom w:val="single" w:color="000000" w:sz="4" w:space="0"/>
              <w:right w:val="single" w:color="000000" w:sz="4" w:space="0"/>
            </w:tcBorders>
            <w:noWrap w:val="0"/>
            <w:vAlign w:val="center"/>
          </w:tcPr>
          <w:p w14:paraId="3C00347B">
            <w:pPr>
              <w:pStyle w:val="4"/>
              <w:ind w:firstLine="0"/>
              <w:jc w:val="both"/>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67200</w:t>
            </w:r>
          </w:p>
        </w:tc>
      </w:tr>
      <w:tr w14:paraId="4F5CC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38" w:type="dxa"/>
            <w:tcBorders>
              <w:left w:val="single" w:color="000000" w:sz="4" w:space="0"/>
              <w:bottom w:val="single" w:color="000000" w:sz="4" w:space="0"/>
              <w:right w:val="single" w:color="000000" w:sz="4" w:space="0"/>
            </w:tcBorders>
            <w:noWrap w:val="0"/>
            <w:vAlign w:val="center"/>
          </w:tcPr>
          <w:p w14:paraId="58881ECB">
            <w:pPr>
              <w:pStyle w:val="4"/>
              <w:ind w:firstLine="0"/>
              <w:jc w:val="center"/>
              <w:rPr>
                <w:rFonts w:hint="eastAsia" w:asciiTheme="minorEastAsia" w:hAnsiTheme="minorEastAsia" w:eastAsiaTheme="minorEastAsia" w:cstheme="minorEastAsia"/>
                <w:b/>
                <w:bCs/>
                <w:sz w:val="20"/>
                <w:szCs w:val="20"/>
                <w:highlight w:val="none"/>
                <w:lang w:val="en-US" w:eastAsia="zh-CN"/>
              </w:rPr>
            </w:pPr>
            <w:r>
              <w:rPr>
                <w:rFonts w:hint="eastAsia" w:asciiTheme="minorEastAsia" w:hAnsiTheme="minorEastAsia" w:eastAsiaTheme="minorEastAsia" w:cstheme="minorEastAsia"/>
                <w:b/>
                <w:bCs/>
                <w:sz w:val="20"/>
                <w:szCs w:val="20"/>
                <w:highlight w:val="none"/>
                <w:lang w:val="en-US" w:eastAsia="zh-CN"/>
              </w:rPr>
              <w:t>教师实训台</w:t>
            </w:r>
          </w:p>
        </w:tc>
        <w:tc>
          <w:tcPr>
            <w:tcW w:w="5910" w:type="dxa"/>
            <w:tcBorders>
              <w:left w:val="single" w:color="000000" w:sz="4" w:space="0"/>
              <w:bottom w:val="single" w:color="000000" w:sz="4" w:space="0"/>
              <w:right w:val="single" w:color="000000" w:sz="4" w:space="0"/>
            </w:tcBorders>
            <w:noWrap w:val="0"/>
            <w:vAlign w:val="center"/>
          </w:tcPr>
          <w:p w14:paraId="24B69E1A">
            <w:pPr>
              <w:pStyle w:val="4"/>
              <w:ind w:firstLine="42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定制教师</w:t>
            </w:r>
            <w:r>
              <w:rPr>
                <w:rFonts w:hint="eastAsia" w:asciiTheme="minorEastAsia" w:hAnsiTheme="minorEastAsia" w:eastAsiaTheme="minorEastAsia" w:cstheme="minorEastAsia"/>
                <w:sz w:val="20"/>
                <w:szCs w:val="20"/>
                <w:highlight w:val="none"/>
                <w:lang w:val="en-US" w:eastAsia="zh-CN"/>
              </w:rPr>
              <w:t>实训</w:t>
            </w:r>
            <w:r>
              <w:rPr>
                <w:rFonts w:hint="eastAsia" w:asciiTheme="minorEastAsia" w:hAnsiTheme="minorEastAsia" w:eastAsiaTheme="minorEastAsia" w:cstheme="minorEastAsia"/>
                <w:sz w:val="20"/>
                <w:szCs w:val="20"/>
                <w:highlight w:val="none"/>
              </w:rPr>
              <w:t>台加靠背凳子（140*80cm 带存物柜，环保材料）</w:t>
            </w:r>
          </w:p>
        </w:tc>
        <w:tc>
          <w:tcPr>
            <w:tcW w:w="716" w:type="dxa"/>
            <w:tcBorders>
              <w:left w:val="single" w:color="000000" w:sz="4" w:space="0"/>
              <w:bottom w:val="single" w:color="000000" w:sz="4" w:space="0"/>
              <w:right w:val="single" w:color="000000" w:sz="4" w:space="0"/>
            </w:tcBorders>
            <w:noWrap w:val="0"/>
            <w:vAlign w:val="center"/>
          </w:tcPr>
          <w:p w14:paraId="2D2D5689">
            <w:pPr>
              <w:pStyle w:val="4"/>
              <w:ind w:firstLine="0"/>
              <w:jc w:val="both"/>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2套</w:t>
            </w:r>
          </w:p>
        </w:tc>
        <w:tc>
          <w:tcPr>
            <w:tcW w:w="917" w:type="dxa"/>
            <w:tcBorders>
              <w:left w:val="single" w:color="000000" w:sz="4" w:space="0"/>
              <w:bottom w:val="single" w:color="000000" w:sz="4" w:space="0"/>
              <w:right w:val="single" w:color="000000" w:sz="4" w:space="0"/>
            </w:tcBorders>
            <w:noWrap w:val="0"/>
            <w:vAlign w:val="center"/>
          </w:tcPr>
          <w:p w14:paraId="7004C2DA">
            <w:pPr>
              <w:pStyle w:val="4"/>
              <w:ind w:firstLine="0"/>
              <w:jc w:val="both"/>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1200</w:t>
            </w:r>
          </w:p>
        </w:tc>
        <w:tc>
          <w:tcPr>
            <w:tcW w:w="996" w:type="dxa"/>
            <w:tcBorders>
              <w:left w:val="single" w:color="000000" w:sz="4" w:space="0"/>
              <w:bottom w:val="single" w:color="000000" w:sz="4" w:space="0"/>
              <w:right w:val="single" w:color="000000" w:sz="4" w:space="0"/>
            </w:tcBorders>
            <w:noWrap w:val="0"/>
            <w:vAlign w:val="center"/>
          </w:tcPr>
          <w:p w14:paraId="0ABB7861">
            <w:pPr>
              <w:pStyle w:val="4"/>
              <w:ind w:firstLine="0"/>
              <w:jc w:val="both"/>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2400</w:t>
            </w:r>
          </w:p>
        </w:tc>
      </w:tr>
      <w:tr w14:paraId="2D7F28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838" w:type="dxa"/>
            <w:tcBorders>
              <w:left w:val="single" w:color="000000" w:sz="4" w:space="0"/>
              <w:bottom w:val="single" w:color="000000" w:sz="4" w:space="0"/>
              <w:right w:val="single" w:color="000000" w:sz="4" w:space="0"/>
            </w:tcBorders>
            <w:noWrap w:val="0"/>
            <w:vAlign w:val="center"/>
          </w:tcPr>
          <w:p w14:paraId="02F604CD">
            <w:pPr>
              <w:pStyle w:val="4"/>
              <w:ind w:firstLine="0"/>
              <w:jc w:val="center"/>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学生</w:t>
            </w:r>
            <w:r>
              <w:rPr>
                <w:rFonts w:hint="eastAsia" w:asciiTheme="minorEastAsia" w:hAnsiTheme="minorEastAsia" w:eastAsiaTheme="minorEastAsia" w:cstheme="minorEastAsia"/>
                <w:b/>
                <w:bCs/>
                <w:sz w:val="20"/>
                <w:szCs w:val="20"/>
                <w:highlight w:val="none"/>
                <w:lang w:val="en-US" w:eastAsia="zh-CN"/>
              </w:rPr>
              <w:t xml:space="preserve"> </w:t>
            </w:r>
            <w:r>
              <w:rPr>
                <w:rFonts w:hint="eastAsia" w:asciiTheme="minorEastAsia" w:hAnsiTheme="minorEastAsia" w:eastAsiaTheme="minorEastAsia" w:cstheme="minorEastAsia"/>
                <w:b/>
                <w:bCs/>
                <w:sz w:val="20"/>
                <w:szCs w:val="20"/>
                <w:highlight w:val="none"/>
              </w:rPr>
              <w:t>桌椅</w:t>
            </w:r>
          </w:p>
        </w:tc>
        <w:tc>
          <w:tcPr>
            <w:tcW w:w="5910" w:type="dxa"/>
            <w:tcBorders>
              <w:left w:val="single" w:color="000000" w:sz="4" w:space="0"/>
              <w:bottom w:val="single" w:color="000000" w:sz="4" w:space="0"/>
              <w:right w:val="single" w:color="000000" w:sz="4" w:space="0"/>
            </w:tcBorders>
            <w:noWrap w:val="0"/>
            <w:vAlign w:val="center"/>
          </w:tcPr>
          <w:p w14:paraId="3C328DE9">
            <w:pPr>
              <w:pStyle w:val="4"/>
              <w:ind w:firstLine="42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定制学生桌椅，钢木结构，按照现场格局设计</w:t>
            </w:r>
            <w:r>
              <w:rPr>
                <w:rFonts w:hint="eastAsia" w:asciiTheme="minorEastAsia" w:hAnsiTheme="minorEastAsia" w:eastAsiaTheme="minorEastAsia" w:cstheme="minorEastAsia"/>
                <w:sz w:val="20"/>
                <w:szCs w:val="20"/>
                <w:highlight w:val="none"/>
                <w:lang w:eastAsia="zh-CN"/>
              </w:rPr>
              <w:t>（</w:t>
            </w:r>
            <w:r>
              <w:rPr>
                <w:rFonts w:hint="eastAsia" w:asciiTheme="minorEastAsia" w:hAnsiTheme="minorEastAsia" w:eastAsiaTheme="minorEastAsia" w:cstheme="minorEastAsia"/>
                <w:sz w:val="20"/>
                <w:szCs w:val="20"/>
                <w:highlight w:val="none"/>
                <w:lang w:val="en-US" w:eastAsia="zh-CN"/>
              </w:rPr>
              <w:t>8</w:t>
            </w:r>
            <w:r>
              <w:rPr>
                <w:rFonts w:hint="eastAsia" w:asciiTheme="minorEastAsia" w:hAnsiTheme="minorEastAsia" w:eastAsiaTheme="minorEastAsia" w:cstheme="minorEastAsia"/>
                <w:sz w:val="20"/>
                <w:szCs w:val="20"/>
                <w:highlight w:val="none"/>
                <w:lang w:eastAsia="zh-CN"/>
              </w:rPr>
              <w:t>0*</w:t>
            </w:r>
            <w:r>
              <w:rPr>
                <w:rFonts w:hint="eastAsia" w:asciiTheme="minorEastAsia" w:hAnsiTheme="minorEastAsia" w:eastAsiaTheme="minorEastAsia" w:cstheme="minorEastAsia"/>
                <w:sz w:val="20"/>
                <w:szCs w:val="20"/>
                <w:highlight w:val="none"/>
                <w:lang w:val="en-US" w:eastAsia="zh-CN"/>
              </w:rPr>
              <w:t>5</w:t>
            </w:r>
            <w:r>
              <w:rPr>
                <w:rFonts w:hint="eastAsia" w:asciiTheme="minorEastAsia" w:hAnsiTheme="minorEastAsia" w:eastAsiaTheme="minorEastAsia" w:cstheme="minorEastAsia"/>
                <w:sz w:val="20"/>
                <w:szCs w:val="20"/>
                <w:highlight w:val="none"/>
                <w:lang w:eastAsia="zh-CN"/>
              </w:rPr>
              <w:t>0cm 带</w:t>
            </w:r>
            <w:r>
              <w:rPr>
                <w:rFonts w:hint="eastAsia" w:asciiTheme="minorEastAsia" w:hAnsiTheme="minorEastAsia" w:eastAsiaTheme="minorEastAsia" w:cstheme="minorEastAsia"/>
                <w:sz w:val="20"/>
                <w:szCs w:val="20"/>
                <w:highlight w:val="none"/>
                <w:lang w:val="en-US" w:eastAsia="zh-CN"/>
              </w:rPr>
              <w:t>矮隔离</w:t>
            </w:r>
            <w:r>
              <w:rPr>
                <w:rFonts w:hint="eastAsia" w:asciiTheme="minorEastAsia" w:hAnsiTheme="minorEastAsia" w:eastAsiaTheme="minorEastAsia" w:cstheme="minorEastAsia"/>
                <w:sz w:val="20"/>
                <w:szCs w:val="20"/>
                <w:highlight w:val="none"/>
                <w:lang w:eastAsia="zh-CN"/>
              </w:rPr>
              <w:t>屏风，环保材料）</w:t>
            </w:r>
          </w:p>
        </w:tc>
        <w:tc>
          <w:tcPr>
            <w:tcW w:w="716" w:type="dxa"/>
            <w:tcBorders>
              <w:left w:val="single" w:color="000000" w:sz="4" w:space="0"/>
              <w:bottom w:val="single" w:color="000000" w:sz="4" w:space="0"/>
              <w:right w:val="single" w:color="000000" w:sz="4" w:space="0"/>
            </w:tcBorders>
            <w:noWrap w:val="0"/>
            <w:vAlign w:val="center"/>
          </w:tcPr>
          <w:p w14:paraId="44EC4DA8">
            <w:pPr>
              <w:pStyle w:val="4"/>
              <w:ind w:firstLine="0"/>
              <w:jc w:val="both"/>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110套</w:t>
            </w:r>
          </w:p>
        </w:tc>
        <w:tc>
          <w:tcPr>
            <w:tcW w:w="917" w:type="dxa"/>
            <w:tcBorders>
              <w:left w:val="single" w:color="000000" w:sz="4" w:space="0"/>
              <w:bottom w:val="single" w:color="000000" w:sz="4" w:space="0"/>
              <w:right w:val="single" w:color="000000" w:sz="4" w:space="0"/>
            </w:tcBorders>
            <w:noWrap w:val="0"/>
            <w:vAlign w:val="center"/>
          </w:tcPr>
          <w:p w14:paraId="70432375">
            <w:pPr>
              <w:pStyle w:val="4"/>
              <w:ind w:firstLine="0"/>
              <w:jc w:val="both"/>
              <w:rPr>
                <w:rFonts w:hint="eastAsia" w:asciiTheme="minorEastAsia" w:hAnsiTheme="minorEastAsia" w:eastAsiaTheme="minorEastAsia" w:cstheme="minorEastAsia"/>
                <w:sz w:val="20"/>
                <w:szCs w:val="20"/>
                <w:highlight w:val="none"/>
                <w:lang w:val="en-US"/>
              </w:rPr>
            </w:pPr>
            <w:r>
              <w:rPr>
                <w:rFonts w:hint="eastAsia" w:asciiTheme="minorEastAsia" w:hAnsiTheme="minorEastAsia" w:eastAsiaTheme="minorEastAsia" w:cstheme="minorEastAsia"/>
                <w:sz w:val="20"/>
                <w:szCs w:val="20"/>
                <w:highlight w:val="none"/>
                <w:lang w:val="en-US" w:eastAsia="zh-CN"/>
              </w:rPr>
              <w:t>600</w:t>
            </w:r>
          </w:p>
        </w:tc>
        <w:tc>
          <w:tcPr>
            <w:tcW w:w="996" w:type="dxa"/>
            <w:tcBorders>
              <w:left w:val="single" w:color="000000" w:sz="4" w:space="0"/>
              <w:bottom w:val="single" w:color="000000" w:sz="4" w:space="0"/>
              <w:right w:val="single" w:color="000000" w:sz="4" w:space="0"/>
            </w:tcBorders>
            <w:noWrap w:val="0"/>
            <w:vAlign w:val="center"/>
          </w:tcPr>
          <w:p w14:paraId="4D83B2B5">
            <w:pPr>
              <w:pStyle w:val="4"/>
              <w:ind w:firstLine="0"/>
              <w:jc w:val="both"/>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lang w:val="en-US" w:eastAsia="zh-CN"/>
              </w:rPr>
              <w:t>66000</w:t>
            </w:r>
          </w:p>
        </w:tc>
      </w:tr>
      <w:tr w14:paraId="23D0D3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838" w:type="dxa"/>
            <w:tcBorders>
              <w:left w:val="single" w:color="000000" w:sz="4" w:space="0"/>
              <w:bottom w:val="single" w:color="000000" w:sz="4" w:space="0"/>
              <w:right w:val="single" w:color="000000" w:sz="4" w:space="0"/>
            </w:tcBorders>
            <w:noWrap w:val="0"/>
            <w:vAlign w:val="center"/>
          </w:tcPr>
          <w:p w14:paraId="7EA8B315">
            <w:pPr>
              <w:pStyle w:val="4"/>
              <w:ind w:firstLine="0"/>
              <w:jc w:val="center"/>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交换机</w:t>
            </w:r>
          </w:p>
        </w:tc>
        <w:tc>
          <w:tcPr>
            <w:tcW w:w="5910" w:type="dxa"/>
            <w:tcBorders>
              <w:left w:val="single" w:color="000000" w:sz="4" w:space="0"/>
              <w:bottom w:val="single" w:color="000000" w:sz="4" w:space="0"/>
              <w:right w:val="single" w:color="000000" w:sz="4" w:space="0"/>
            </w:tcBorders>
            <w:noWrap w:val="0"/>
            <w:vAlign w:val="center"/>
          </w:tcPr>
          <w:p w14:paraId="3BC1E868">
            <w:pPr>
              <w:pStyle w:val="4"/>
              <w:ind w:firstLine="42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24口全千兆交换机</w:t>
            </w:r>
          </w:p>
        </w:tc>
        <w:tc>
          <w:tcPr>
            <w:tcW w:w="716" w:type="dxa"/>
            <w:tcBorders>
              <w:left w:val="single" w:color="000000" w:sz="4" w:space="0"/>
              <w:bottom w:val="single" w:color="000000" w:sz="4" w:space="0"/>
              <w:right w:val="single" w:color="000000" w:sz="4" w:space="0"/>
            </w:tcBorders>
            <w:noWrap w:val="0"/>
            <w:vAlign w:val="center"/>
          </w:tcPr>
          <w:p w14:paraId="439F4863">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6</w:t>
            </w:r>
            <w:r>
              <w:rPr>
                <w:rFonts w:hint="eastAsia" w:asciiTheme="minorEastAsia" w:hAnsiTheme="minorEastAsia" w:eastAsiaTheme="minorEastAsia" w:cstheme="minorEastAsia"/>
                <w:sz w:val="20"/>
                <w:szCs w:val="20"/>
                <w:highlight w:val="none"/>
              </w:rPr>
              <w:t>台</w:t>
            </w:r>
          </w:p>
        </w:tc>
        <w:tc>
          <w:tcPr>
            <w:tcW w:w="917" w:type="dxa"/>
            <w:tcBorders>
              <w:left w:val="single" w:color="000000" w:sz="4" w:space="0"/>
              <w:bottom w:val="single" w:color="000000" w:sz="4" w:space="0"/>
              <w:right w:val="single" w:color="000000" w:sz="4" w:space="0"/>
            </w:tcBorders>
            <w:noWrap w:val="0"/>
            <w:vAlign w:val="center"/>
          </w:tcPr>
          <w:p w14:paraId="1C37DC50">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15</w:t>
            </w:r>
            <w:r>
              <w:rPr>
                <w:rFonts w:hint="eastAsia" w:asciiTheme="minorEastAsia" w:hAnsiTheme="minorEastAsia" w:eastAsiaTheme="minorEastAsia" w:cstheme="minorEastAsia"/>
                <w:sz w:val="20"/>
                <w:szCs w:val="20"/>
                <w:highlight w:val="none"/>
              </w:rPr>
              <w:t>00</w:t>
            </w:r>
          </w:p>
        </w:tc>
        <w:tc>
          <w:tcPr>
            <w:tcW w:w="996" w:type="dxa"/>
            <w:tcBorders>
              <w:left w:val="single" w:color="000000" w:sz="4" w:space="0"/>
              <w:bottom w:val="single" w:color="000000" w:sz="4" w:space="0"/>
              <w:right w:val="single" w:color="000000" w:sz="4" w:space="0"/>
            </w:tcBorders>
            <w:noWrap w:val="0"/>
            <w:vAlign w:val="center"/>
          </w:tcPr>
          <w:p w14:paraId="082F08F3">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9</w:t>
            </w:r>
            <w:r>
              <w:rPr>
                <w:rFonts w:hint="eastAsia" w:asciiTheme="minorEastAsia" w:hAnsiTheme="minorEastAsia" w:eastAsiaTheme="minorEastAsia" w:cstheme="minorEastAsia"/>
                <w:sz w:val="20"/>
                <w:szCs w:val="20"/>
                <w:highlight w:val="none"/>
              </w:rPr>
              <w:t>000</w:t>
            </w:r>
          </w:p>
        </w:tc>
      </w:tr>
      <w:tr w14:paraId="0C7E61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38" w:type="dxa"/>
            <w:tcBorders>
              <w:left w:val="single" w:color="000000" w:sz="4" w:space="0"/>
              <w:bottom w:val="single" w:color="auto" w:sz="4" w:space="0"/>
              <w:right w:val="single" w:color="000000" w:sz="4" w:space="0"/>
            </w:tcBorders>
            <w:noWrap w:val="0"/>
            <w:vAlign w:val="center"/>
          </w:tcPr>
          <w:p w14:paraId="10097755">
            <w:pPr>
              <w:pStyle w:val="4"/>
              <w:ind w:firstLine="0"/>
              <w:jc w:val="center"/>
              <w:rPr>
                <w:rFonts w:hint="eastAsia" w:asciiTheme="minorEastAsia" w:hAnsiTheme="minorEastAsia" w:eastAsiaTheme="minorEastAsia" w:cstheme="minorEastAsia"/>
                <w:b/>
                <w:bCs/>
                <w:sz w:val="20"/>
                <w:szCs w:val="20"/>
                <w:highlight w:val="none"/>
                <w:lang w:val="en-US" w:eastAsia="zh-CN"/>
              </w:rPr>
            </w:pPr>
            <w:r>
              <w:rPr>
                <w:rFonts w:hint="eastAsia" w:asciiTheme="minorEastAsia" w:hAnsiTheme="minorEastAsia" w:eastAsiaTheme="minorEastAsia" w:cstheme="minorEastAsia"/>
                <w:b/>
                <w:bCs/>
                <w:sz w:val="20"/>
                <w:szCs w:val="20"/>
                <w:highlight w:val="none"/>
                <w:lang w:val="en-US" w:eastAsia="zh-CN"/>
              </w:rPr>
              <w:t>综合 布线</w:t>
            </w:r>
          </w:p>
        </w:tc>
        <w:tc>
          <w:tcPr>
            <w:tcW w:w="5910" w:type="dxa"/>
            <w:tcBorders>
              <w:left w:val="single" w:color="000000" w:sz="4" w:space="0"/>
              <w:bottom w:val="single" w:color="auto" w:sz="4" w:space="0"/>
              <w:right w:val="single" w:color="000000" w:sz="4" w:space="0"/>
            </w:tcBorders>
            <w:noWrap w:val="0"/>
            <w:vAlign w:val="center"/>
          </w:tcPr>
          <w:p w14:paraId="65B047F4">
            <w:pPr>
              <w:pStyle w:val="4"/>
              <w:ind w:firstLine="42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56</w:t>
            </w:r>
            <w:r>
              <w:rPr>
                <w:rFonts w:hint="eastAsia" w:asciiTheme="minorEastAsia" w:hAnsiTheme="minorEastAsia" w:eastAsiaTheme="minorEastAsia" w:cstheme="minorEastAsia"/>
                <w:sz w:val="20"/>
                <w:szCs w:val="20"/>
                <w:highlight w:val="none"/>
              </w:rPr>
              <w:t>点综合布线及线槽辅料，每点</w:t>
            </w:r>
            <w:r>
              <w:rPr>
                <w:rFonts w:hint="eastAsia" w:asciiTheme="minorEastAsia" w:hAnsiTheme="minorEastAsia" w:eastAsiaTheme="minorEastAsia" w:cstheme="minorEastAsia"/>
                <w:sz w:val="20"/>
                <w:szCs w:val="20"/>
                <w:highlight w:val="none"/>
                <w:lang w:val="en-US" w:eastAsia="zh-CN"/>
              </w:rPr>
              <w:t>一</w:t>
            </w:r>
            <w:r>
              <w:rPr>
                <w:rFonts w:hint="eastAsia" w:asciiTheme="minorEastAsia" w:hAnsiTheme="minorEastAsia" w:eastAsiaTheme="minorEastAsia" w:cstheme="minorEastAsia"/>
                <w:sz w:val="20"/>
                <w:szCs w:val="20"/>
                <w:highlight w:val="none"/>
              </w:rPr>
              <w:t>个三三插座，六类网线到桌面</w:t>
            </w:r>
          </w:p>
          <w:p w14:paraId="42813F95">
            <w:pPr>
              <w:pStyle w:val="4"/>
              <w:ind w:firstLine="420"/>
              <w:jc w:val="both"/>
              <w:rPr>
                <w:rFonts w:hint="eastAsia" w:asciiTheme="minorEastAsia" w:hAnsiTheme="minorEastAsia" w:eastAsiaTheme="minorEastAsia" w:cstheme="minorEastAsia"/>
                <w:sz w:val="20"/>
                <w:szCs w:val="20"/>
                <w:highlight w:val="none"/>
              </w:rPr>
            </w:pPr>
          </w:p>
        </w:tc>
        <w:tc>
          <w:tcPr>
            <w:tcW w:w="716" w:type="dxa"/>
            <w:tcBorders>
              <w:left w:val="single" w:color="000000" w:sz="4" w:space="0"/>
              <w:bottom w:val="single" w:color="auto" w:sz="4" w:space="0"/>
              <w:right w:val="single" w:color="000000" w:sz="4" w:space="0"/>
            </w:tcBorders>
            <w:noWrap w:val="0"/>
            <w:vAlign w:val="center"/>
          </w:tcPr>
          <w:p w14:paraId="2F9F61D8">
            <w:pPr>
              <w:pStyle w:val="4"/>
              <w:ind w:firstLine="0"/>
              <w:jc w:val="both"/>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2</w:t>
            </w:r>
            <w:r>
              <w:rPr>
                <w:rFonts w:hint="eastAsia" w:asciiTheme="minorEastAsia" w:hAnsiTheme="minorEastAsia" w:eastAsiaTheme="minorEastAsia" w:cstheme="minorEastAsia"/>
                <w:sz w:val="20"/>
                <w:szCs w:val="20"/>
                <w:highlight w:val="none"/>
              </w:rPr>
              <w:t>项</w:t>
            </w:r>
          </w:p>
        </w:tc>
        <w:tc>
          <w:tcPr>
            <w:tcW w:w="917" w:type="dxa"/>
            <w:tcBorders>
              <w:left w:val="single" w:color="000000" w:sz="4" w:space="0"/>
              <w:bottom w:val="single" w:color="auto" w:sz="4" w:space="0"/>
              <w:right w:val="single" w:color="000000" w:sz="4" w:space="0"/>
            </w:tcBorders>
            <w:noWrap w:val="0"/>
            <w:vAlign w:val="center"/>
          </w:tcPr>
          <w:p w14:paraId="334037D1">
            <w:pPr>
              <w:pStyle w:val="4"/>
              <w:ind w:firstLine="0"/>
              <w:jc w:val="both"/>
              <w:rPr>
                <w:rFonts w:hint="eastAsia" w:asciiTheme="minorEastAsia" w:hAnsiTheme="minorEastAsia" w:eastAsiaTheme="minorEastAsia" w:cstheme="minorEastAsia"/>
                <w:sz w:val="20"/>
                <w:szCs w:val="20"/>
                <w:highlight w:val="none"/>
                <w:lang w:val="en-US"/>
              </w:rPr>
            </w:pPr>
            <w:r>
              <w:rPr>
                <w:rFonts w:hint="eastAsia" w:asciiTheme="minorEastAsia" w:hAnsiTheme="minorEastAsia" w:eastAsiaTheme="minorEastAsia" w:cstheme="minorEastAsia"/>
                <w:sz w:val="20"/>
                <w:szCs w:val="20"/>
                <w:highlight w:val="none"/>
                <w:lang w:val="en-US" w:eastAsia="zh-CN"/>
              </w:rPr>
              <w:t>20000</w:t>
            </w:r>
          </w:p>
        </w:tc>
        <w:tc>
          <w:tcPr>
            <w:tcW w:w="996" w:type="dxa"/>
            <w:tcBorders>
              <w:left w:val="single" w:color="000000" w:sz="4" w:space="0"/>
              <w:bottom w:val="single" w:color="auto" w:sz="4" w:space="0"/>
              <w:right w:val="single" w:color="000000" w:sz="4" w:space="0"/>
            </w:tcBorders>
            <w:noWrap w:val="0"/>
            <w:vAlign w:val="center"/>
          </w:tcPr>
          <w:p w14:paraId="4017CDF5">
            <w:pPr>
              <w:pStyle w:val="4"/>
              <w:ind w:firstLine="0"/>
              <w:jc w:val="both"/>
              <w:rPr>
                <w:rFonts w:hint="eastAsia" w:asciiTheme="minorEastAsia" w:hAnsiTheme="minorEastAsia" w:eastAsiaTheme="minorEastAsia" w:cstheme="minorEastAsia"/>
                <w:sz w:val="20"/>
                <w:szCs w:val="20"/>
                <w:highlight w:val="none"/>
                <w:lang w:val="en-US"/>
              </w:rPr>
            </w:pPr>
            <w:r>
              <w:rPr>
                <w:rFonts w:hint="eastAsia" w:asciiTheme="minorEastAsia" w:hAnsiTheme="minorEastAsia" w:eastAsiaTheme="minorEastAsia" w:cstheme="minorEastAsia"/>
                <w:sz w:val="20"/>
                <w:szCs w:val="20"/>
                <w:highlight w:val="none"/>
                <w:lang w:val="en-US" w:eastAsia="zh-CN"/>
              </w:rPr>
              <w:t>40000</w:t>
            </w:r>
          </w:p>
        </w:tc>
      </w:tr>
      <w:tr w14:paraId="35601F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7464" w:type="dxa"/>
            <w:gridSpan w:val="3"/>
            <w:tcBorders>
              <w:top w:val="single" w:color="auto" w:sz="4" w:space="0"/>
              <w:left w:val="single" w:color="000000" w:sz="4" w:space="0"/>
              <w:bottom w:val="single" w:color="000000" w:sz="4" w:space="0"/>
              <w:right w:val="single" w:color="000000" w:sz="4" w:space="0"/>
            </w:tcBorders>
            <w:noWrap w:val="0"/>
            <w:vAlign w:val="center"/>
          </w:tcPr>
          <w:p w14:paraId="6CA3EC69">
            <w:pPr>
              <w:pStyle w:val="4"/>
              <w:ind w:firstLine="420"/>
              <w:jc w:val="both"/>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b/>
                <w:bCs/>
                <w:sz w:val="20"/>
                <w:szCs w:val="20"/>
                <w:highlight w:val="none"/>
                <w:lang w:val="en-US" w:eastAsia="zh-CN"/>
              </w:rPr>
              <w:t>合共</w:t>
            </w:r>
          </w:p>
        </w:tc>
        <w:tc>
          <w:tcPr>
            <w:tcW w:w="1913" w:type="dxa"/>
            <w:gridSpan w:val="2"/>
            <w:tcBorders>
              <w:top w:val="single" w:color="auto" w:sz="4" w:space="0"/>
              <w:left w:val="single" w:color="000000" w:sz="4" w:space="0"/>
              <w:bottom w:val="single" w:color="000000" w:sz="4" w:space="0"/>
              <w:right w:val="single" w:color="000000" w:sz="4" w:space="0"/>
            </w:tcBorders>
            <w:noWrap w:val="0"/>
            <w:vAlign w:val="center"/>
          </w:tcPr>
          <w:p w14:paraId="7020969F">
            <w:pPr>
              <w:pStyle w:val="4"/>
              <w:ind w:firstLine="420"/>
              <w:jc w:val="both"/>
              <w:rPr>
                <w:rFonts w:hint="eastAsia" w:asciiTheme="minorEastAsia" w:hAnsiTheme="minorEastAsia" w:eastAsiaTheme="minorEastAsia" w:cstheme="minorEastAsia"/>
                <w:b/>
                <w:bCs/>
                <w:sz w:val="20"/>
                <w:szCs w:val="20"/>
                <w:highlight w:val="none"/>
                <w:lang w:val="en-US" w:eastAsia="zh-CN"/>
              </w:rPr>
            </w:pPr>
            <w:r>
              <w:rPr>
                <w:rFonts w:hint="eastAsia" w:asciiTheme="minorEastAsia" w:hAnsiTheme="minorEastAsia" w:cstheme="minorEastAsia"/>
                <w:b/>
                <w:bCs/>
                <w:sz w:val="20"/>
                <w:szCs w:val="20"/>
                <w:highlight w:val="none"/>
                <w:lang w:val="en-US" w:eastAsia="zh-CN"/>
              </w:rPr>
              <w:t>856600</w:t>
            </w:r>
          </w:p>
        </w:tc>
      </w:tr>
    </w:tbl>
    <w:p w14:paraId="6F857AB4">
      <w:pPr>
        <w:pStyle w:val="4"/>
        <w:ind w:firstLine="420"/>
        <w:jc w:val="left"/>
        <w:rPr>
          <w:rFonts w:hint="eastAsia" w:asciiTheme="minorEastAsia" w:hAnsiTheme="minorEastAsia" w:eastAsiaTheme="minorEastAsia" w:cstheme="minorEastAsia"/>
          <w:b/>
          <w:bCs/>
          <w:color w:val="auto"/>
          <w:sz w:val="20"/>
          <w:szCs w:val="20"/>
          <w:highlight w:val="none"/>
          <w:lang w:val="en-US" w:eastAsia="zh-CN"/>
        </w:rPr>
      </w:pPr>
      <w:r>
        <w:rPr>
          <w:rFonts w:hint="eastAsia" w:asciiTheme="minorEastAsia" w:hAnsiTheme="minorEastAsia" w:cstheme="minorEastAsia"/>
          <w:b/>
          <w:bCs/>
          <w:color w:val="auto"/>
          <w:sz w:val="20"/>
          <w:szCs w:val="20"/>
          <w:highlight w:val="none"/>
          <w:lang w:val="en-US" w:eastAsia="zh-CN"/>
        </w:rPr>
        <w:t>备注：采购包1的核心产品为“教学终端”；备注：投标人提供相同品牌产品且通过资格审查、符合性审查的不同中标供应商参加同一合同项下投标的，按一家中标供应商计算，评审后得分最高的同品牌中标供应商获得中标供应商推荐资格。供应商必须按招标文件“格式三 分项报价表”填写所投核心产品的品牌，单价、总价均不能超过预算金额，否则按无效投标处理。</w:t>
      </w:r>
    </w:p>
    <w:p w14:paraId="7778CE22">
      <w:pPr>
        <w:pStyle w:val="4"/>
        <w:ind w:firstLine="420"/>
        <w:jc w:val="left"/>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四、项目技术路线</w:t>
      </w:r>
    </w:p>
    <w:p w14:paraId="4EDF9002">
      <w:pPr>
        <w:pStyle w:val="4"/>
        <w:ind w:firstLine="420"/>
        <w:jc w:val="left"/>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b/>
          <w:bCs/>
          <w:color w:val="auto"/>
          <w:kern w:val="0"/>
          <w:sz w:val="20"/>
          <w:szCs w:val="20"/>
          <w:highlight w:val="none"/>
          <w:lang w:val="en-US" w:eastAsia="zh-CN"/>
        </w:rPr>
        <w:t>（一）项目布置图</w:t>
      </w:r>
    </w:p>
    <w:p w14:paraId="3F223FB5">
      <w:pPr>
        <w:pStyle w:val="4"/>
        <w:jc w:val="left"/>
        <w:rPr>
          <w:rFonts w:hint="eastAsia" w:asciiTheme="minorEastAsia" w:hAnsiTheme="minorEastAsia" w:eastAsiaTheme="minorEastAsia" w:cstheme="minorEastAsia"/>
          <w:b/>
          <w:bCs/>
          <w:color w:val="auto"/>
          <w:kern w:val="0"/>
          <w:sz w:val="20"/>
          <w:szCs w:val="20"/>
          <w:highlight w:val="none"/>
          <w:lang w:val="en-US" w:eastAsia="zh-CN"/>
        </w:rPr>
      </w:pPr>
      <w:r>
        <w:rPr>
          <w:rFonts w:hint="eastAsia" w:asciiTheme="minorEastAsia" w:hAnsiTheme="minorEastAsia" w:eastAsiaTheme="minorEastAsia" w:cstheme="minorEastAsia"/>
          <w:sz w:val="20"/>
          <w:szCs w:val="20"/>
          <w:highlight w:val="none"/>
        </w:rPr>
        <w:drawing>
          <wp:anchor distT="0" distB="0" distL="114300" distR="114300" simplePos="0" relativeHeight="251659264" behindDoc="0" locked="0" layoutInCell="1" allowOverlap="1">
            <wp:simplePos x="0" y="0"/>
            <wp:positionH relativeFrom="column">
              <wp:posOffset>518160</wp:posOffset>
            </wp:positionH>
            <wp:positionV relativeFrom="paragraph">
              <wp:posOffset>123190</wp:posOffset>
            </wp:positionV>
            <wp:extent cx="4803775" cy="6807835"/>
            <wp:effectExtent l="0" t="0" r="15875" b="1206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4803775" cy="6807835"/>
                    </a:xfrm>
                    <a:prstGeom prst="rect">
                      <a:avLst/>
                    </a:prstGeom>
                    <a:noFill/>
                    <a:ln>
                      <a:noFill/>
                    </a:ln>
                  </pic:spPr>
                </pic:pic>
              </a:graphicData>
            </a:graphic>
          </wp:anchor>
        </w:drawing>
      </w:r>
      <w:r>
        <w:rPr>
          <w:rFonts w:hint="eastAsia" w:asciiTheme="minorEastAsia" w:hAnsiTheme="minorEastAsia" w:eastAsiaTheme="minorEastAsia" w:cstheme="minorEastAsia"/>
          <w:b/>
          <w:bCs/>
          <w:color w:val="auto"/>
          <w:kern w:val="0"/>
          <w:sz w:val="20"/>
          <w:szCs w:val="20"/>
          <w:highlight w:val="none"/>
          <w:lang w:val="en-US" w:eastAsia="zh-CN"/>
        </w:rPr>
        <w:t>（二）使用情形定义</w:t>
      </w:r>
    </w:p>
    <w:tbl>
      <w:tblPr>
        <w:tblStyle w:val="2"/>
        <w:tblW w:w="0" w:type="auto"/>
        <w:jc w:val="center"/>
        <w:tblLayout w:type="fixed"/>
        <w:tblCellMar>
          <w:top w:w="0" w:type="dxa"/>
          <w:left w:w="108" w:type="dxa"/>
          <w:bottom w:w="0" w:type="dxa"/>
          <w:right w:w="108" w:type="dxa"/>
        </w:tblCellMar>
      </w:tblPr>
      <w:tblGrid>
        <w:gridCol w:w="2850"/>
        <w:gridCol w:w="6255"/>
      </w:tblGrid>
      <w:tr w14:paraId="69942EA8">
        <w:tblPrEx>
          <w:tblCellMar>
            <w:top w:w="0" w:type="dxa"/>
            <w:left w:w="108" w:type="dxa"/>
            <w:bottom w:w="0" w:type="dxa"/>
            <w:right w:w="108" w:type="dxa"/>
          </w:tblCellMar>
        </w:tblPrEx>
        <w:trPr>
          <w:trHeight w:val="285" w:hRule="atLeast"/>
          <w:jc w:val="center"/>
        </w:trPr>
        <w:tc>
          <w:tcPr>
            <w:tcW w:w="2850" w:type="dxa"/>
            <w:tcBorders>
              <w:top w:val="single" w:color="auto" w:sz="4" w:space="0"/>
              <w:left w:val="single" w:color="auto" w:sz="4" w:space="0"/>
              <w:bottom w:val="single" w:color="auto" w:sz="4" w:space="0"/>
              <w:right w:val="single" w:color="auto" w:sz="4" w:space="0"/>
            </w:tcBorders>
            <w:shd w:val="clear" w:color="000000" w:fill="FFFF00"/>
            <w:noWrap w:val="0"/>
            <w:vAlign w:val="center"/>
          </w:tcPr>
          <w:p w14:paraId="0DB6621C">
            <w:pPr>
              <w:pStyle w:val="4"/>
              <w:ind w:firstLine="420"/>
              <w:jc w:val="left"/>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属性</w:t>
            </w:r>
          </w:p>
        </w:tc>
        <w:tc>
          <w:tcPr>
            <w:tcW w:w="6255" w:type="dxa"/>
            <w:tcBorders>
              <w:top w:val="single" w:color="auto" w:sz="4" w:space="0"/>
              <w:left w:val="nil"/>
              <w:bottom w:val="single" w:color="auto" w:sz="4" w:space="0"/>
              <w:right w:val="single" w:color="auto" w:sz="4" w:space="0"/>
            </w:tcBorders>
            <w:shd w:val="clear" w:color="000000" w:fill="FFFF00"/>
            <w:noWrap w:val="0"/>
            <w:vAlign w:val="center"/>
          </w:tcPr>
          <w:p w14:paraId="78446815">
            <w:pPr>
              <w:pStyle w:val="4"/>
              <w:ind w:firstLine="420"/>
              <w:jc w:val="left"/>
              <w:rPr>
                <w:rFonts w:hint="eastAsia" w:asciiTheme="minorEastAsia" w:hAnsiTheme="minorEastAsia" w:eastAsiaTheme="minorEastAsia" w:cstheme="minorEastAsia"/>
                <w:b/>
                <w:bCs/>
                <w:sz w:val="20"/>
                <w:szCs w:val="20"/>
                <w:highlight w:val="none"/>
              </w:rPr>
            </w:pPr>
            <w:r>
              <w:rPr>
                <w:rFonts w:hint="eastAsia" w:asciiTheme="minorEastAsia" w:hAnsiTheme="minorEastAsia" w:eastAsiaTheme="minorEastAsia" w:cstheme="minorEastAsia"/>
                <w:b/>
                <w:bCs/>
                <w:sz w:val="20"/>
                <w:szCs w:val="20"/>
                <w:highlight w:val="none"/>
              </w:rPr>
              <w:t>定义</w:t>
            </w:r>
          </w:p>
        </w:tc>
      </w:tr>
      <w:tr w14:paraId="29B4008F">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74C25244">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用户数量</w:t>
            </w:r>
          </w:p>
        </w:tc>
        <w:tc>
          <w:tcPr>
            <w:tcW w:w="6255" w:type="dxa"/>
            <w:tcBorders>
              <w:top w:val="nil"/>
              <w:left w:val="nil"/>
              <w:bottom w:val="single" w:color="auto" w:sz="4" w:space="0"/>
              <w:right w:val="single" w:color="auto" w:sz="4" w:space="0"/>
            </w:tcBorders>
            <w:noWrap w:val="0"/>
            <w:vAlign w:val="center"/>
          </w:tcPr>
          <w:p w14:paraId="66908177">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56位</w:t>
            </w:r>
          </w:p>
        </w:tc>
      </w:tr>
      <w:tr w14:paraId="1C4F0EB6">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126074CE">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工作负载类别</w:t>
            </w:r>
          </w:p>
        </w:tc>
        <w:tc>
          <w:tcPr>
            <w:tcW w:w="6255" w:type="dxa"/>
            <w:tcBorders>
              <w:top w:val="nil"/>
              <w:left w:val="nil"/>
              <w:bottom w:val="single" w:color="auto" w:sz="4" w:space="0"/>
              <w:right w:val="single" w:color="auto" w:sz="4" w:space="0"/>
            </w:tcBorders>
            <w:noWrap w:val="0"/>
            <w:vAlign w:val="center"/>
          </w:tcPr>
          <w:p w14:paraId="7F3A9543">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教师/学生</w:t>
            </w:r>
          </w:p>
        </w:tc>
      </w:tr>
      <w:tr w14:paraId="372D7086">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373268F4">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使用时间</w:t>
            </w:r>
          </w:p>
        </w:tc>
        <w:tc>
          <w:tcPr>
            <w:tcW w:w="6255" w:type="dxa"/>
            <w:tcBorders>
              <w:top w:val="nil"/>
              <w:left w:val="nil"/>
              <w:bottom w:val="single" w:color="auto" w:sz="4" w:space="0"/>
              <w:right w:val="single" w:color="auto" w:sz="4" w:space="0"/>
            </w:tcBorders>
            <w:noWrap w:val="0"/>
            <w:vAlign w:val="center"/>
          </w:tcPr>
          <w:p w14:paraId="699721E7">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星期一至星期六，早晨 8:00 至下午 18:00</w:t>
            </w:r>
          </w:p>
        </w:tc>
      </w:tr>
      <w:tr w14:paraId="4231197B">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760F8AE2">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访问方法</w:t>
            </w:r>
          </w:p>
        </w:tc>
        <w:tc>
          <w:tcPr>
            <w:tcW w:w="6255" w:type="dxa"/>
            <w:tcBorders>
              <w:top w:val="nil"/>
              <w:left w:val="nil"/>
              <w:bottom w:val="single" w:color="auto" w:sz="4" w:space="0"/>
              <w:right w:val="single" w:color="auto" w:sz="4" w:space="0"/>
            </w:tcBorders>
            <w:noWrap w:val="0"/>
            <w:vAlign w:val="center"/>
          </w:tcPr>
          <w:p w14:paraId="1B5F5966">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本地 LAN</w:t>
            </w:r>
          </w:p>
        </w:tc>
      </w:tr>
      <w:tr w14:paraId="1B07669B">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5944B998">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身份验证方法</w:t>
            </w:r>
          </w:p>
        </w:tc>
        <w:tc>
          <w:tcPr>
            <w:tcW w:w="6255" w:type="dxa"/>
            <w:tcBorders>
              <w:top w:val="nil"/>
              <w:left w:val="nil"/>
              <w:bottom w:val="single" w:color="auto" w:sz="4" w:space="0"/>
              <w:right w:val="single" w:color="auto" w:sz="4" w:space="0"/>
            </w:tcBorders>
            <w:noWrap w:val="0"/>
            <w:vAlign w:val="center"/>
          </w:tcPr>
          <w:p w14:paraId="47056F97">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标准 Windows 登录</w:t>
            </w:r>
          </w:p>
        </w:tc>
      </w:tr>
      <w:tr w14:paraId="15E8661B">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607D6805">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需要使用的系统类型</w:t>
            </w:r>
          </w:p>
        </w:tc>
        <w:tc>
          <w:tcPr>
            <w:tcW w:w="6255" w:type="dxa"/>
            <w:tcBorders>
              <w:top w:val="nil"/>
              <w:left w:val="nil"/>
              <w:bottom w:val="single" w:color="auto" w:sz="4" w:space="0"/>
              <w:right w:val="single" w:color="auto" w:sz="4" w:space="0"/>
            </w:tcBorders>
            <w:noWrap w:val="0"/>
            <w:vAlign w:val="center"/>
          </w:tcPr>
          <w:p w14:paraId="768D2D2D">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能切换系统模板</w:t>
            </w:r>
          </w:p>
        </w:tc>
      </w:tr>
      <w:tr w14:paraId="1413D2CF">
        <w:tblPrEx>
          <w:tblCellMar>
            <w:top w:w="0" w:type="dxa"/>
            <w:left w:w="108" w:type="dxa"/>
            <w:bottom w:w="0" w:type="dxa"/>
            <w:right w:w="108" w:type="dxa"/>
          </w:tblCellMar>
        </w:tblPrEx>
        <w:trPr>
          <w:trHeight w:val="558" w:hRule="atLeast"/>
          <w:jc w:val="center"/>
        </w:trPr>
        <w:tc>
          <w:tcPr>
            <w:tcW w:w="2850" w:type="dxa"/>
            <w:tcBorders>
              <w:top w:val="nil"/>
              <w:left w:val="single" w:color="auto" w:sz="4" w:space="0"/>
              <w:bottom w:val="single" w:color="auto" w:sz="4" w:space="0"/>
              <w:right w:val="single" w:color="auto" w:sz="4" w:space="0"/>
            </w:tcBorders>
            <w:noWrap w:val="0"/>
            <w:vAlign w:val="center"/>
          </w:tcPr>
          <w:p w14:paraId="270DF5EC">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核心应用（参考）</w:t>
            </w:r>
          </w:p>
        </w:tc>
        <w:tc>
          <w:tcPr>
            <w:tcW w:w="6255" w:type="dxa"/>
            <w:tcBorders>
              <w:top w:val="nil"/>
              <w:left w:val="nil"/>
              <w:bottom w:val="single" w:color="auto" w:sz="4" w:space="0"/>
              <w:right w:val="single" w:color="auto" w:sz="4" w:space="0"/>
            </w:tcBorders>
            <w:noWrap w:val="0"/>
            <w:vAlign w:val="center"/>
          </w:tcPr>
          <w:p w14:paraId="20E44CEA">
            <w:pPr>
              <w:pStyle w:val="4"/>
              <w:ind w:firstLine="420"/>
              <w:jc w:val="left"/>
              <w:rPr>
                <w:rFonts w:hint="eastAsia" w:asciiTheme="minorEastAsia" w:hAnsiTheme="minorEastAsia" w:eastAsiaTheme="minorEastAsia" w:cstheme="minorEastAsia"/>
                <w:sz w:val="20"/>
                <w:szCs w:val="20"/>
                <w:highlight w:val="none"/>
                <w:lang w:val="en-US" w:eastAsia="zh-CN"/>
              </w:rPr>
            </w:pPr>
            <w:r>
              <w:rPr>
                <w:rFonts w:hint="eastAsia" w:asciiTheme="minorEastAsia" w:hAnsiTheme="minorEastAsia" w:eastAsiaTheme="minorEastAsia" w:cstheme="minorEastAsia"/>
                <w:sz w:val="20"/>
                <w:szCs w:val="20"/>
                <w:highlight w:val="none"/>
              </w:rPr>
              <w:t xml:space="preserve">Office </w:t>
            </w:r>
            <w:r>
              <w:rPr>
                <w:rFonts w:hint="eastAsia" w:asciiTheme="minorEastAsia" w:hAnsiTheme="minorEastAsia" w:eastAsiaTheme="minorEastAsia" w:cstheme="minorEastAsia"/>
                <w:sz w:val="20"/>
                <w:szCs w:val="20"/>
                <w:highlight w:val="none"/>
                <w:lang w:val="en-US" w:eastAsia="zh-CN"/>
              </w:rPr>
              <w:t>/ WPS</w:t>
            </w:r>
          </w:p>
          <w:p w14:paraId="00B199AC">
            <w:pPr>
              <w:pStyle w:val="4"/>
              <w:ind w:firstLine="420"/>
              <w:jc w:val="left"/>
              <w:rPr>
                <w:rFonts w:hint="eastAsia" w:asciiTheme="minorEastAsia" w:hAnsiTheme="minorEastAsia" w:eastAsiaTheme="minorEastAsia" w:cstheme="minorEastAsia"/>
                <w:sz w:val="20"/>
                <w:szCs w:val="20"/>
                <w:highlight w:val="none"/>
                <w:lang w:eastAsia="zh-CN"/>
              </w:rPr>
            </w:pPr>
            <w:r>
              <w:rPr>
                <w:rFonts w:hint="eastAsia" w:asciiTheme="minorEastAsia" w:hAnsiTheme="minorEastAsia" w:eastAsiaTheme="minorEastAsia" w:cstheme="minorEastAsia"/>
                <w:sz w:val="20"/>
                <w:szCs w:val="20"/>
                <w:highlight w:val="none"/>
              </w:rPr>
              <w:t>Adobe Reader（中文版）</w:t>
            </w:r>
          </w:p>
          <w:p w14:paraId="26F9161F">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 xml:space="preserve">Gimp 2.8.10（中/英文版） </w:t>
            </w:r>
          </w:p>
          <w:p w14:paraId="6FB8F25C">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Adobe Master Collection CS6.0以下版本</w:t>
            </w:r>
          </w:p>
          <w:p w14:paraId="1F22747D">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Quicktime7.6</w:t>
            </w:r>
          </w:p>
          <w:p w14:paraId="4D4F0DF2">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SQL Server 2008</w:t>
            </w:r>
          </w:p>
          <w:p w14:paraId="4846ABA8">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3DMAX</w:t>
            </w:r>
          </w:p>
          <w:p w14:paraId="0E1D20A3">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CORELDRAW</w:t>
            </w:r>
          </w:p>
          <w:p w14:paraId="3B78B8DC">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Rhinoceros4.0犀牛</w:t>
            </w:r>
          </w:p>
          <w:p w14:paraId="3E1C2550">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PScs5</w:t>
            </w:r>
          </w:p>
          <w:p w14:paraId="25201F20">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CAD2010/2012</w:t>
            </w:r>
          </w:p>
          <w:p w14:paraId="4EA1B528">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Quartus ii6.0</w:t>
            </w:r>
          </w:p>
          <w:p w14:paraId="0C0CDE73">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CorelDRAW X4</w:t>
            </w:r>
          </w:p>
          <w:p w14:paraId="1D3FDD8A">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VisualStudio2012</w:t>
            </w:r>
          </w:p>
          <w:p w14:paraId="38220445">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AndroidSDK</w:t>
            </w:r>
          </w:p>
          <w:p w14:paraId="43A772CE">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Eclipse</w:t>
            </w:r>
          </w:p>
          <w:p w14:paraId="5ACE5D27">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Photoshop</w:t>
            </w:r>
          </w:p>
          <w:p w14:paraId="056DC2ED">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C#2014</w:t>
            </w:r>
          </w:p>
          <w:p w14:paraId="11DDD638">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drCS6</w:t>
            </w:r>
          </w:p>
          <w:p w14:paraId="6978814E">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金山打字通</w:t>
            </w:r>
          </w:p>
          <w:p w14:paraId="3D745372">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超级打字通2003</w:t>
            </w:r>
          </w:p>
          <w:p w14:paraId="23818B4B">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未来教育</w:t>
            </w:r>
          </w:p>
          <w:p w14:paraId="205C7410">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PDF阅读器</w:t>
            </w:r>
          </w:p>
          <w:p w14:paraId="1DF3CA04">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用友软件</w:t>
            </w:r>
          </w:p>
        </w:tc>
      </w:tr>
      <w:tr w14:paraId="06D82D83">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13DBDA1E">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操作系统</w:t>
            </w:r>
          </w:p>
        </w:tc>
        <w:tc>
          <w:tcPr>
            <w:tcW w:w="6255" w:type="dxa"/>
            <w:tcBorders>
              <w:top w:val="nil"/>
              <w:left w:val="nil"/>
              <w:bottom w:val="single" w:color="auto" w:sz="4" w:space="0"/>
              <w:right w:val="single" w:color="auto" w:sz="4" w:space="0"/>
            </w:tcBorders>
            <w:noWrap w:val="0"/>
            <w:vAlign w:val="center"/>
          </w:tcPr>
          <w:p w14:paraId="7E105EDD">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lang w:val="en-US" w:eastAsia="zh-CN"/>
              </w:rPr>
              <w:t>正版</w:t>
            </w:r>
            <w:r>
              <w:rPr>
                <w:rFonts w:hint="eastAsia" w:asciiTheme="minorEastAsia" w:hAnsiTheme="minorEastAsia" w:eastAsiaTheme="minorEastAsia" w:cstheme="minorEastAsia"/>
                <w:sz w:val="20"/>
                <w:szCs w:val="20"/>
                <w:highlight w:val="none"/>
              </w:rPr>
              <w:t>Windows 7\winxp\win10</w:t>
            </w:r>
          </w:p>
        </w:tc>
      </w:tr>
      <w:tr w14:paraId="7B84E2E8">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5BBBE8BA">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能否安装应用</w:t>
            </w:r>
          </w:p>
        </w:tc>
        <w:tc>
          <w:tcPr>
            <w:tcW w:w="6255" w:type="dxa"/>
            <w:tcBorders>
              <w:top w:val="nil"/>
              <w:left w:val="nil"/>
              <w:bottom w:val="single" w:color="auto" w:sz="4" w:space="0"/>
              <w:right w:val="single" w:color="auto" w:sz="4" w:space="0"/>
            </w:tcBorders>
            <w:noWrap w:val="0"/>
            <w:vAlign w:val="center"/>
          </w:tcPr>
          <w:p w14:paraId="4DED549C">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可以</w:t>
            </w:r>
          </w:p>
        </w:tc>
      </w:tr>
      <w:tr w14:paraId="59F95518">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5712DAE7">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能否使用视频</w:t>
            </w:r>
          </w:p>
        </w:tc>
        <w:tc>
          <w:tcPr>
            <w:tcW w:w="6255" w:type="dxa"/>
            <w:tcBorders>
              <w:top w:val="nil"/>
              <w:left w:val="nil"/>
              <w:bottom w:val="single" w:color="auto" w:sz="4" w:space="0"/>
              <w:right w:val="single" w:color="auto" w:sz="4" w:space="0"/>
            </w:tcBorders>
            <w:noWrap w:val="0"/>
            <w:vAlign w:val="center"/>
          </w:tcPr>
          <w:p w14:paraId="4AEA9829">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可以</w:t>
            </w:r>
          </w:p>
        </w:tc>
      </w:tr>
      <w:tr w14:paraId="55540197">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7DC49DF3">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能否使用音频（输入）</w:t>
            </w:r>
          </w:p>
        </w:tc>
        <w:tc>
          <w:tcPr>
            <w:tcW w:w="6255" w:type="dxa"/>
            <w:tcBorders>
              <w:top w:val="nil"/>
              <w:left w:val="nil"/>
              <w:bottom w:val="single" w:color="auto" w:sz="4" w:space="0"/>
              <w:right w:val="single" w:color="auto" w:sz="4" w:space="0"/>
            </w:tcBorders>
            <w:noWrap w:val="0"/>
            <w:vAlign w:val="center"/>
          </w:tcPr>
          <w:p w14:paraId="4DC7475B">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可以</w:t>
            </w:r>
          </w:p>
        </w:tc>
      </w:tr>
      <w:tr w14:paraId="3CF663CD">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5049703C">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打印机</w:t>
            </w:r>
          </w:p>
        </w:tc>
        <w:tc>
          <w:tcPr>
            <w:tcW w:w="6255" w:type="dxa"/>
            <w:tcBorders>
              <w:top w:val="nil"/>
              <w:left w:val="nil"/>
              <w:bottom w:val="single" w:color="auto" w:sz="4" w:space="0"/>
              <w:right w:val="single" w:color="auto" w:sz="4" w:space="0"/>
            </w:tcBorders>
            <w:noWrap w:val="0"/>
            <w:vAlign w:val="center"/>
          </w:tcPr>
          <w:p w14:paraId="1B9380E8">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禁止</w:t>
            </w:r>
          </w:p>
        </w:tc>
      </w:tr>
      <w:tr w14:paraId="2E2382C5">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5505D744">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外联设备</w:t>
            </w:r>
          </w:p>
        </w:tc>
        <w:tc>
          <w:tcPr>
            <w:tcW w:w="6255" w:type="dxa"/>
            <w:tcBorders>
              <w:top w:val="nil"/>
              <w:left w:val="nil"/>
              <w:bottom w:val="single" w:color="auto" w:sz="4" w:space="0"/>
              <w:right w:val="single" w:color="auto" w:sz="4" w:space="0"/>
            </w:tcBorders>
            <w:noWrap w:val="0"/>
            <w:vAlign w:val="center"/>
          </w:tcPr>
          <w:p w14:paraId="4D47AADA">
            <w:pPr>
              <w:pStyle w:val="4"/>
              <w:ind w:firstLine="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教师机光驱，U盘，加密狗，耳机，麦克风，音响；</w:t>
            </w:r>
          </w:p>
          <w:p w14:paraId="0DD7C174">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学生机U盘，耳机，麦克风</w:t>
            </w:r>
          </w:p>
        </w:tc>
      </w:tr>
      <w:tr w14:paraId="5047A684">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1176D17A">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用户访问设备</w:t>
            </w:r>
          </w:p>
        </w:tc>
        <w:tc>
          <w:tcPr>
            <w:tcW w:w="6255" w:type="dxa"/>
            <w:tcBorders>
              <w:top w:val="nil"/>
              <w:left w:val="nil"/>
              <w:bottom w:val="single" w:color="auto" w:sz="4" w:space="0"/>
              <w:right w:val="single" w:color="auto" w:sz="4" w:space="0"/>
            </w:tcBorders>
            <w:noWrap w:val="0"/>
            <w:vAlign w:val="center"/>
          </w:tcPr>
          <w:p w14:paraId="15628E4B">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瘦客户机</w:t>
            </w:r>
          </w:p>
        </w:tc>
      </w:tr>
      <w:tr w14:paraId="0386DA65">
        <w:tblPrEx>
          <w:tblCellMar>
            <w:top w:w="0" w:type="dxa"/>
            <w:left w:w="108" w:type="dxa"/>
            <w:bottom w:w="0" w:type="dxa"/>
            <w:right w:w="108" w:type="dxa"/>
          </w:tblCellMar>
        </w:tblPrEx>
        <w:trPr>
          <w:trHeight w:val="285" w:hRule="atLeast"/>
          <w:jc w:val="center"/>
        </w:trPr>
        <w:tc>
          <w:tcPr>
            <w:tcW w:w="2850" w:type="dxa"/>
            <w:tcBorders>
              <w:top w:val="nil"/>
              <w:left w:val="single" w:color="auto" w:sz="4" w:space="0"/>
              <w:bottom w:val="single" w:color="auto" w:sz="4" w:space="0"/>
              <w:right w:val="single" w:color="auto" w:sz="4" w:space="0"/>
            </w:tcBorders>
            <w:noWrap w:val="0"/>
            <w:vAlign w:val="center"/>
          </w:tcPr>
          <w:p w14:paraId="352EAC39">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连接</w:t>
            </w:r>
          </w:p>
        </w:tc>
        <w:tc>
          <w:tcPr>
            <w:tcW w:w="6255" w:type="dxa"/>
            <w:tcBorders>
              <w:top w:val="nil"/>
              <w:left w:val="nil"/>
              <w:bottom w:val="single" w:color="auto" w:sz="4" w:space="0"/>
              <w:right w:val="single" w:color="auto" w:sz="4" w:space="0"/>
            </w:tcBorders>
            <w:noWrap w:val="0"/>
            <w:vAlign w:val="center"/>
          </w:tcPr>
          <w:p w14:paraId="1DC18D89">
            <w:pPr>
              <w:pStyle w:val="4"/>
              <w:ind w:firstLine="420"/>
              <w:jc w:val="left"/>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LAN</w:t>
            </w:r>
          </w:p>
        </w:tc>
      </w:tr>
    </w:tbl>
    <w:p w14:paraId="587C82BE">
      <w:pPr>
        <w:pStyle w:val="4"/>
        <w:ind w:firstLine="420"/>
        <w:jc w:val="left"/>
        <w:rPr>
          <w:rFonts w:hint="eastAsia" w:asciiTheme="minorEastAsia" w:hAnsiTheme="minorEastAsia" w:eastAsiaTheme="minorEastAsia" w:cstheme="minorEastAsia"/>
          <w:color w:val="auto"/>
          <w:kern w:val="0"/>
          <w:sz w:val="20"/>
          <w:szCs w:val="20"/>
          <w:highlight w:val="none"/>
          <w:lang w:val="en-US" w:eastAsia="zh-CN"/>
        </w:rPr>
      </w:pPr>
      <w:r>
        <w:rPr>
          <w:rFonts w:hint="eastAsia" w:asciiTheme="minorEastAsia" w:hAnsiTheme="minorEastAsia" w:eastAsiaTheme="minorEastAsia" w:cstheme="minorEastAsia"/>
          <w:color w:val="auto"/>
          <w:kern w:val="0"/>
          <w:sz w:val="20"/>
          <w:szCs w:val="20"/>
          <w:highlight w:val="none"/>
          <w:lang w:val="en-US" w:eastAsia="zh-CN"/>
        </w:rPr>
        <w:t>本期更新改造项目，将集中建设112台教学终端设备，具体的分布如下：</w:t>
      </w:r>
    </w:p>
    <w:tbl>
      <w:tblPr>
        <w:tblStyle w:val="2"/>
        <w:tblW w:w="0" w:type="auto"/>
        <w:jc w:val="center"/>
        <w:tblLayout w:type="fixed"/>
        <w:tblCellMar>
          <w:top w:w="0" w:type="dxa"/>
          <w:left w:w="108" w:type="dxa"/>
          <w:bottom w:w="0" w:type="dxa"/>
          <w:right w:w="108" w:type="dxa"/>
        </w:tblCellMar>
      </w:tblPr>
      <w:tblGrid>
        <w:gridCol w:w="4315"/>
        <w:gridCol w:w="4464"/>
      </w:tblGrid>
      <w:tr w14:paraId="0B581931">
        <w:tblPrEx>
          <w:tblCellMar>
            <w:top w:w="0" w:type="dxa"/>
            <w:left w:w="108" w:type="dxa"/>
            <w:bottom w:w="0" w:type="dxa"/>
            <w:right w:w="108" w:type="dxa"/>
          </w:tblCellMar>
        </w:tblPrEx>
        <w:trPr>
          <w:trHeight w:val="310" w:hRule="atLeast"/>
          <w:jc w:val="center"/>
        </w:trPr>
        <w:tc>
          <w:tcPr>
            <w:tcW w:w="4315" w:type="dxa"/>
            <w:tcBorders>
              <w:top w:val="single" w:color="auto" w:sz="4" w:space="0"/>
              <w:left w:val="single" w:color="auto" w:sz="4" w:space="0"/>
              <w:bottom w:val="single" w:color="auto" w:sz="4" w:space="0"/>
              <w:right w:val="single" w:color="auto" w:sz="4" w:space="0"/>
            </w:tcBorders>
            <w:noWrap/>
            <w:vAlign w:val="center"/>
          </w:tcPr>
          <w:p w14:paraId="7E063F7E">
            <w:pPr>
              <w:pStyle w:val="4"/>
              <w:ind w:firstLine="420"/>
              <w:jc w:val="left"/>
              <w:rPr>
                <w:rFonts w:hint="eastAsia" w:asciiTheme="minorEastAsia" w:hAnsiTheme="minorEastAsia" w:eastAsiaTheme="minorEastAsia" w:cstheme="minorEastAsia"/>
                <w:b/>
                <w:bCs/>
                <w:color w:val="000000"/>
                <w:kern w:val="0"/>
                <w:sz w:val="20"/>
                <w:szCs w:val="20"/>
                <w:highlight w:val="none"/>
              </w:rPr>
            </w:pPr>
            <w:bookmarkStart w:id="0" w:name="_GoBack"/>
            <w:r>
              <w:rPr>
                <w:rFonts w:hint="eastAsia" w:asciiTheme="minorEastAsia" w:hAnsiTheme="minorEastAsia" w:eastAsiaTheme="minorEastAsia" w:cstheme="minorEastAsia"/>
                <w:b/>
                <w:bCs/>
                <w:color w:val="000000"/>
                <w:kern w:val="0"/>
                <w:sz w:val="20"/>
                <w:szCs w:val="20"/>
                <w:highlight w:val="none"/>
              </w:rPr>
              <w:t>地点</w:t>
            </w:r>
          </w:p>
        </w:tc>
        <w:tc>
          <w:tcPr>
            <w:tcW w:w="4464" w:type="dxa"/>
            <w:tcBorders>
              <w:top w:val="single" w:color="auto" w:sz="4" w:space="0"/>
              <w:left w:val="nil"/>
              <w:bottom w:val="single" w:color="auto" w:sz="4" w:space="0"/>
              <w:right w:val="single" w:color="auto" w:sz="4" w:space="0"/>
            </w:tcBorders>
            <w:noWrap/>
            <w:vAlign w:val="center"/>
          </w:tcPr>
          <w:p w14:paraId="03234671">
            <w:pPr>
              <w:pStyle w:val="4"/>
              <w:ind w:firstLine="420"/>
              <w:jc w:val="left"/>
              <w:rPr>
                <w:rFonts w:hint="eastAsia" w:asciiTheme="minorEastAsia" w:hAnsiTheme="minorEastAsia" w:eastAsiaTheme="minorEastAsia" w:cstheme="minorEastAsia"/>
                <w:b/>
                <w:bCs/>
                <w:color w:val="000000"/>
                <w:kern w:val="0"/>
                <w:sz w:val="20"/>
                <w:szCs w:val="20"/>
                <w:highlight w:val="none"/>
              </w:rPr>
            </w:pPr>
            <w:r>
              <w:rPr>
                <w:rFonts w:hint="eastAsia" w:asciiTheme="minorEastAsia" w:hAnsiTheme="minorEastAsia" w:eastAsiaTheme="minorEastAsia" w:cstheme="minorEastAsia"/>
                <w:b/>
                <w:bCs/>
                <w:color w:val="000000"/>
                <w:kern w:val="0"/>
                <w:sz w:val="20"/>
                <w:szCs w:val="20"/>
                <w:highlight w:val="none"/>
              </w:rPr>
              <w:t>终端节点数量（</w:t>
            </w:r>
            <w:r>
              <w:rPr>
                <w:rFonts w:hint="eastAsia" w:asciiTheme="minorEastAsia" w:hAnsiTheme="minorEastAsia" w:eastAsiaTheme="minorEastAsia" w:cstheme="minorEastAsia"/>
                <w:b/>
                <w:bCs/>
                <w:color w:val="000000"/>
                <w:kern w:val="0"/>
                <w:sz w:val="20"/>
                <w:szCs w:val="20"/>
                <w:highlight w:val="none"/>
                <w:lang w:val="en-US" w:eastAsia="zh-CN"/>
              </w:rPr>
              <w:t>套</w:t>
            </w:r>
            <w:r>
              <w:rPr>
                <w:rFonts w:hint="eastAsia" w:asciiTheme="minorEastAsia" w:hAnsiTheme="minorEastAsia" w:eastAsiaTheme="minorEastAsia" w:cstheme="minorEastAsia"/>
                <w:b/>
                <w:bCs/>
                <w:color w:val="000000"/>
                <w:kern w:val="0"/>
                <w:sz w:val="20"/>
                <w:szCs w:val="20"/>
                <w:highlight w:val="none"/>
              </w:rPr>
              <w:t>）</w:t>
            </w:r>
          </w:p>
        </w:tc>
      </w:tr>
      <w:tr w14:paraId="0A7A8508">
        <w:tblPrEx>
          <w:tblCellMar>
            <w:top w:w="0" w:type="dxa"/>
            <w:left w:w="108" w:type="dxa"/>
            <w:bottom w:w="0" w:type="dxa"/>
            <w:right w:w="108" w:type="dxa"/>
          </w:tblCellMar>
        </w:tblPrEx>
        <w:trPr>
          <w:trHeight w:val="310" w:hRule="atLeast"/>
          <w:jc w:val="center"/>
        </w:trPr>
        <w:tc>
          <w:tcPr>
            <w:tcW w:w="4315" w:type="dxa"/>
            <w:tcBorders>
              <w:top w:val="nil"/>
              <w:left w:val="single" w:color="auto" w:sz="4" w:space="0"/>
              <w:bottom w:val="single" w:color="auto" w:sz="4" w:space="0"/>
              <w:right w:val="single" w:color="auto" w:sz="4" w:space="0"/>
            </w:tcBorders>
            <w:noWrap/>
            <w:vAlign w:val="center"/>
          </w:tcPr>
          <w:p w14:paraId="0EC74369">
            <w:pPr>
              <w:pStyle w:val="4"/>
              <w:ind w:firstLine="420"/>
              <w:jc w:val="left"/>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乐为G5-1</w:t>
            </w:r>
          </w:p>
        </w:tc>
        <w:tc>
          <w:tcPr>
            <w:tcW w:w="4464" w:type="dxa"/>
            <w:tcBorders>
              <w:top w:val="nil"/>
              <w:left w:val="nil"/>
              <w:bottom w:val="single" w:color="auto" w:sz="4" w:space="0"/>
              <w:right w:val="single" w:color="auto" w:sz="4" w:space="0"/>
            </w:tcBorders>
            <w:noWrap/>
            <w:vAlign w:val="center"/>
          </w:tcPr>
          <w:p w14:paraId="73B544AF">
            <w:pPr>
              <w:pStyle w:val="4"/>
              <w:ind w:firstLine="420"/>
              <w:jc w:val="left"/>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56</w:t>
            </w:r>
          </w:p>
        </w:tc>
      </w:tr>
      <w:tr w14:paraId="27A12C15">
        <w:tblPrEx>
          <w:tblCellMar>
            <w:top w:w="0" w:type="dxa"/>
            <w:left w:w="108" w:type="dxa"/>
            <w:bottom w:w="0" w:type="dxa"/>
            <w:right w:w="108" w:type="dxa"/>
          </w:tblCellMar>
        </w:tblPrEx>
        <w:trPr>
          <w:trHeight w:val="310" w:hRule="atLeast"/>
          <w:jc w:val="center"/>
        </w:trPr>
        <w:tc>
          <w:tcPr>
            <w:tcW w:w="4315" w:type="dxa"/>
            <w:tcBorders>
              <w:top w:val="nil"/>
              <w:left w:val="single" w:color="auto" w:sz="4" w:space="0"/>
              <w:bottom w:val="single" w:color="auto" w:sz="4" w:space="0"/>
              <w:right w:val="single" w:color="auto" w:sz="4" w:space="0"/>
            </w:tcBorders>
            <w:noWrap/>
            <w:vAlign w:val="center"/>
          </w:tcPr>
          <w:p w14:paraId="7A369C00">
            <w:pPr>
              <w:pStyle w:val="4"/>
              <w:ind w:firstLine="420"/>
              <w:jc w:val="left"/>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乐为G5-2</w:t>
            </w:r>
          </w:p>
        </w:tc>
        <w:tc>
          <w:tcPr>
            <w:tcW w:w="4464" w:type="dxa"/>
            <w:tcBorders>
              <w:top w:val="nil"/>
              <w:left w:val="nil"/>
              <w:bottom w:val="single" w:color="auto" w:sz="4" w:space="0"/>
              <w:right w:val="single" w:color="auto" w:sz="4" w:space="0"/>
            </w:tcBorders>
            <w:noWrap/>
            <w:vAlign w:val="center"/>
          </w:tcPr>
          <w:p w14:paraId="54A993D5">
            <w:pPr>
              <w:pStyle w:val="4"/>
              <w:ind w:firstLine="420"/>
              <w:jc w:val="left"/>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56</w:t>
            </w:r>
          </w:p>
        </w:tc>
      </w:tr>
      <w:tr w14:paraId="2333B1D1">
        <w:tblPrEx>
          <w:tblCellMar>
            <w:top w:w="0" w:type="dxa"/>
            <w:left w:w="108" w:type="dxa"/>
            <w:bottom w:w="0" w:type="dxa"/>
            <w:right w:w="108" w:type="dxa"/>
          </w:tblCellMar>
        </w:tblPrEx>
        <w:trPr>
          <w:trHeight w:val="322" w:hRule="atLeast"/>
          <w:jc w:val="center"/>
        </w:trPr>
        <w:tc>
          <w:tcPr>
            <w:tcW w:w="4315" w:type="dxa"/>
            <w:tcBorders>
              <w:top w:val="nil"/>
              <w:left w:val="single" w:color="auto" w:sz="4" w:space="0"/>
              <w:bottom w:val="single" w:color="auto" w:sz="4" w:space="0"/>
              <w:right w:val="single" w:color="auto" w:sz="4" w:space="0"/>
            </w:tcBorders>
            <w:noWrap/>
            <w:vAlign w:val="center"/>
          </w:tcPr>
          <w:p w14:paraId="560F84FC">
            <w:pPr>
              <w:pStyle w:val="4"/>
              <w:ind w:firstLine="420"/>
              <w:jc w:val="left"/>
              <w:rPr>
                <w:rFonts w:hint="eastAsia" w:asciiTheme="minorEastAsia" w:hAnsiTheme="minorEastAsia" w:eastAsiaTheme="minorEastAsia" w:cstheme="minorEastAsia"/>
                <w:color w:val="000000"/>
                <w:kern w:val="0"/>
                <w:sz w:val="20"/>
                <w:szCs w:val="20"/>
                <w:highlight w:val="none"/>
              </w:rPr>
            </w:pPr>
            <w:r>
              <w:rPr>
                <w:rFonts w:hint="eastAsia" w:asciiTheme="minorEastAsia" w:hAnsiTheme="minorEastAsia" w:eastAsiaTheme="minorEastAsia" w:cstheme="minorEastAsia"/>
                <w:color w:val="000000"/>
                <w:kern w:val="0"/>
                <w:sz w:val="20"/>
                <w:szCs w:val="20"/>
                <w:highlight w:val="none"/>
              </w:rPr>
              <w:t>合计终端数量（台）</w:t>
            </w:r>
          </w:p>
        </w:tc>
        <w:tc>
          <w:tcPr>
            <w:tcW w:w="4464" w:type="dxa"/>
            <w:tcBorders>
              <w:top w:val="nil"/>
              <w:left w:val="nil"/>
              <w:bottom w:val="single" w:color="auto" w:sz="4" w:space="0"/>
              <w:right w:val="single" w:color="auto" w:sz="4" w:space="0"/>
            </w:tcBorders>
            <w:noWrap/>
            <w:vAlign w:val="center"/>
          </w:tcPr>
          <w:p w14:paraId="59D30F69">
            <w:pPr>
              <w:pStyle w:val="4"/>
              <w:ind w:firstLine="420"/>
              <w:jc w:val="left"/>
              <w:rPr>
                <w:rFonts w:hint="eastAsia" w:asciiTheme="minorEastAsia" w:hAnsiTheme="minorEastAsia" w:eastAsiaTheme="minorEastAsia" w:cstheme="minorEastAsia"/>
                <w:color w:val="000000"/>
                <w:kern w:val="0"/>
                <w:sz w:val="20"/>
                <w:szCs w:val="20"/>
                <w:highlight w:val="none"/>
                <w:lang w:val="en-US" w:eastAsia="zh-CN"/>
              </w:rPr>
            </w:pPr>
            <w:r>
              <w:rPr>
                <w:rFonts w:hint="eastAsia" w:asciiTheme="minorEastAsia" w:hAnsiTheme="minorEastAsia" w:eastAsiaTheme="minorEastAsia" w:cstheme="minorEastAsia"/>
                <w:color w:val="000000"/>
                <w:kern w:val="0"/>
                <w:sz w:val="20"/>
                <w:szCs w:val="20"/>
                <w:highlight w:val="none"/>
                <w:lang w:val="en-US" w:eastAsia="zh-CN"/>
              </w:rPr>
              <w:t>112</w:t>
            </w:r>
          </w:p>
        </w:tc>
      </w:tr>
      <w:bookmarkEnd w:id="0"/>
    </w:tbl>
    <w:p w14:paraId="207C8C92">
      <w:pPr>
        <w:pStyle w:val="4"/>
        <w:wordWrap w:val="0"/>
        <w:ind w:firstLine="420"/>
        <w:jc w:val="left"/>
        <w:rPr>
          <w:rFonts w:asciiTheme="minorEastAsia" w:hAnsiTheme="minorEastAsia" w:cstheme="minorEastAsia"/>
          <w:sz w:val="20"/>
          <w:szCs w:val="20"/>
          <w:highlight w:val="none"/>
        </w:rPr>
      </w:pPr>
      <w:r>
        <w:rPr>
          <w:rFonts w:hint="eastAsia" w:asciiTheme="minorEastAsia" w:hAnsiTheme="minorEastAsia" w:cstheme="minorEastAsia"/>
          <w:b/>
          <w:color w:val="000000"/>
          <w:sz w:val="20"/>
          <w:szCs w:val="20"/>
          <w:highlight w:val="none"/>
          <w:lang w:val="en-US" w:eastAsia="zh-CN"/>
        </w:rPr>
        <w:t>五</w:t>
      </w:r>
      <w:r>
        <w:rPr>
          <w:rFonts w:asciiTheme="minorEastAsia" w:hAnsiTheme="minorEastAsia" w:cstheme="minorEastAsia"/>
          <w:b/>
          <w:color w:val="000000"/>
          <w:sz w:val="20"/>
          <w:szCs w:val="20"/>
          <w:highlight w:val="none"/>
        </w:rPr>
        <w:t>、质量保证期及售后服务</w:t>
      </w:r>
    </w:p>
    <w:p w14:paraId="33803B21">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1.货物质保期为双方签署验收合格之日起</w:t>
      </w:r>
      <w:r>
        <w:rPr>
          <w:rFonts w:hint="eastAsia" w:asciiTheme="minorEastAsia" w:hAnsiTheme="minorEastAsia" w:cstheme="minorEastAsia"/>
          <w:color w:val="000000"/>
          <w:sz w:val="20"/>
          <w:szCs w:val="20"/>
          <w:highlight w:val="none"/>
          <w:lang w:val="en-US" w:eastAsia="zh-CN"/>
        </w:rPr>
        <w:t>5</w:t>
      </w:r>
      <w:r>
        <w:rPr>
          <w:rFonts w:asciiTheme="minorEastAsia" w:hAnsiTheme="minorEastAsia" w:cstheme="minorEastAsia"/>
          <w:color w:val="000000"/>
          <w:sz w:val="20"/>
          <w:szCs w:val="20"/>
          <w:highlight w:val="none"/>
        </w:rPr>
        <w:t>年</w:t>
      </w:r>
      <w:r>
        <w:rPr>
          <w:rFonts w:hint="eastAsia" w:asciiTheme="minorEastAsia" w:hAnsiTheme="minorEastAsia" w:cstheme="minorEastAsia"/>
          <w:color w:val="000000"/>
          <w:sz w:val="20"/>
          <w:szCs w:val="20"/>
          <w:highlight w:val="none"/>
          <w:lang w:eastAsia="zh-CN"/>
        </w:rPr>
        <w:t>（</w:t>
      </w:r>
      <w:r>
        <w:rPr>
          <w:rFonts w:hint="eastAsia" w:asciiTheme="minorEastAsia" w:hAnsiTheme="minorEastAsia" w:eastAsiaTheme="minorEastAsia" w:cstheme="minorEastAsia"/>
          <w:color w:val="auto"/>
          <w:kern w:val="0"/>
          <w:sz w:val="20"/>
          <w:szCs w:val="20"/>
          <w:highlight w:val="none"/>
          <w:lang w:val="en-US" w:eastAsia="zh-CN"/>
        </w:rPr>
        <w:t>从购买设备起，管理软件终身使用，7年内软件免费升级</w:t>
      </w:r>
      <w:r>
        <w:rPr>
          <w:rFonts w:hint="eastAsia" w:asciiTheme="minorEastAsia" w:hAnsiTheme="minorEastAsia" w:cstheme="minorEastAsia"/>
          <w:color w:val="000000"/>
          <w:sz w:val="20"/>
          <w:szCs w:val="20"/>
          <w:highlight w:val="none"/>
          <w:lang w:eastAsia="zh-CN"/>
        </w:rPr>
        <w:t>）</w:t>
      </w:r>
      <w:r>
        <w:rPr>
          <w:rFonts w:asciiTheme="minorEastAsia" w:hAnsiTheme="minorEastAsia" w:cstheme="minorEastAsia"/>
          <w:color w:val="000000"/>
          <w:sz w:val="20"/>
          <w:szCs w:val="20"/>
          <w:highlight w:val="none"/>
        </w:rPr>
        <w:t>，如产品技术参数中有特别要求的，按产品技术参数执行。自本项目验收完成之日起计算，在质保期内设备的质量问题均由中标供应商负责免费维修，包括本项目所有设备、零配件免费更换；对现场不能及时完成维修的，应当先行更换故障设备使之恢复正常运行。</w:t>
      </w:r>
    </w:p>
    <w:p w14:paraId="7F07E06F">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2.免费上门维护：在质保期内向采购人提供24小时技术支持及上门现场服务，中标供应商须保证在接到采购人的维护通知电话后2小时内响应，12小时到达现场，并在24小时内恢复系统正常运行。在质保期内，如24小时内无法修复设备，须提供替代设备给采购人使用，直到故障设备修复正常使用为止。</w:t>
      </w:r>
    </w:p>
    <w:p w14:paraId="1A5886BB">
      <w:pPr>
        <w:pStyle w:val="4"/>
        <w:wordWrap w:val="0"/>
        <w:ind w:firstLine="420"/>
        <w:jc w:val="left"/>
        <w:rPr>
          <w:rFonts w:asciiTheme="minorEastAsia" w:hAnsiTheme="minorEastAsia" w:cstheme="minorEastAsia"/>
          <w:sz w:val="20"/>
          <w:szCs w:val="20"/>
          <w:highlight w:val="none"/>
        </w:rPr>
      </w:pPr>
      <w:r>
        <w:rPr>
          <w:rFonts w:hint="eastAsia" w:asciiTheme="minorEastAsia" w:hAnsiTheme="minorEastAsia" w:cstheme="minorEastAsia"/>
          <w:b/>
          <w:color w:val="000000"/>
          <w:sz w:val="20"/>
          <w:szCs w:val="20"/>
          <w:highlight w:val="none"/>
          <w:lang w:val="en-US" w:eastAsia="zh-CN"/>
        </w:rPr>
        <w:t>六</w:t>
      </w:r>
      <w:r>
        <w:rPr>
          <w:rFonts w:asciiTheme="minorEastAsia" w:hAnsiTheme="minorEastAsia" w:cstheme="minorEastAsia"/>
          <w:b/>
          <w:color w:val="000000"/>
          <w:sz w:val="20"/>
          <w:szCs w:val="20"/>
          <w:highlight w:val="none"/>
        </w:rPr>
        <w:t>、供货要求（包装及运输要求）</w:t>
      </w:r>
    </w:p>
    <w:p w14:paraId="629821B8">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1.货物为原厂制造商制造的全新产品，整机无污染，无侵权行为、表面无划损、无任何缺陷隐患，在中国境内可依常规安全合法使用。</w:t>
      </w:r>
    </w:p>
    <w:p w14:paraId="69105D22">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2.货物要求有包装材料保护运至现场，因包装不良造成的损失由中标供应商负责。</w:t>
      </w:r>
    </w:p>
    <w:p w14:paraId="35C0A225">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3.中标供应商负责将货物材料送到安装地点过程中的全部运输，包括装卸车、货物现场的搬运。</w:t>
      </w:r>
    </w:p>
    <w:p w14:paraId="6DB68BA2">
      <w:pPr>
        <w:pStyle w:val="4"/>
        <w:wordWrap w:val="0"/>
        <w:ind w:firstLine="420"/>
        <w:jc w:val="left"/>
        <w:rPr>
          <w:rFonts w:asciiTheme="minorEastAsia" w:hAnsiTheme="minorEastAsia" w:cstheme="minorEastAsia"/>
          <w:sz w:val="20"/>
          <w:szCs w:val="20"/>
          <w:highlight w:val="none"/>
        </w:rPr>
      </w:pPr>
      <w:r>
        <w:rPr>
          <w:rFonts w:hint="eastAsia" w:asciiTheme="minorEastAsia" w:hAnsiTheme="minorEastAsia" w:cstheme="minorEastAsia"/>
          <w:b/>
          <w:color w:val="000000"/>
          <w:sz w:val="20"/>
          <w:szCs w:val="20"/>
          <w:highlight w:val="none"/>
          <w:lang w:val="en-US" w:eastAsia="zh-CN"/>
        </w:rPr>
        <w:t>七</w:t>
      </w:r>
      <w:r>
        <w:rPr>
          <w:rFonts w:asciiTheme="minorEastAsia" w:hAnsiTheme="minorEastAsia" w:cstheme="minorEastAsia"/>
          <w:b/>
          <w:color w:val="000000"/>
          <w:sz w:val="20"/>
          <w:szCs w:val="20"/>
          <w:highlight w:val="none"/>
        </w:rPr>
        <w:t>、安装调试要求</w:t>
      </w:r>
    </w:p>
    <w:p w14:paraId="31122167">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1.中标供应商负责到采购人指定的安装地点进行安装调试。</w:t>
      </w:r>
    </w:p>
    <w:p w14:paraId="6A1E8A0D">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2.中标供应商必须提供设施安装，并确保调试完成后，设施能够正常运行，达到采购人可正常使用状态。</w:t>
      </w:r>
    </w:p>
    <w:p w14:paraId="6676562D">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3.中标供应商应设安装负责人，负责安装协调管理工作。</w:t>
      </w:r>
    </w:p>
    <w:p w14:paraId="335E89B1">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4.安装所需工具设施物料由中标供应商自备、自费运到现场，完工后自费搬走。</w:t>
      </w:r>
    </w:p>
    <w:p w14:paraId="1014E46D">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5.设备、材料的拆箱、安装、通电、调试等工作由中标供应商负责，但若采购人有特定要求需要参与的，则须在采购人指定人员的参与下进行。</w:t>
      </w:r>
    </w:p>
    <w:p w14:paraId="65069AC6">
      <w:pPr>
        <w:pStyle w:val="4"/>
        <w:wordWrap w:val="0"/>
        <w:ind w:firstLine="420"/>
        <w:jc w:val="left"/>
        <w:rPr>
          <w:rFonts w:asciiTheme="minorEastAsia" w:hAnsiTheme="minorEastAsia" w:cstheme="minorEastAsia"/>
          <w:sz w:val="20"/>
          <w:szCs w:val="20"/>
          <w:highlight w:val="none"/>
        </w:rPr>
      </w:pPr>
      <w:r>
        <w:rPr>
          <w:rFonts w:asciiTheme="minorEastAsia" w:hAnsiTheme="minorEastAsia" w:cstheme="minorEastAsia"/>
          <w:color w:val="000000"/>
          <w:sz w:val="20"/>
          <w:szCs w:val="20"/>
          <w:highlight w:val="none"/>
        </w:rPr>
        <w:t>6.调试：按国家相关验收规范进行。调试的原始记录须经双方签字后作为验收的文件之一。</w:t>
      </w:r>
    </w:p>
    <w:p w14:paraId="41105D02">
      <w:r>
        <w:rPr>
          <w:rFonts w:asciiTheme="minorEastAsia" w:hAnsiTheme="minorEastAsia" w:cstheme="minorEastAsia"/>
          <w:color w:val="000000"/>
          <w:sz w:val="20"/>
          <w:szCs w:val="20"/>
          <w:highlight w:val="none"/>
        </w:rPr>
        <w:t>7.中标供应商必须充分考虑现场的安装难度及安全性，做好安装现场的安全防护、文明施工工作。安装过程中发生的一切责任及费用由中标供应商负责，如对其他物品或结构造成损坏必须照价赔偿。</w:t>
      </w:r>
    </w:p>
    <w:sectPr>
      <w:pgSz w:w="11900" w:h="16821"/>
      <w:pgMar w:top="1440" w:right="1080" w:bottom="1440" w:left="1080" w:header="720" w:footer="720" w:gutter="0"/>
      <w:pgNumType w:start="1"/>
      <w:cols w:space="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731B5"/>
    <w:rsid w:val="19813E5C"/>
    <w:rsid w:val="4737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2026-06-15T11:04:00Z</dcterms:created>
  <dc:creator> Y@N </dc:creator>
  <cp:lastModifiedBy> Y@N </cp:lastModifiedBy>
  <dcterms:modified xsi:type="dcterms:W3CDTF">2026-06-15T11:09:14Z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1EA61565F6334B0BB25B3543C465F7DD_11</vt:lpwstr>
  </property>
  <property fmtid="{D5CDD505-2E9C-101B-9397-08002B2CF9AE}" pid="4" name="KSOTemplateDocerSaveRecord">
    <vt:lpwstr>eyJoZGlkIjoiYjI5ZDhjZDdhZTYzNTMyNTU0N2JhMDJkNGJhMGRiMzIiLCJ1c2VySWQiOiI5Nzc3MzM1NDUifQ==</vt:lpwstr>
  </property>
</Properties>
</file>