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61E2BC">
      <w:pPr>
        <w:rPr>
          <w:rFonts w:ascii="宋体" w:hAnsi="宋体"/>
          <w:color w:val="000000" w:themeColor="text1"/>
          <w:highlight w:val="none"/>
          <w14:textFill>
            <w14:solidFill>
              <w14:schemeClr w14:val="tx1"/>
            </w14:solidFill>
          </w14:textFill>
        </w:rPr>
      </w:pPr>
    </w:p>
    <w:p w14:paraId="7B141627">
      <w:pPr>
        <w:rPr>
          <w:rFonts w:ascii="宋体" w:hAnsi="宋体"/>
          <w:color w:val="000000" w:themeColor="text1"/>
          <w:highlight w:val="none"/>
          <w14:textFill>
            <w14:solidFill>
              <w14:schemeClr w14:val="tx1"/>
            </w14:solidFill>
          </w14:textFill>
        </w:rPr>
      </w:pPr>
    </w:p>
    <w:p w14:paraId="37C77C9B">
      <w:pPr>
        <w:tabs>
          <w:tab w:val="left" w:pos="720"/>
        </w:tabs>
        <w:ind w:firstLine="1124"/>
        <w:jc w:val="center"/>
        <w:rPr>
          <w:rFonts w:hint="eastAsia" w:ascii="方正小标宋简体" w:hAnsi="方正小标宋简体" w:eastAsia="方正小标宋简体" w:cs="方正小标宋简体"/>
          <w:b w:val="0"/>
          <w:bCs/>
          <w:color w:val="000000" w:themeColor="text1"/>
          <w:sz w:val="56"/>
          <w:szCs w:val="56"/>
          <w:highlight w:val="none"/>
          <w:lang w:eastAsia="zh-CN"/>
          <w14:textFill>
            <w14:solidFill>
              <w14:schemeClr w14:val="tx1"/>
            </w14:solidFill>
          </w14:textFill>
        </w:rPr>
      </w:pPr>
    </w:p>
    <w:p w14:paraId="0E80CF3C">
      <w:pPr>
        <w:tabs>
          <w:tab w:val="left" w:pos="720"/>
        </w:tabs>
        <w:ind w:firstLine="1124"/>
        <w:jc w:val="center"/>
        <w:rPr>
          <w:rFonts w:hint="eastAsia" w:ascii="方正小标宋简体" w:hAnsi="方正小标宋简体" w:eastAsia="方正小标宋简体" w:cs="方正小标宋简体"/>
          <w:b w:val="0"/>
          <w:bCs/>
          <w:color w:val="000000" w:themeColor="text1"/>
          <w:sz w:val="56"/>
          <w:szCs w:val="56"/>
          <w:highlight w:val="none"/>
          <w14:textFill>
            <w14:solidFill>
              <w14:schemeClr w14:val="tx1"/>
            </w14:solidFill>
          </w14:textFill>
        </w:rPr>
      </w:pPr>
    </w:p>
    <w:p w14:paraId="343CD965">
      <w:pPr>
        <w:tabs>
          <w:tab w:val="left" w:pos="720"/>
        </w:tabs>
        <w:ind w:firstLine="1124"/>
        <w:jc w:val="center"/>
        <w:rPr>
          <w:rFonts w:hint="eastAsia" w:ascii="方正小标宋简体" w:hAnsi="方正小标宋简体" w:eastAsia="方正小标宋简体" w:cs="方正小标宋简体"/>
          <w:b w:val="0"/>
          <w:bCs/>
          <w:color w:val="000000" w:themeColor="text1"/>
          <w:sz w:val="56"/>
          <w:szCs w:val="56"/>
          <w:highlight w:val="none"/>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56"/>
          <w:szCs w:val="56"/>
          <w:highlight w:val="none"/>
          <w14:textFill>
            <w14:solidFill>
              <w14:schemeClr w14:val="tx1"/>
            </w14:solidFill>
          </w14:textFill>
        </w:rPr>
        <w:t>合同书</w:t>
      </w:r>
      <w:bookmarkStart w:id="55" w:name="_GoBack"/>
      <w:bookmarkEnd w:id="55"/>
    </w:p>
    <w:p w14:paraId="0048D0EB">
      <w:pPr>
        <w:pStyle w:val="17"/>
        <w:ind w:firstLine="723"/>
        <w:rPr>
          <w:rFonts w:ascii="宋体" w:hAnsi="宋体" w:eastAsia="宋体" w:cs="宋体"/>
          <w:b/>
          <w:color w:val="000000" w:themeColor="text1"/>
          <w:sz w:val="36"/>
          <w:szCs w:val="36"/>
          <w:highlight w:val="none"/>
          <w14:textFill>
            <w14:solidFill>
              <w14:schemeClr w14:val="tx1"/>
            </w14:solidFill>
          </w14:textFill>
        </w:rPr>
      </w:pPr>
    </w:p>
    <w:p w14:paraId="60C857FB">
      <w:pPr>
        <w:pStyle w:val="17"/>
        <w:ind w:firstLine="723"/>
        <w:rPr>
          <w:rFonts w:ascii="宋体" w:hAnsi="宋体" w:eastAsia="宋体" w:cs="宋体"/>
          <w:b/>
          <w:color w:val="000000" w:themeColor="text1"/>
          <w:sz w:val="36"/>
          <w:szCs w:val="36"/>
          <w:highlight w:val="none"/>
          <w14:textFill>
            <w14:solidFill>
              <w14:schemeClr w14:val="tx1"/>
            </w14:solidFill>
          </w14:textFill>
        </w:rPr>
      </w:pPr>
    </w:p>
    <w:p w14:paraId="5D56B240">
      <w:pPr>
        <w:pStyle w:val="17"/>
        <w:ind w:firstLine="723"/>
        <w:rPr>
          <w:rFonts w:ascii="宋体" w:hAnsi="宋体" w:eastAsia="宋体" w:cs="宋体"/>
          <w:b/>
          <w:color w:val="000000" w:themeColor="text1"/>
          <w:sz w:val="36"/>
          <w:szCs w:val="36"/>
          <w:highlight w:val="none"/>
          <w14:textFill>
            <w14:solidFill>
              <w14:schemeClr w14:val="tx1"/>
            </w14:solidFill>
          </w14:textFill>
        </w:rPr>
      </w:pPr>
    </w:p>
    <w:p w14:paraId="038CB9F8">
      <w:pPr>
        <w:pStyle w:val="17"/>
        <w:ind w:firstLine="723"/>
        <w:rPr>
          <w:rFonts w:ascii="宋体" w:hAnsi="宋体" w:eastAsia="宋体" w:cs="宋体"/>
          <w:b/>
          <w:color w:val="000000" w:themeColor="text1"/>
          <w:sz w:val="36"/>
          <w:szCs w:val="36"/>
          <w:highlight w:val="none"/>
          <w14:textFill>
            <w14:solidFill>
              <w14:schemeClr w14:val="tx1"/>
            </w14:solidFill>
          </w14:textFill>
        </w:rPr>
      </w:pPr>
    </w:p>
    <w:p w14:paraId="533E4605">
      <w:pPr>
        <w:tabs>
          <w:tab w:val="left" w:pos="720"/>
        </w:tabs>
        <w:ind w:firstLine="422"/>
        <w:rPr>
          <w:rFonts w:ascii="宋体" w:hAnsi="宋体" w:cs="宋体"/>
          <w:b/>
          <w:color w:val="000000" w:themeColor="text1"/>
          <w:highlight w:val="none"/>
          <w14:textFill>
            <w14:solidFill>
              <w14:schemeClr w14:val="tx1"/>
            </w14:solidFill>
          </w14:textFill>
        </w:rPr>
      </w:pPr>
    </w:p>
    <w:tbl>
      <w:tblPr>
        <w:tblStyle w:val="33"/>
        <w:tblW w:w="7650" w:type="dxa"/>
        <w:jc w:val="center"/>
        <w:tblLayout w:type="fixed"/>
        <w:tblCellMar>
          <w:top w:w="0" w:type="dxa"/>
          <w:left w:w="108" w:type="dxa"/>
          <w:bottom w:w="0" w:type="dxa"/>
          <w:right w:w="108" w:type="dxa"/>
        </w:tblCellMar>
      </w:tblPr>
      <w:tblGrid>
        <w:gridCol w:w="2547"/>
        <w:gridCol w:w="324"/>
        <w:gridCol w:w="4779"/>
      </w:tblGrid>
      <w:tr w14:paraId="53D7FD35">
        <w:tblPrEx>
          <w:tblCellMar>
            <w:top w:w="0" w:type="dxa"/>
            <w:left w:w="108" w:type="dxa"/>
            <w:bottom w:w="0" w:type="dxa"/>
            <w:right w:w="108" w:type="dxa"/>
          </w:tblCellMar>
        </w:tblPrEx>
        <w:trPr>
          <w:trHeight w:val="1074" w:hRule="exact"/>
          <w:jc w:val="center"/>
        </w:trPr>
        <w:tc>
          <w:tcPr>
            <w:tcW w:w="2547" w:type="dxa"/>
            <w:vAlign w:val="center"/>
          </w:tcPr>
          <w:p w14:paraId="650EB2FF">
            <w:pPr>
              <w:tabs>
                <w:tab w:val="left" w:pos="720"/>
              </w:tabs>
              <w:adjustRightInd w:val="0"/>
              <w:snapToGrid w:val="0"/>
              <w:spacing w:line="240" w:lineRule="auto"/>
              <w:jc w:val="distribute"/>
              <w:rPr>
                <w:rFonts w:hint="eastAsia" w:ascii="宋体" w:hAnsi="宋体" w:eastAsia="宋体" w:cs="宋体"/>
                <w:color w:val="000000" w:themeColor="text1"/>
                <w:sz w:val="32"/>
                <w:szCs w:val="36"/>
                <w:highlight w:val="none"/>
                <w14:textFill>
                  <w14:solidFill>
                    <w14:schemeClr w14:val="tx1"/>
                  </w14:solidFill>
                </w14:textFill>
              </w:rPr>
            </w:pPr>
            <w:r>
              <w:rPr>
                <w:rFonts w:hint="eastAsia" w:ascii="宋体" w:hAnsi="宋体" w:eastAsia="宋体" w:cs="宋体"/>
                <w:color w:val="000000" w:themeColor="text1"/>
                <w:sz w:val="32"/>
                <w:szCs w:val="36"/>
                <w:highlight w:val="none"/>
                <w14:textFill>
                  <w14:solidFill>
                    <w14:schemeClr w14:val="tx1"/>
                  </w14:solidFill>
                </w14:textFill>
              </w:rPr>
              <w:t xml:space="preserve">项目名称 </w:t>
            </w:r>
          </w:p>
        </w:tc>
        <w:tc>
          <w:tcPr>
            <w:tcW w:w="324" w:type="dxa"/>
            <w:vAlign w:val="center"/>
          </w:tcPr>
          <w:p w14:paraId="14F49A14">
            <w:pPr>
              <w:tabs>
                <w:tab w:val="left" w:pos="720"/>
              </w:tabs>
              <w:adjustRightInd w:val="0"/>
              <w:snapToGrid w:val="0"/>
              <w:spacing w:line="240" w:lineRule="auto"/>
              <w:rPr>
                <w:rFonts w:hint="eastAsia" w:ascii="宋体" w:hAnsi="宋体" w:eastAsia="宋体" w:cs="宋体"/>
                <w:bCs/>
                <w:color w:val="000000" w:themeColor="text1"/>
                <w:sz w:val="32"/>
                <w:szCs w:val="36"/>
                <w:highlight w:val="none"/>
                <w14:textFill>
                  <w14:solidFill>
                    <w14:schemeClr w14:val="tx1"/>
                  </w14:solidFill>
                </w14:textFill>
              </w:rPr>
            </w:pPr>
            <w:r>
              <w:rPr>
                <w:rFonts w:hint="eastAsia" w:ascii="宋体" w:hAnsi="宋体" w:eastAsia="宋体" w:cs="宋体"/>
                <w:bCs/>
                <w:color w:val="000000" w:themeColor="text1"/>
                <w:sz w:val="32"/>
                <w:szCs w:val="36"/>
                <w:highlight w:val="none"/>
                <w14:textFill>
                  <w14:solidFill>
                    <w14:schemeClr w14:val="tx1"/>
                  </w14:solidFill>
                </w14:textFill>
              </w:rPr>
              <w:t>：</w:t>
            </w:r>
          </w:p>
        </w:tc>
        <w:tc>
          <w:tcPr>
            <w:tcW w:w="4779" w:type="dxa"/>
            <w:vAlign w:val="center"/>
          </w:tcPr>
          <w:p w14:paraId="2AE9F362">
            <w:pPr>
              <w:tabs>
                <w:tab w:val="left" w:pos="720"/>
              </w:tabs>
              <w:adjustRightInd w:val="0"/>
              <w:snapToGrid w:val="0"/>
              <w:spacing w:line="240" w:lineRule="auto"/>
              <w:jc w:val="left"/>
              <w:rPr>
                <w:rFonts w:hint="eastAsia" w:ascii="宋体" w:hAnsi="宋体" w:eastAsia="宋体" w:cs="宋体"/>
                <w:bCs/>
                <w:color w:val="000000" w:themeColor="text1"/>
                <w:sz w:val="32"/>
                <w:szCs w:val="36"/>
                <w:highlight w:val="none"/>
                <w14:textFill>
                  <w14:solidFill>
                    <w14:schemeClr w14:val="tx1"/>
                  </w14:solidFill>
                </w14:textFill>
              </w:rPr>
            </w:pPr>
            <w:r>
              <w:rPr>
                <w:rFonts w:hint="eastAsia" w:ascii="宋体" w:hAnsi="宋体" w:eastAsia="宋体" w:cs="宋体"/>
                <w:color w:val="000000" w:themeColor="text1"/>
                <w:sz w:val="32"/>
                <w:szCs w:val="36"/>
                <w:highlight w:val="none"/>
                <w:u w:val="single"/>
                <w14:textFill>
                  <w14:solidFill>
                    <w14:schemeClr w14:val="tx1"/>
                  </w14:solidFill>
                </w14:textFill>
              </w:rPr>
              <w:t>广东省江门监狱信息化机房设备购置及改造项目</w:t>
            </w:r>
          </w:p>
        </w:tc>
      </w:tr>
      <w:tr w14:paraId="7BE63FFF">
        <w:tblPrEx>
          <w:tblCellMar>
            <w:top w:w="0" w:type="dxa"/>
            <w:left w:w="108" w:type="dxa"/>
            <w:bottom w:w="0" w:type="dxa"/>
            <w:right w:w="108" w:type="dxa"/>
          </w:tblCellMar>
        </w:tblPrEx>
        <w:trPr>
          <w:trHeight w:val="680" w:hRule="exact"/>
          <w:jc w:val="center"/>
        </w:trPr>
        <w:tc>
          <w:tcPr>
            <w:tcW w:w="2547" w:type="dxa"/>
            <w:vAlign w:val="center"/>
          </w:tcPr>
          <w:p w14:paraId="26F9B217">
            <w:pPr>
              <w:pStyle w:val="17"/>
              <w:snapToGrid w:val="0"/>
              <w:spacing w:after="0"/>
              <w:jc w:val="distribute"/>
              <w:rPr>
                <w:rFonts w:hint="eastAsia" w:ascii="宋体" w:hAnsi="宋体" w:eastAsia="宋体" w:cs="宋体"/>
                <w:color w:val="000000" w:themeColor="text1"/>
                <w:sz w:val="32"/>
                <w:szCs w:val="36"/>
                <w:highlight w:val="none"/>
                <w14:textFill>
                  <w14:solidFill>
                    <w14:schemeClr w14:val="tx1"/>
                  </w14:solidFill>
                </w14:textFill>
              </w:rPr>
            </w:pPr>
            <w:r>
              <w:rPr>
                <w:rFonts w:hint="eastAsia" w:ascii="宋体" w:hAnsi="宋体" w:eastAsia="宋体" w:cs="宋体"/>
                <w:color w:val="000000" w:themeColor="text1"/>
                <w:sz w:val="32"/>
                <w:szCs w:val="36"/>
                <w:highlight w:val="none"/>
                <w14:textFill>
                  <w14:solidFill>
                    <w14:schemeClr w14:val="tx1"/>
                  </w14:solidFill>
                </w14:textFill>
              </w:rPr>
              <w:t>委托方（甲方）</w:t>
            </w:r>
          </w:p>
        </w:tc>
        <w:tc>
          <w:tcPr>
            <w:tcW w:w="324" w:type="dxa"/>
            <w:vAlign w:val="center"/>
          </w:tcPr>
          <w:p w14:paraId="56E3E750">
            <w:pPr>
              <w:tabs>
                <w:tab w:val="left" w:pos="720"/>
              </w:tabs>
              <w:adjustRightInd w:val="0"/>
              <w:snapToGrid w:val="0"/>
              <w:spacing w:line="240" w:lineRule="auto"/>
              <w:ind w:left="1600" w:hanging="1600" w:hangingChars="500"/>
              <w:rPr>
                <w:rFonts w:hint="eastAsia" w:ascii="宋体" w:hAnsi="宋体" w:eastAsia="宋体" w:cs="宋体"/>
                <w:bCs/>
                <w:color w:val="000000" w:themeColor="text1"/>
                <w:sz w:val="32"/>
                <w:szCs w:val="36"/>
                <w:highlight w:val="none"/>
                <w14:textFill>
                  <w14:solidFill>
                    <w14:schemeClr w14:val="tx1"/>
                  </w14:solidFill>
                </w14:textFill>
              </w:rPr>
            </w:pPr>
            <w:r>
              <w:rPr>
                <w:rFonts w:hint="eastAsia" w:ascii="宋体" w:hAnsi="宋体" w:eastAsia="宋体" w:cs="宋体"/>
                <w:bCs/>
                <w:color w:val="000000" w:themeColor="text1"/>
                <w:sz w:val="32"/>
                <w:szCs w:val="36"/>
                <w:highlight w:val="none"/>
                <w14:textFill>
                  <w14:solidFill>
                    <w14:schemeClr w14:val="tx1"/>
                  </w14:solidFill>
                </w14:textFill>
              </w:rPr>
              <w:t>：</w:t>
            </w:r>
          </w:p>
        </w:tc>
        <w:tc>
          <w:tcPr>
            <w:tcW w:w="4779" w:type="dxa"/>
            <w:vAlign w:val="center"/>
          </w:tcPr>
          <w:p w14:paraId="33322093">
            <w:pPr>
              <w:pStyle w:val="17"/>
              <w:snapToGrid w:val="0"/>
              <w:spacing w:after="0"/>
              <w:rPr>
                <w:rFonts w:hint="eastAsia" w:ascii="宋体" w:hAnsi="宋体" w:eastAsia="宋体" w:cs="宋体"/>
                <w:color w:val="000000" w:themeColor="text1"/>
                <w:sz w:val="32"/>
                <w:szCs w:val="36"/>
                <w:highlight w:val="none"/>
                <w14:textFill>
                  <w14:solidFill>
                    <w14:schemeClr w14:val="tx1"/>
                  </w14:solidFill>
                </w14:textFill>
              </w:rPr>
            </w:pPr>
            <w:r>
              <w:rPr>
                <w:rFonts w:hint="eastAsia" w:ascii="宋体" w:hAnsi="宋体" w:eastAsia="宋体" w:cs="宋体"/>
                <w:bCs/>
                <w:color w:val="000000" w:themeColor="text1"/>
                <w:sz w:val="32"/>
                <w:szCs w:val="36"/>
                <w:highlight w:val="none"/>
                <w:u w:val="single"/>
                <w:lang w:eastAsia="zh-CN"/>
                <w14:textFill>
                  <w14:solidFill>
                    <w14:schemeClr w14:val="tx1"/>
                  </w14:solidFill>
                </w14:textFill>
              </w:rPr>
              <w:t>广东省江门监狱</w:t>
            </w:r>
            <w:r>
              <w:rPr>
                <w:rFonts w:hint="eastAsia" w:ascii="宋体" w:hAnsi="宋体" w:eastAsia="宋体" w:cs="宋体"/>
                <w:bCs/>
                <w:color w:val="000000" w:themeColor="text1"/>
                <w:sz w:val="32"/>
                <w:szCs w:val="36"/>
                <w:highlight w:val="none"/>
                <w:u w:val="single"/>
                <w14:textFill>
                  <w14:solidFill>
                    <w14:schemeClr w14:val="tx1"/>
                  </w14:solidFill>
                </w14:textFill>
              </w:rPr>
              <w:t xml:space="preserve">                                                        </w:t>
            </w:r>
          </w:p>
        </w:tc>
      </w:tr>
      <w:tr w14:paraId="54062EDB">
        <w:tblPrEx>
          <w:tblCellMar>
            <w:top w:w="0" w:type="dxa"/>
            <w:left w:w="108" w:type="dxa"/>
            <w:bottom w:w="0" w:type="dxa"/>
            <w:right w:w="108" w:type="dxa"/>
          </w:tblCellMar>
        </w:tblPrEx>
        <w:trPr>
          <w:trHeight w:val="680" w:hRule="exact"/>
          <w:jc w:val="center"/>
        </w:trPr>
        <w:tc>
          <w:tcPr>
            <w:tcW w:w="2547" w:type="dxa"/>
            <w:vAlign w:val="center"/>
          </w:tcPr>
          <w:p w14:paraId="60FF884B">
            <w:pPr>
              <w:pStyle w:val="17"/>
              <w:snapToGrid w:val="0"/>
              <w:spacing w:after="0"/>
              <w:jc w:val="distribute"/>
              <w:rPr>
                <w:rFonts w:hint="eastAsia" w:ascii="宋体" w:hAnsi="宋体" w:eastAsia="宋体" w:cs="宋体"/>
                <w:color w:val="000000" w:themeColor="text1"/>
                <w:sz w:val="32"/>
                <w:szCs w:val="36"/>
                <w:highlight w:val="none"/>
                <w14:textFill>
                  <w14:solidFill>
                    <w14:schemeClr w14:val="tx1"/>
                  </w14:solidFill>
                </w14:textFill>
              </w:rPr>
            </w:pPr>
            <w:r>
              <w:rPr>
                <w:rFonts w:hint="eastAsia" w:ascii="宋体" w:hAnsi="宋体" w:eastAsia="宋体" w:cs="宋体"/>
                <w:color w:val="000000" w:themeColor="text1"/>
                <w:sz w:val="32"/>
                <w:szCs w:val="36"/>
                <w:highlight w:val="none"/>
                <w14:textFill>
                  <w14:solidFill>
                    <w14:schemeClr w14:val="tx1"/>
                  </w14:solidFill>
                </w14:textFill>
              </w:rPr>
              <w:t>受托方（乙方）</w:t>
            </w:r>
          </w:p>
        </w:tc>
        <w:tc>
          <w:tcPr>
            <w:tcW w:w="324" w:type="dxa"/>
            <w:vAlign w:val="center"/>
          </w:tcPr>
          <w:p w14:paraId="709FCCEA">
            <w:pPr>
              <w:tabs>
                <w:tab w:val="left" w:pos="720"/>
              </w:tabs>
              <w:adjustRightInd w:val="0"/>
              <w:snapToGrid w:val="0"/>
              <w:spacing w:line="240" w:lineRule="auto"/>
              <w:ind w:left="1600" w:hanging="1600" w:hangingChars="500"/>
              <w:rPr>
                <w:rFonts w:hint="eastAsia" w:ascii="宋体" w:hAnsi="宋体" w:eastAsia="宋体" w:cs="宋体"/>
                <w:bCs/>
                <w:color w:val="000000" w:themeColor="text1"/>
                <w:sz w:val="32"/>
                <w:szCs w:val="36"/>
                <w:highlight w:val="none"/>
                <w14:textFill>
                  <w14:solidFill>
                    <w14:schemeClr w14:val="tx1"/>
                  </w14:solidFill>
                </w14:textFill>
              </w:rPr>
            </w:pPr>
            <w:r>
              <w:rPr>
                <w:rFonts w:hint="eastAsia" w:ascii="宋体" w:hAnsi="宋体" w:eastAsia="宋体" w:cs="宋体"/>
                <w:bCs/>
                <w:color w:val="000000" w:themeColor="text1"/>
                <w:sz w:val="32"/>
                <w:szCs w:val="36"/>
                <w:highlight w:val="none"/>
                <w14:textFill>
                  <w14:solidFill>
                    <w14:schemeClr w14:val="tx1"/>
                  </w14:solidFill>
                </w14:textFill>
              </w:rPr>
              <w:t>：</w:t>
            </w:r>
          </w:p>
        </w:tc>
        <w:tc>
          <w:tcPr>
            <w:tcW w:w="4779" w:type="dxa"/>
            <w:vAlign w:val="center"/>
          </w:tcPr>
          <w:p w14:paraId="3CB21239">
            <w:pPr>
              <w:pStyle w:val="17"/>
              <w:snapToGrid w:val="0"/>
              <w:spacing w:after="0"/>
              <w:rPr>
                <w:rFonts w:hint="eastAsia" w:ascii="宋体" w:hAnsi="宋体" w:eastAsia="宋体" w:cs="宋体"/>
                <w:color w:val="000000" w:themeColor="text1"/>
                <w:sz w:val="32"/>
                <w:szCs w:val="36"/>
                <w:highlight w:val="none"/>
                <w14:textFill>
                  <w14:solidFill>
                    <w14:schemeClr w14:val="tx1"/>
                  </w14:solidFill>
                </w14:textFill>
              </w:rPr>
            </w:pPr>
            <w:r>
              <w:rPr>
                <w:rFonts w:hint="eastAsia" w:ascii="宋体" w:hAnsi="宋体" w:eastAsia="宋体" w:cs="宋体"/>
                <w:bCs/>
                <w:color w:val="000000" w:themeColor="text1"/>
                <w:sz w:val="32"/>
                <w:szCs w:val="36"/>
                <w:highlight w:val="none"/>
                <w:u w:val="single"/>
                <w14:textFill>
                  <w14:solidFill>
                    <w14:schemeClr w14:val="tx1"/>
                  </w14:solidFill>
                </w14:textFill>
              </w:rPr>
              <w:t xml:space="preserve">                                                        </w:t>
            </w:r>
            <w:r>
              <w:rPr>
                <w:rFonts w:hint="eastAsia" w:ascii="宋体" w:hAnsi="宋体" w:eastAsia="宋体" w:cs="宋体"/>
                <w:color w:val="000000" w:themeColor="text1"/>
                <w:sz w:val="32"/>
                <w:szCs w:val="36"/>
                <w:highlight w:val="none"/>
                <w:u w:val="single"/>
                <w14:textFill>
                  <w14:solidFill>
                    <w14:schemeClr w14:val="tx1"/>
                  </w14:solidFill>
                </w14:textFill>
              </w:rPr>
              <w:t xml:space="preserve">                          </w:t>
            </w:r>
          </w:p>
        </w:tc>
      </w:tr>
      <w:tr w14:paraId="1556EB78">
        <w:tblPrEx>
          <w:tblCellMar>
            <w:top w:w="0" w:type="dxa"/>
            <w:left w:w="108" w:type="dxa"/>
            <w:bottom w:w="0" w:type="dxa"/>
            <w:right w:w="108" w:type="dxa"/>
          </w:tblCellMar>
        </w:tblPrEx>
        <w:trPr>
          <w:trHeight w:val="680" w:hRule="exact"/>
          <w:jc w:val="center"/>
        </w:trPr>
        <w:tc>
          <w:tcPr>
            <w:tcW w:w="2547" w:type="dxa"/>
            <w:vAlign w:val="center"/>
          </w:tcPr>
          <w:p w14:paraId="0D7F2F33">
            <w:pPr>
              <w:pStyle w:val="17"/>
              <w:snapToGrid w:val="0"/>
              <w:spacing w:after="0"/>
              <w:jc w:val="distribute"/>
              <w:rPr>
                <w:rFonts w:hint="eastAsia" w:ascii="宋体" w:hAnsi="宋体" w:eastAsia="宋体" w:cs="宋体"/>
                <w:color w:val="000000" w:themeColor="text1"/>
                <w:sz w:val="32"/>
                <w:szCs w:val="36"/>
                <w:highlight w:val="none"/>
                <w14:textFill>
                  <w14:solidFill>
                    <w14:schemeClr w14:val="tx1"/>
                  </w14:solidFill>
                </w14:textFill>
              </w:rPr>
            </w:pPr>
            <w:r>
              <w:rPr>
                <w:rFonts w:hint="eastAsia" w:ascii="宋体" w:hAnsi="宋体" w:eastAsia="宋体" w:cs="宋体"/>
                <w:color w:val="000000" w:themeColor="text1"/>
                <w:sz w:val="32"/>
                <w:szCs w:val="36"/>
                <w:highlight w:val="none"/>
                <w14:textFill>
                  <w14:solidFill>
                    <w14:schemeClr w14:val="tx1"/>
                  </w14:solidFill>
                </w14:textFill>
              </w:rPr>
              <w:t xml:space="preserve">签订日期                 </w:t>
            </w:r>
          </w:p>
        </w:tc>
        <w:tc>
          <w:tcPr>
            <w:tcW w:w="324" w:type="dxa"/>
            <w:vAlign w:val="center"/>
          </w:tcPr>
          <w:p w14:paraId="7C458F81">
            <w:pPr>
              <w:tabs>
                <w:tab w:val="left" w:pos="720"/>
              </w:tabs>
              <w:adjustRightInd w:val="0"/>
              <w:snapToGrid w:val="0"/>
              <w:spacing w:line="240" w:lineRule="auto"/>
              <w:ind w:left="1600" w:hanging="1600" w:hangingChars="500"/>
              <w:rPr>
                <w:rFonts w:hint="eastAsia" w:ascii="宋体" w:hAnsi="宋体" w:eastAsia="宋体" w:cs="宋体"/>
                <w:bCs/>
                <w:color w:val="000000" w:themeColor="text1"/>
                <w:sz w:val="32"/>
                <w:szCs w:val="36"/>
                <w:highlight w:val="none"/>
                <w14:textFill>
                  <w14:solidFill>
                    <w14:schemeClr w14:val="tx1"/>
                  </w14:solidFill>
                </w14:textFill>
              </w:rPr>
            </w:pPr>
            <w:r>
              <w:rPr>
                <w:rFonts w:hint="eastAsia" w:ascii="宋体" w:hAnsi="宋体" w:eastAsia="宋体" w:cs="宋体"/>
                <w:bCs/>
                <w:color w:val="000000" w:themeColor="text1"/>
                <w:sz w:val="32"/>
                <w:szCs w:val="36"/>
                <w:highlight w:val="none"/>
                <w14:textFill>
                  <w14:solidFill>
                    <w14:schemeClr w14:val="tx1"/>
                  </w14:solidFill>
                </w14:textFill>
              </w:rPr>
              <w:t>：</w:t>
            </w:r>
          </w:p>
        </w:tc>
        <w:tc>
          <w:tcPr>
            <w:tcW w:w="4779" w:type="dxa"/>
            <w:vAlign w:val="center"/>
          </w:tcPr>
          <w:p w14:paraId="38573910">
            <w:pPr>
              <w:pStyle w:val="17"/>
              <w:snapToGrid w:val="0"/>
              <w:spacing w:after="0"/>
              <w:rPr>
                <w:rFonts w:hint="eastAsia" w:ascii="宋体" w:hAnsi="宋体" w:eastAsia="宋体" w:cs="宋体"/>
                <w:color w:val="000000" w:themeColor="text1"/>
                <w:sz w:val="32"/>
                <w:szCs w:val="36"/>
                <w:highlight w:val="none"/>
                <w:lang w:eastAsia="zh-CN"/>
                <w14:textFill>
                  <w14:solidFill>
                    <w14:schemeClr w14:val="tx1"/>
                  </w14:solidFill>
                </w14:textFill>
              </w:rPr>
            </w:pPr>
            <w:r>
              <w:rPr>
                <w:rFonts w:hint="eastAsia" w:ascii="宋体" w:hAnsi="宋体" w:eastAsia="宋体" w:cs="宋体"/>
                <w:color w:val="000000" w:themeColor="text1"/>
                <w:sz w:val="32"/>
                <w:szCs w:val="36"/>
                <w:highlight w:val="none"/>
                <w:u w:val="single"/>
                <w14:textFill>
                  <w14:solidFill>
                    <w14:schemeClr w14:val="tx1"/>
                  </w14:solidFill>
                </w14:textFill>
              </w:rPr>
              <w:t xml:space="preserve">        </w:t>
            </w:r>
            <w:r>
              <w:rPr>
                <w:rFonts w:hint="eastAsia" w:ascii="宋体" w:hAnsi="宋体" w:eastAsia="宋体" w:cs="宋体"/>
                <w:color w:val="000000" w:themeColor="text1"/>
                <w:sz w:val="32"/>
                <w:szCs w:val="36"/>
                <w:highlight w:val="none"/>
                <w14:textFill>
                  <w14:solidFill>
                    <w14:schemeClr w14:val="tx1"/>
                  </w14:solidFill>
                </w14:textFill>
              </w:rPr>
              <w:t>年</w:t>
            </w:r>
            <w:r>
              <w:rPr>
                <w:rFonts w:hint="eastAsia" w:ascii="宋体" w:hAnsi="宋体" w:eastAsia="宋体" w:cs="宋体"/>
                <w:color w:val="000000" w:themeColor="text1"/>
                <w:sz w:val="32"/>
                <w:szCs w:val="36"/>
                <w:highlight w:val="none"/>
                <w:u w:val="single"/>
                <w14:textFill>
                  <w14:solidFill>
                    <w14:schemeClr w14:val="tx1"/>
                  </w14:solidFill>
                </w14:textFill>
              </w:rPr>
              <w:t xml:space="preserve">       </w:t>
            </w:r>
            <w:r>
              <w:rPr>
                <w:rFonts w:hint="eastAsia" w:ascii="宋体" w:hAnsi="宋体" w:eastAsia="宋体" w:cs="宋体"/>
                <w:color w:val="000000" w:themeColor="text1"/>
                <w:sz w:val="32"/>
                <w:szCs w:val="36"/>
                <w:highlight w:val="none"/>
                <w14:textFill>
                  <w14:solidFill>
                    <w14:schemeClr w14:val="tx1"/>
                  </w14:solidFill>
                </w14:textFill>
              </w:rPr>
              <w:t>月</w:t>
            </w:r>
            <w:r>
              <w:rPr>
                <w:rFonts w:hint="eastAsia" w:ascii="宋体" w:hAnsi="宋体" w:eastAsia="宋体" w:cs="宋体"/>
                <w:color w:val="000000" w:themeColor="text1"/>
                <w:sz w:val="32"/>
                <w:szCs w:val="36"/>
                <w:highlight w:val="none"/>
                <w:u w:val="single"/>
                <w14:textFill>
                  <w14:solidFill>
                    <w14:schemeClr w14:val="tx1"/>
                  </w14:solidFill>
                </w14:textFill>
              </w:rPr>
              <w:t xml:space="preserve">       </w:t>
            </w:r>
            <w:r>
              <w:rPr>
                <w:rFonts w:hint="eastAsia" w:ascii="宋体" w:hAnsi="宋体" w:eastAsia="宋体" w:cs="宋体"/>
                <w:color w:val="000000" w:themeColor="text1"/>
                <w:sz w:val="32"/>
                <w:szCs w:val="36"/>
                <w:highlight w:val="none"/>
                <w:u w:val="none"/>
                <w:lang w:eastAsia="zh-CN"/>
                <w14:textFill>
                  <w14:solidFill>
                    <w14:schemeClr w14:val="tx1"/>
                  </w14:solidFill>
                </w14:textFill>
              </w:rPr>
              <w:t>日</w:t>
            </w:r>
          </w:p>
        </w:tc>
      </w:tr>
      <w:tr w14:paraId="0729095A">
        <w:tblPrEx>
          <w:tblCellMar>
            <w:top w:w="0" w:type="dxa"/>
            <w:left w:w="108" w:type="dxa"/>
            <w:bottom w:w="0" w:type="dxa"/>
            <w:right w:w="108" w:type="dxa"/>
          </w:tblCellMar>
        </w:tblPrEx>
        <w:trPr>
          <w:trHeight w:val="680" w:hRule="exact"/>
          <w:jc w:val="center"/>
        </w:trPr>
        <w:tc>
          <w:tcPr>
            <w:tcW w:w="2547" w:type="dxa"/>
            <w:vAlign w:val="center"/>
          </w:tcPr>
          <w:p w14:paraId="6642F682">
            <w:pPr>
              <w:pStyle w:val="17"/>
              <w:snapToGrid w:val="0"/>
              <w:spacing w:after="0"/>
              <w:jc w:val="distribute"/>
              <w:rPr>
                <w:rFonts w:hint="eastAsia" w:ascii="宋体" w:hAnsi="宋体" w:eastAsia="宋体" w:cs="宋体"/>
                <w:color w:val="000000" w:themeColor="text1"/>
                <w:sz w:val="32"/>
                <w:szCs w:val="36"/>
                <w:highlight w:val="none"/>
                <w14:textFill>
                  <w14:solidFill>
                    <w14:schemeClr w14:val="tx1"/>
                  </w14:solidFill>
                </w14:textFill>
              </w:rPr>
            </w:pPr>
            <w:r>
              <w:rPr>
                <w:rFonts w:hint="eastAsia" w:ascii="宋体" w:hAnsi="宋体" w:eastAsia="宋体" w:cs="宋体"/>
                <w:color w:val="000000" w:themeColor="text1"/>
                <w:sz w:val="32"/>
                <w:szCs w:val="36"/>
                <w:highlight w:val="none"/>
                <w14:textFill>
                  <w14:solidFill>
                    <w14:schemeClr w14:val="tx1"/>
                  </w14:solidFill>
                </w14:textFill>
              </w:rPr>
              <w:t xml:space="preserve">签订地点                       </w:t>
            </w:r>
          </w:p>
        </w:tc>
        <w:tc>
          <w:tcPr>
            <w:tcW w:w="324" w:type="dxa"/>
            <w:vAlign w:val="center"/>
          </w:tcPr>
          <w:p w14:paraId="05451E89">
            <w:pPr>
              <w:tabs>
                <w:tab w:val="left" w:pos="720"/>
              </w:tabs>
              <w:adjustRightInd w:val="0"/>
              <w:snapToGrid w:val="0"/>
              <w:spacing w:line="240" w:lineRule="auto"/>
              <w:ind w:left="1600" w:hanging="1600" w:hangingChars="500"/>
              <w:rPr>
                <w:rFonts w:hint="eastAsia" w:ascii="宋体" w:hAnsi="宋体" w:eastAsia="宋体" w:cs="宋体"/>
                <w:bCs/>
                <w:color w:val="000000" w:themeColor="text1"/>
                <w:sz w:val="32"/>
                <w:szCs w:val="36"/>
                <w:highlight w:val="none"/>
                <w14:textFill>
                  <w14:solidFill>
                    <w14:schemeClr w14:val="tx1"/>
                  </w14:solidFill>
                </w14:textFill>
              </w:rPr>
            </w:pPr>
            <w:r>
              <w:rPr>
                <w:rFonts w:hint="eastAsia" w:ascii="宋体" w:hAnsi="宋体" w:eastAsia="宋体" w:cs="宋体"/>
                <w:bCs/>
                <w:color w:val="000000" w:themeColor="text1"/>
                <w:sz w:val="32"/>
                <w:szCs w:val="36"/>
                <w:highlight w:val="none"/>
                <w14:textFill>
                  <w14:solidFill>
                    <w14:schemeClr w14:val="tx1"/>
                  </w14:solidFill>
                </w14:textFill>
              </w:rPr>
              <w:t>：</w:t>
            </w:r>
          </w:p>
        </w:tc>
        <w:tc>
          <w:tcPr>
            <w:tcW w:w="4779" w:type="dxa"/>
            <w:vAlign w:val="center"/>
          </w:tcPr>
          <w:p w14:paraId="485BEA9D">
            <w:pPr>
              <w:pStyle w:val="17"/>
              <w:snapToGrid w:val="0"/>
              <w:spacing w:after="0"/>
              <w:rPr>
                <w:rFonts w:hint="eastAsia" w:ascii="宋体" w:hAnsi="宋体" w:eastAsia="宋体" w:cs="宋体"/>
                <w:color w:val="000000" w:themeColor="text1"/>
                <w:sz w:val="32"/>
                <w:szCs w:val="36"/>
                <w:highlight w:val="none"/>
                <w:lang w:eastAsia="zh-CN"/>
                <w14:textFill>
                  <w14:solidFill>
                    <w14:schemeClr w14:val="tx1"/>
                  </w14:solidFill>
                </w14:textFill>
              </w:rPr>
            </w:pPr>
            <w:r>
              <w:rPr>
                <w:rFonts w:hint="eastAsia" w:ascii="宋体" w:hAnsi="宋体" w:eastAsia="宋体" w:cs="宋体"/>
                <w:color w:val="000000" w:themeColor="text1"/>
                <w:sz w:val="32"/>
                <w:szCs w:val="36"/>
                <w:highlight w:val="none"/>
                <w:u w:val="single"/>
                <w14:textFill>
                  <w14:solidFill>
                    <w14:schemeClr w14:val="tx1"/>
                  </w14:solidFill>
                </w14:textFill>
              </w:rPr>
              <w:t xml:space="preserve"> </w:t>
            </w:r>
            <w:r>
              <w:rPr>
                <w:rFonts w:hint="eastAsia" w:ascii="宋体" w:hAnsi="宋体" w:eastAsia="宋体" w:cs="宋体"/>
                <w:color w:val="000000" w:themeColor="text1"/>
                <w:sz w:val="32"/>
                <w:szCs w:val="36"/>
                <w:highlight w:val="none"/>
                <w:u w:val="single"/>
                <w:lang w:eastAsia="zh-CN"/>
                <w14:textFill>
                  <w14:solidFill>
                    <w14:schemeClr w14:val="tx1"/>
                  </w14:solidFill>
                </w14:textFill>
              </w:rPr>
              <w:t>广东</w:t>
            </w:r>
            <w:r>
              <w:rPr>
                <w:rFonts w:hint="eastAsia" w:ascii="宋体" w:hAnsi="宋体" w:eastAsia="宋体" w:cs="宋体"/>
                <w:color w:val="000000" w:themeColor="text1"/>
                <w:sz w:val="32"/>
                <w:szCs w:val="36"/>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32"/>
                <w:szCs w:val="36"/>
                <w:highlight w:val="none"/>
                <w14:textFill>
                  <w14:solidFill>
                    <w14:schemeClr w14:val="tx1"/>
                  </w14:solidFill>
                </w14:textFill>
              </w:rPr>
              <w:t>省</w:t>
            </w:r>
            <w:r>
              <w:rPr>
                <w:rFonts w:hint="eastAsia" w:ascii="宋体" w:hAnsi="宋体" w:eastAsia="宋体" w:cs="宋体"/>
                <w:color w:val="000000" w:themeColor="text1"/>
                <w:sz w:val="32"/>
                <w:szCs w:val="36"/>
                <w:highlight w:val="none"/>
                <w:u w:val="single"/>
                <w14:textFill>
                  <w14:solidFill>
                    <w14:schemeClr w14:val="tx1"/>
                  </w14:solidFill>
                </w14:textFill>
              </w:rPr>
              <w:t xml:space="preserve"> </w:t>
            </w:r>
            <w:r>
              <w:rPr>
                <w:rFonts w:hint="eastAsia" w:ascii="宋体" w:hAnsi="宋体" w:eastAsia="宋体" w:cs="宋体"/>
                <w:color w:val="000000" w:themeColor="text1"/>
                <w:sz w:val="32"/>
                <w:szCs w:val="36"/>
                <w:highlight w:val="none"/>
                <w:u w:val="single"/>
                <w:lang w:eastAsia="zh-CN"/>
                <w14:textFill>
                  <w14:solidFill>
                    <w14:schemeClr w14:val="tx1"/>
                  </w14:solidFill>
                </w14:textFill>
              </w:rPr>
              <w:t>江门</w:t>
            </w:r>
            <w:r>
              <w:rPr>
                <w:rFonts w:hint="eastAsia" w:ascii="宋体" w:hAnsi="宋体" w:eastAsia="宋体" w:cs="宋体"/>
                <w:color w:val="000000" w:themeColor="text1"/>
                <w:sz w:val="32"/>
                <w:szCs w:val="36"/>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32"/>
                <w:szCs w:val="36"/>
                <w:highlight w:val="none"/>
                <w14:textFill>
                  <w14:solidFill>
                    <w14:schemeClr w14:val="tx1"/>
                  </w14:solidFill>
                </w14:textFill>
              </w:rPr>
              <w:t>市</w:t>
            </w:r>
            <w:r>
              <w:rPr>
                <w:rFonts w:hint="eastAsia" w:ascii="宋体" w:hAnsi="宋体" w:eastAsia="宋体" w:cs="宋体"/>
                <w:color w:val="000000" w:themeColor="text1"/>
                <w:sz w:val="32"/>
                <w:szCs w:val="36"/>
                <w:highlight w:val="none"/>
                <w:u w:val="single"/>
                <w14:textFill>
                  <w14:solidFill>
                    <w14:schemeClr w14:val="tx1"/>
                  </w14:solidFill>
                </w14:textFill>
              </w:rPr>
              <w:t xml:space="preserve"> </w:t>
            </w:r>
            <w:r>
              <w:rPr>
                <w:rFonts w:hint="eastAsia" w:ascii="宋体" w:hAnsi="宋体" w:eastAsia="宋体" w:cs="宋体"/>
                <w:color w:val="000000" w:themeColor="text1"/>
                <w:sz w:val="32"/>
                <w:szCs w:val="36"/>
                <w:highlight w:val="none"/>
                <w:u w:val="single"/>
                <w:lang w:eastAsia="zh-CN"/>
                <w14:textFill>
                  <w14:solidFill>
                    <w14:schemeClr w14:val="tx1"/>
                  </w14:solidFill>
                </w14:textFill>
              </w:rPr>
              <w:t>鹤山</w:t>
            </w:r>
            <w:r>
              <w:rPr>
                <w:rFonts w:hint="eastAsia" w:ascii="宋体" w:hAnsi="宋体" w:eastAsia="宋体" w:cs="宋体"/>
                <w:color w:val="000000" w:themeColor="text1"/>
                <w:sz w:val="32"/>
                <w:szCs w:val="36"/>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32"/>
                <w:szCs w:val="36"/>
                <w:highlight w:val="none"/>
                <w:lang w:eastAsia="zh-CN"/>
                <w14:textFill>
                  <w14:solidFill>
                    <w14:schemeClr w14:val="tx1"/>
                  </w14:solidFill>
                </w14:textFill>
              </w:rPr>
              <w:t>市</w:t>
            </w:r>
          </w:p>
        </w:tc>
      </w:tr>
    </w:tbl>
    <w:p w14:paraId="27AA404D">
      <w:pPr>
        <w:tabs>
          <w:tab w:val="left" w:pos="720"/>
        </w:tabs>
        <w:ind w:firstLine="600"/>
        <w:jc w:val="center"/>
        <w:rPr>
          <w:rFonts w:ascii="宋体" w:hAnsi="宋体"/>
          <w:color w:val="000000" w:themeColor="text1"/>
          <w:sz w:val="30"/>
          <w:szCs w:val="30"/>
          <w:highlight w:val="none"/>
          <w14:textFill>
            <w14:solidFill>
              <w14:schemeClr w14:val="tx1"/>
            </w14:solidFill>
          </w14:textFill>
        </w:rPr>
      </w:pPr>
    </w:p>
    <w:p w14:paraId="00225EA2">
      <w:pPr>
        <w:tabs>
          <w:tab w:val="left" w:pos="720"/>
        </w:tabs>
        <w:ind w:firstLine="422"/>
        <w:jc w:val="center"/>
        <w:rPr>
          <w:rFonts w:ascii="宋体" w:hAnsi="宋体"/>
          <w:b/>
          <w:color w:val="000000" w:themeColor="text1"/>
          <w:highlight w:val="none"/>
          <w14:textFill>
            <w14:solidFill>
              <w14:schemeClr w14:val="tx1"/>
            </w14:solidFill>
          </w14:textFill>
        </w:rPr>
      </w:pPr>
      <w:bookmarkStart w:id="0" w:name="_Hlk530142948"/>
    </w:p>
    <w:p w14:paraId="05595804">
      <w:pPr>
        <w:pageBreakBefore/>
        <w:spacing w:before="240" w:after="60"/>
        <w:ind w:firstLine="422"/>
        <w:jc w:val="center"/>
        <w:outlineLvl w:val="0"/>
        <w:rPr>
          <w:rFonts w:ascii="宋体" w:hAnsi="宋体" w:cs="宋体"/>
          <w:b/>
          <w:bCs/>
          <w:color w:val="000000" w:themeColor="text1"/>
          <w:highlight w:val="none"/>
          <w14:textFill>
            <w14:solidFill>
              <w14:schemeClr w14:val="tx1"/>
            </w14:solidFill>
          </w14:textFill>
        </w:rPr>
        <w:sectPr>
          <w:footerReference r:id="rId6" w:type="first"/>
          <w:footerReference r:id="rId5" w:type="default"/>
          <w:pgSz w:w="11906" w:h="16838"/>
          <w:pgMar w:top="1440" w:right="1558" w:bottom="1440" w:left="1800" w:header="851" w:footer="992" w:gutter="0"/>
          <w:pgBorders>
            <w:top w:val="none" w:sz="0" w:space="0"/>
            <w:left w:val="none" w:sz="0" w:space="0"/>
            <w:bottom w:val="none" w:sz="0" w:space="0"/>
            <w:right w:val="none" w:sz="0" w:space="0"/>
          </w:pgBorders>
          <w:pgNumType w:start="1"/>
          <w:cols w:space="720" w:num="1"/>
          <w:titlePg/>
          <w:docGrid w:type="lines" w:linePitch="312" w:charSpace="0"/>
        </w:sectPr>
      </w:pPr>
      <w:bookmarkStart w:id="1" w:name="_Toc530148352"/>
    </w:p>
    <w:p w14:paraId="15A0EF14">
      <w:pPr>
        <w:pageBreakBefore/>
        <w:spacing w:before="240" w:after="60"/>
        <w:ind w:firstLine="422"/>
        <w:jc w:val="center"/>
        <w:outlineLvl w:val="0"/>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第一章总则</w:t>
      </w:r>
      <w:bookmarkEnd w:id="1"/>
    </w:p>
    <w:p w14:paraId="39640ECA">
      <w:pPr>
        <w:pStyle w:val="2"/>
        <w:rPr>
          <w:color w:val="000000" w:themeColor="text1"/>
          <w:highlight w:val="none"/>
          <w14:textFill>
            <w14:solidFill>
              <w14:schemeClr w14:val="tx1"/>
            </w14:solidFill>
          </w14:textFill>
        </w:rPr>
      </w:pPr>
      <w:bookmarkStart w:id="2" w:name="_Toc530148353"/>
      <w:r>
        <w:rPr>
          <w:rFonts w:hint="eastAsia"/>
          <w:color w:val="000000" w:themeColor="text1"/>
          <w:highlight w:val="none"/>
          <w14:textFill>
            <w14:solidFill>
              <w14:schemeClr w14:val="tx1"/>
            </w14:solidFill>
          </w14:textFill>
        </w:rPr>
        <w:t>相关定义和解释</w:t>
      </w:r>
      <w:bookmarkEnd w:id="2"/>
    </w:p>
    <w:p w14:paraId="3D90B0A2">
      <w:pPr>
        <w:autoSpaceDE w:val="0"/>
        <w:autoSpaceDN w:val="0"/>
        <w:adjustRightInd w:val="0"/>
        <w:snapToGrid w:val="0"/>
        <w:ind w:firstLine="420" w:firstLineChars="20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1.1.本项目：</w:t>
      </w:r>
      <w:r>
        <w:rPr>
          <w:rFonts w:hint="eastAsia"/>
          <w:color w:val="000000" w:themeColor="text1"/>
          <w:highlight w:val="none"/>
          <w:u w:val="single"/>
          <w14:textFill>
            <w14:solidFill>
              <w14:schemeClr w14:val="tx1"/>
            </w14:solidFill>
          </w14:textFill>
        </w:rPr>
        <w:t xml:space="preserve">   广东省江门监狱信息化机房设备购置及改造项目（采购项目编号：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w:t>
      </w:r>
    </w:p>
    <w:p w14:paraId="60462B49">
      <w:pPr>
        <w:autoSpaceDE w:val="0"/>
        <w:autoSpaceDN w:val="0"/>
        <w:adjustRightInd w:val="0"/>
        <w:snapToGrid w:val="0"/>
        <w:ind w:firstLine="420" w:firstLineChars="20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1.2.</w:t>
      </w:r>
      <w:r>
        <w:rPr>
          <w:rFonts w:hint="eastAsia"/>
          <w:color w:val="000000" w:themeColor="text1"/>
          <w:highlight w:val="none"/>
          <w14:textFill>
            <w14:solidFill>
              <w14:schemeClr w14:val="tx1"/>
            </w14:solidFill>
          </w14:textFill>
        </w:rPr>
        <w:t>委托方/</w:t>
      </w:r>
      <w:r>
        <w:rPr>
          <w:color w:val="000000" w:themeColor="text1"/>
          <w:highlight w:val="none"/>
          <w14:textFill>
            <w14:solidFill>
              <w14:schemeClr w14:val="tx1"/>
            </w14:solidFill>
          </w14:textFill>
        </w:rPr>
        <w:t>甲方：本项目采购人。</w:t>
      </w:r>
    </w:p>
    <w:p w14:paraId="5A14D305">
      <w:pPr>
        <w:autoSpaceDE w:val="0"/>
        <w:autoSpaceDN w:val="0"/>
        <w:adjustRightInd w:val="0"/>
        <w:snapToGrid w:val="0"/>
        <w:ind w:firstLine="420" w:firstLineChars="20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1.3.</w:t>
      </w:r>
      <w:r>
        <w:rPr>
          <w:rFonts w:hint="eastAsia"/>
          <w:color w:val="000000" w:themeColor="text1"/>
          <w:highlight w:val="none"/>
          <w14:textFill>
            <w14:solidFill>
              <w14:schemeClr w14:val="tx1"/>
            </w14:solidFill>
          </w14:textFill>
        </w:rPr>
        <w:t>受托方/</w:t>
      </w:r>
      <w:r>
        <w:rPr>
          <w:color w:val="000000" w:themeColor="text1"/>
          <w:highlight w:val="none"/>
          <w14:textFill>
            <w14:solidFill>
              <w14:schemeClr w14:val="tx1"/>
            </w14:solidFill>
          </w14:textFill>
        </w:rPr>
        <w:t>乙方：本项目成交供应商。</w:t>
      </w:r>
    </w:p>
    <w:p w14:paraId="7C848BCC">
      <w:pPr>
        <w:autoSpaceDE w:val="0"/>
        <w:autoSpaceDN w:val="0"/>
        <w:adjustRightInd w:val="0"/>
        <w:snapToGrid w:val="0"/>
        <w:ind w:firstLine="420" w:firstLineChars="20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1.4.适用法律：指所有适用的中华人民共和国法律、法规、部门规章、地方性法规、司法解释、政府部门颁布的标准、规范或其他适用的强制性要求、有法律约束力的规范性文件等。除非另有特别约定或文意另有所指，本合同中提及的</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法律</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均包括适用法律的全部定义内容。</w:t>
      </w:r>
    </w:p>
    <w:p w14:paraId="49067000">
      <w:pPr>
        <w:spacing w:before="240" w:after="60"/>
        <w:ind w:firstLine="422"/>
        <w:jc w:val="center"/>
        <w:outlineLvl w:val="0"/>
        <w:rPr>
          <w:rFonts w:ascii="宋体" w:hAnsi="宋体" w:cs="宋体"/>
          <w:b/>
          <w:bCs/>
          <w:color w:val="000000" w:themeColor="text1"/>
          <w:highlight w:val="none"/>
          <w14:textFill>
            <w14:solidFill>
              <w14:schemeClr w14:val="tx1"/>
            </w14:solidFill>
          </w14:textFill>
        </w:rPr>
      </w:pPr>
      <w:bookmarkStart w:id="3" w:name="_Toc530148359"/>
      <w:r>
        <w:rPr>
          <w:rFonts w:hint="eastAsia" w:ascii="宋体" w:hAnsi="宋体" w:cs="宋体"/>
          <w:b/>
          <w:bCs/>
          <w:color w:val="000000" w:themeColor="text1"/>
          <w:highlight w:val="none"/>
          <w14:textFill>
            <w14:solidFill>
              <w14:schemeClr w14:val="tx1"/>
            </w14:solidFill>
          </w14:textFill>
        </w:rPr>
        <w:t>第二章</w:t>
      </w:r>
      <w:r>
        <w:rPr>
          <w:rFonts w:hint="eastAsia" w:ascii="宋体" w:hAnsi="宋体" w:cs="宋体"/>
          <w:b/>
          <w:bCs/>
          <w:color w:val="000000" w:themeColor="text1"/>
          <w:highlight w:val="none"/>
          <w:lang w:val="en-US" w:eastAsia="zh-CN"/>
          <w14:textFill>
            <w14:solidFill>
              <w14:schemeClr w14:val="tx1"/>
            </w14:solidFill>
          </w14:textFill>
        </w:rPr>
        <w:t xml:space="preserve"> </w:t>
      </w:r>
      <w:r>
        <w:rPr>
          <w:rFonts w:hint="eastAsia" w:ascii="宋体" w:hAnsi="宋体" w:cs="宋体"/>
          <w:b/>
          <w:bCs/>
          <w:color w:val="000000" w:themeColor="text1"/>
          <w:highlight w:val="none"/>
          <w14:textFill>
            <w14:solidFill>
              <w14:schemeClr w14:val="tx1"/>
            </w14:solidFill>
          </w14:textFill>
        </w:rPr>
        <w:t>合同主体</w:t>
      </w:r>
      <w:bookmarkEnd w:id="3"/>
      <w:r>
        <w:rPr>
          <w:rFonts w:hint="eastAsia" w:ascii="宋体" w:hAnsi="宋体" w:cs="宋体"/>
          <w:b/>
          <w:bCs/>
          <w:color w:val="000000" w:themeColor="text1"/>
          <w:highlight w:val="none"/>
          <w14:textFill>
            <w14:solidFill>
              <w14:schemeClr w14:val="tx1"/>
            </w14:solidFill>
          </w14:textFill>
        </w:rPr>
        <w:t>的权利和义务</w:t>
      </w:r>
    </w:p>
    <w:p w14:paraId="5FD482D2">
      <w:pPr>
        <w:pStyle w:val="2"/>
        <w:rPr>
          <w:color w:val="000000" w:themeColor="text1"/>
          <w:highlight w:val="none"/>
          <w14:textFill>
            <w14:solidFill>
              <w14:schemeClr w14:val="tx1"/>
            </w14:solidFill>
          </w14:textFill>
        </w:rPr>
      </w:pPr>
      <w:bookmarkStart w:id="4" w:name="_Toc530148360"/>
      <w:r>
        <w:rPr>
          <w:rFonts w:hint="eastAsia"/>
          <w:color w:val="000000" w:themeColor="text1"/>
          <w:highlight w:val="none"/>
          <w14:textFill>
            <w14:solidFill>
              <w14:schemeClr w14:val="tx1"/>
            </w14:solidFill>
          </w14:textFill>
        </w:rPr>
        <w:t>甲方</w:t>
      </w:r>
      <w:bookmarkEnd w:id="4"/>
    </w:p>
    <w:p w14:paraId="6DBDDB8F">
      <w:pPr>
        <w:pStyle w:val="3"/>
        <w:rPr>
          <w:color w:val="000000" w:themeColor="text1"/>
          <w:highlight w:val="none"/>
          <w14:textFill>
            <w14:solidFill>
              <w14:schemeClr w14:val="tx1"/>
            </w14:solidFill>
          </w14:textFill>
        </w:rPr>
      </w:pPr>
      <w:bookmarkStart w:id="5" w:name="_Toc530148363"/>
      <w:r>
        <w:rPr>
          <w:rFonts w:hint="eastAsia"/>
          <w:color w:val="000000" w:themeColor="text1"/>
          <w:highlight w:val="none"/>
          <w14:textFill>
            <w14:solidFill>
              <w14:schemeClr w14:val="tx1"/>
            </w14:solidFill>
          </w14:textFill>
        </w:rPr>
        <w:t>权利</w:t>
      </w:r>
      <w:bookmarkEnd w:id="5"/>
    </w:p>
    <w:p w14:paraId="5EB1852B">
      <w:pPr>
        <w:autoSpaceDE w:val="0"/>
        <w:autoSpaceDN w:val="0"/>
        <w:adjustRightInd w:val="0"/>
        <w:snapToGrid w:val="0"/>
        <w:ind w:right="34" w:firstLine="420" w:firstLineChars="200"/>
        <w:jc w:val="left"/>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2.1</w:t>
      </w:r>
      <w:r>
        <w:rPr>
          <w:color w:val="000000" w:themeColor="text1"/>
          <w:highlight w:val="none"/>
          <w14:textFill>
            <w14:solidFill>
              <w14:schemeClr w14:val="tx1"/>
            </w14:solidFill>
          </w14:textFill>
        </w:rPr>
        <w:t>.1.甲方有自行或委托第三方机构，对乙方提供的本项目的服务进行监管的权利。</w:t>
      </w:r>
    </w:p>
    <w:p w14:paraId="046A1DA1">
      <w:pPr>
        <w:autoSpaceDE w:val="0"/>
        <w:autoSpaceDN w:val="0"/>
        <w:adjustRightInd w:val="0"/>
        <w:snapToGrid w:val="0"/>
        <w:ind w:right="34" w:firstLine="420" w:firstLineChars="200"/>
        <w:jc w:val="left"/>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2.1</w:t>
      </w:r>
      <w:r>
        <w:rPr>
          <w:color w:val="000000" w:themeColor="text1"/>
          <w:highlight w:val="none"/>
          <w14:textFill>
            <w14:solidFill>
              <w14:schemeClr w14:val="tx1"/>
            </w14:solidFill>
          </w14:textFill>
        </w:rPr>
        <w:t>.2.甲方有自行或委托第三方机构，对乙方的建设、运维、管理、安全、质量、服务状况进行定期评估考核的权利。</w:t>
      </w:r>
    </w:p>
    <w:p w14:paraId="5906AD0C">
      <w:pPr>
        <w:autoSpaceDE w:val="0"/>
        <w:autoSpaceDN w:val="0"/>
        <w:adjustRightInd w:val="0"/>
        <w:snapToGrid w:val="0"/>
        <w:ind w:right="34" w:firstLine="420" w:firstLineChars="200"/>
        <w:jc w:val="left"/>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2.1</w:t>
      </w:r>
      <w:r>
        <w:rPr>
          <w:color w:val="000000" w:themeColor="text1"/>
          <w:highlight w:val="none"/>
          <w14:textFill>
            <w14:solidFill>
              <w14:schemeClr w14:val="tx1"/>
            </w14:solidFill>
          </w14:textFill>
        </w:rPr>
        <w:t>.3.乙方因自身原因导致合同无法继续履行，则视为违约，甲方有权单方解除合同，并向乙方追偿损失。</w:t>
      </w:r>
    </w:p>
    <w:p w14:paraId="2C45AB9D">
      <w:pPr>
        <w:autoSpaceDE w:val="0"/>
        <w:autoSpaceDN w:val="0"/>
        <w:adjustRightInd w:val="0"/>
        <w:snapToGrid w:val="0"/>
        <w:ind w:right="34" w:firstLine="420" w:firstLineChars="200"/>
        <w:jc w:val="left"/>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2.1</w:t>
      </w:r>
      <w:r>
        <w:rPr>
          <w:color w:val="000000" w:themeColor="text1"/>
          <w:highlight w:val="none"/>
          <w14:textFill>
            <w14:solidFill>
              <w14:schemeClr w14:val="tx1"/>
            </w14:solidFill>
          </w14:textFill>
        </w:rPr>
        <w:t>.4.如因乙方原因导致甲方被行政处分或行政处罚，甲方保留向乙方追究法律责任、经济责任的权利。</w:t>
      </w:r>
    </w:p>
    <w:p w14:paraId="0A84167D">
      <w:pPr>
        <w:autoSpaceDE w:val="0"/>
        <w:autoSpaceDN w:val="0"/>
        <w:adjustRightInd w:val="0"/>
        <w:snapToGrid w:val="0"/>
        <w:ind w:right="34" w:firstLine="420" w:firstLineChars="200"/>
        <w:jc w:val="left"/>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2.1</w:t>
      </w:r>
      <w:r>
        <w:rPr>
          <w:color w:val="000000" w:themeColor="text1"/>
          <w:highlight w:val="none"/>
          <w14:textFill>
            <w14:solidFill>
              <w14:schemeClr w14:val="tx1"/>
            </w14:solidFill>
          </w14:textFill>
        </w:rPr>
        <w:t>.5.法律、法规授予甲方的其他权利。</w:t>
      </w:r>
    </w:p>
    <w:p w14:paraId="34806EAE">
      <w:pPr>
        <w:pStyle w:val="3"/>
        <w:rPr>
          <w:color w:val="000000" w:themeColor="text1"/>
          <w:highlight w:val="none"/>
          <w14:textFill>
            <w14:solidFill>
              <w14:schemeClr w14:val="tx1"/>
            </w14:solidFill>
          </w14:textFill>
        </w:rPr>
      </w:pPr>
      <w:bookmarkStart w:id="6" w:name="_Toc530148364"/>
      <w:r>
        <w:rPr>
          <w:rFonts w:hint="eastAsia"/>
          <w:color w:val="000000" w:themeColor="text1"/>
          <w:highlight w:val="none"/>
          <w14:textFill>
            <w14:solidFill>
              <w14:schemeClr w14:val="tx1"/>
            </w14:solidFill>
          </w14:textFill>
        </w:rPr>
        <w:t>义务</w:t>
      </w:r>
      <w:bookmarkEnd w:id="6"/>
    </w:p>
    <w:p w14:paraId="1F383627">
      <w:pPr>
        <w:autoSpaceDE w:val="0"/>
        <w:autoSpaceDN w:val="0"/>
        <w:adjustRightInd w:val="0"/>
        <w:snapToGrid w:val="0"/>
        <w:ind w:right="34" w:firstLine="420" w:firstLineChars="200"/>
        <w:jc w:val="left"/>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2.2</w:t>
      </w:r>
      <w:r>
        <w:rPr>
          <w:color w:val="000000" w:themeColor="text1"/>
          <w:highlight w:val="none"/>
          <w14:textFill>
            <w14:solidFill>
              <w14:schemeClr w14:val="tx1"/>
            </w14:solidFill>
          </w14:textFill>
        </w:rPr>
        <w:t>.1.依据乙方的书面申请，在不影响正常工作的前提下协助乙方及时获得</w:t>
      </w:r>
      <w:r>
        <w:rPr>
          <w:rFonts w:hint="eastAsia"/>
          <w:color w:val="000000" w:themeColor="text1"/>
          <w:highlight w:val="none"/>
          <w:lang w:eastAsia="zh-CN"/>
          <w14:textFill>
            <w14:solidFill>
              <w14:schemeClr w14:val="tx1"/>
            </w14:solidFill>
          </w14:textFill>
        </w:rPr>
        <w:t>实施</w:t>
      </w:r>
      <w:r>
        <w:rPr>
          <w:color w:val="000000" w:themeColor="text1"/>
          <w:highlight w:val="none"/>
          <w14:textFill>
            <w14:solidFill>
              <w14:schemeClr w14:val="tx1"/>
            </w14:solidFill>
          </w14:textFill>
        </w:rPr>
        <w:t>本项目需要的合理、合法的条件。</w:t>
      </w:r>
    </w:p>
    <w:p w14:paraId="247BDE0A">
      <w:pPr>
        <w:autoSpaceDE w:val="0"/>
        <w:autoSpaceDN w:val="0"/>
        <w:adjustRightInd w:val="0"/>
        <w:snapToGrid w:val="0"/>
        <w:ind w:right="34" w:firstLine="420" w:firstLineChars="200"/>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2.2</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甲方应依照合同要求向乙方提供技术服务</w:t>
      </w:r>
      <w:bookmarkStart w:id="7" w:name="hmcheck_c1a10f0d47bc4d4bbf492dda49ccbcee"/>
      <w:r>
        <w:rPr>
          <w:rFonts w:hint="eastAsia"/>
          <w:color w:val="000000" w:themeColor="text1"/>
          <w:highlight w:val="none"/>
          <w:lang w:eastAsia="zh-CN"/>
          <w14:textFill>
            <w14:solidFill>
              <w14:schemeClr w14:val="tx1"/>
            </w14:solidFill>
          </w14:textFill>
        </w:rPr>
        <w:t>所必需的信息</w:t>
      </w:r>
      <w:bookmarkEnd w:id="7"/>
      <w:r>
        <w:rPr>
          <w:rFonts w:hint="eastAsia"/>
          <w:color w:val="000000" w:themeColor="text1"/>
          <w:highlight w:val="none"/>
          <w14:textFill>
            <w14:solidFill>
              <w14:schemeClr w14:val="tx1"/>
            </w14:solidFill>
          </w14:textFill>
        </w:rPr>
        <w:t>、数据、资料。</w:t>
      </w:r>
    </w:p>
    <w:p w14:paraId="77FFCB15">
      <w:pPr>
        <w:autoSpaceDE w:val="0"/>
        <w:autoSpaceDN w:val="0"/>
        <w:adjustRightInd w:val="0"/>
        <w:snapToGrid w:val="0"/>
        <w:ind w:right="34" w:firstLine="420" w:firstLineChars="200"/>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2.2</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甲方应指派一名人员作为项目</w:t>
      </w:r>
      <w:r>
        <w:rPr>
          <w:rFonts w:hint="eastAsia"/>
          <w:color w:val="000000" w:themeColor="text1"/>
          <w:highlight w:val="none"/>
          <w:lang w:eastAsia="zh-CN"/>
          <w14:textFill>
            <w14:solidFill>
              <w14:schemeClr w14:val="tx1"/>
            </w14:solidFill>
          </w14:textFill>
        </w:rPr>
        <w:t>联系</w:t>
      </w:r>
      <w:r>
        <w:rPr>
          <w:rFonts w:hint="eastAsia"/>
          <w:color w:val="000000" w:themeColor="text1"/>
          <w:highlight w:val="none"/>
          <w14:textFill>
            <w14:solidFill>
              <w14:schemeClr w14:val="tx1"/>
            </w14:solidFill>
          </w14:textFill>
        </w:rPr>
        <w:t>人，负责对乙方服务进行协调、监督，与乙方项目负责人沟通</w:t>
      </w:r>
      <w:r>
        <w:rPr>
          <w:rFonts w:hint="eastAsia"/>
          <w:color w:val="000000" w:themeColor="text1"/>
          <w:highlight w:val="none"/>
          <w:lang w:eastAsia="zh-CN"/>
          <w14:textFill>
            <w14:solidFill>
              <w14:schemeClr w14:val="tx1"/>
            </w14:solidFill>
          </w14:textFill>
        </w:rPr>
        <w:t>项目组织实施</w:t>
      </w:r>
      <w:r>
        <w:rPr>
          <w:rFonts w:hint="eastAsia"/>
          <w:color w:val="000000" w:themeColor="text1"/>
          <w:highlight w:val="none"/>
          <w14:textFill>
            <w14:solidFill>
              <w14:schemeClr w14:val="tx1"/>
            </w14:solidFill>
          </w14:textFill>
        </w:rPr>
        <w:t>工作。</w:t>
      </w:r>
    </w:p>
    <w:p w14:paraId="248519E8">
      <w:pPr>
        <w:autoSpaceDE w:val="0"/>
        <w:autoSpaceDN w:val="0"/>
        <w:adjustRightInd w:val="0"/>
        <w:snapToGrid w:val="0"/>
        <w:ind w:right="34" w:firstLine="420" w:firstLineChars="200"/>
        <w:jc w:val="left"/>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2.2</w:t>
      </w:r>
      <w:r>
        <w:rPr>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甲方应及时组织验收，对乙方提交的符合本合同约定的服务成果进行书面确认。</w:t>
      </w:r>
    </w:p>
    <w:p w14:paraId="7C8086F5">
      <w:pPr>
        <w:autoSpaceDE w:val="0"/>
        <w:autoSpaceDN w:val="0"/>
        <w:adjustRightInd w:val="0"/>
        <w:snapToGrid w:val="0"/>
        <w:ind w:right="34" w:firstLine="420" w:firstLineChars="200"/>
        <w:jc w:val="left"/>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2.2</w:t>
      </w:r>
      <w:r>
        <w:rPr>
          <w:color w:val="000000" w:themeColor="text1"/>
          <w:highlight w:val="none"/>
          <w14:textFill>
            <w14:solidFill>
              <w14:schemeClr w14:val="tx1"/>
            </w14:solidFill>
          </w14:textFill>
        </w:rPr>
        <w:t>.5.按照本合同的约定向乙方支付合同金额。</w:t>
      </w:r>
    </w:p>
    <w:p w14:paraId="1653F35C">
      <w:pPr>
        <w:autoSpaceDE w:val="0"/>
        <w:autoSpaceDN w:val="0"/>
        <w:adjustRightInd w:val="0"/>
        <w:snapToGrid w:val="0"/>
        <w:ind w:right="34" w:firstLine="420" w:firstLineChars="200"/>
        <w:jc w:val="left"/>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2.2</w:t>
      </w:r>
      <w:r>
        <w:rPr>
          <w:color w:val="000000" w:themeColor="text1"/>
          <w:highlight w:val="none"/>
          <w14:textFill>
            <w14:solidFill>
              <w14:schemeClr w14:val="tx1"/>
            </w14:solidFill>
          </w14:textFill>
        </w:rPr>
        <w:t>.6.及时审核并确认乙方提交的服务成果、进度报告等。</w:t>
      </w:r>
    </w:p>
    <w:p w14:paraId="60630CCE">
      <w:pPr>
        <w:autoSpaceDE w:val="0"/>
        <w:autoSpaceDN w:val="0"/>
        <w:adjustRightInd w:val="0"/>
        <w:snapToGrid w:val="0"/>
        <w:ind w:right="34" w:firstLine="420" w:firstLineChars="200"/>
        <w:jc w:val="left"/>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2.2</w:t>
      </w:r>
      <w:r>
        <w:rPr>
          <w:color w:val="000000" w:themeColor="text1"/>
          <w:highlight w:val="none"/>
          <w14:textFill>
            <w14:solidFill>
              <w14:schemeClr w14:val="tx1"/>
            </w14:solidFill>
          </w14:textFill>
        </w:rPr>
        <w:t>.7..法律、法规规定的以及本合同项下的其他义务。</w:t>
      </w:r>
    </w:p>
    <w:p w14:paraId="3C361050">
      <w:pPr>
        <w:pStyle w:val="2"/>
        <w:rPr>
          <w:color w:val="000000" w:themeColor="text1"/>
          <w:highlight w:val="none"/>
          <w14:textFill>
            <w14:solidFill>
              <w14:schemeClr w14:val="tx1"/>
            </w14:solidFill>
          </w14:textFill>
        </w:rPr>
      </w:pPr>
      <w:bookmarkStart w:id="8" w:name="_Toc530148365"/>
      <w:r>
        <w:rPr>
          <w:color w:val="000000" w:themeColor="text1"/>
          <w:highlight w:val="none"/>
          <w14:textFill>
            <w14:solidFill>
              <w14:schemeClr w14:val="tx1"/>
            </w14:solidFill>
          </w14:textFill>
        </w:rPr>
        <w:t>乙方</w:t>
      </w:r>
      <w:bookmarkEnd w:id="8"/>
    </w:p>
    <w:p w14:paraId="3B680D06">
      <w:pPr>
        <w:pStyle w:val="3"/>
        <w:rPr>
          <w:color w:val="000000" w:themeColor="text1"/>
          <w:highlight w:val="none"/>
          <w14:textFill>
            <w14:solidFill>
              <w14:schemeClr w14:val="tx1"/>
            </w14:solidFill>
          </w14:textFill>
        </w:rPr>
      </w:pPr>
      <w:bookmarkStart w:id="9" w:name="_Toc530148367"/>
      <w:r>
        <w:rPr>
          <w:rFonts w:hint="eastAsia"/>
          <w:color w:val="000000" w:themeColor="text1"/>
          <w:highlight w:val="none"/>
          <w14:textFill>
            <w14:solidFill>
              <w14:schemeClr w14:val="tx1"/>
            </w14:solidFill>
          </w14:textFill>
        </w:rPr>
        <w:t>权利</w:t>
      </w:r>
      <w:bookmarkEnd w:id="9"/>
    </w:p>
    <w:p w14:paraId="24305206">
      <w:pPr>
        <w:autoSpaceDE w:val="0"/>
        <w:autoSpaceDN w:val="0"/>
        <w:adjustRightInd w:val="0"/>
        <w:snapToGrid w:val="0"/>
        <w:ind w:right="34" w:firstLine="420" w:firstLineChars="200"/>
        <w:jc w:val="left"/>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3.1</w:t>
      </w:r>
      <w:r>
        <w:rPr>
          <w:color w:val="000000" w:themeColor="text1"/>
          <w:highlight w:val="none"/>
          <w14:textFill>
            <w14:solidFill>
              <w14:schemeClr w14:val="tx1"/>
            </w14:solidFill>
          </w14:textFill>
        </w:rPr>
        <w:t>.1.要求甲方按本合同的约定支付合同金额的权利。</w:t>
      </w:r>
    </w:p>
    <w:p w14:paraId="76F9159B">
      <w:pPr>
        <w:autoSpaceDE w:val="0"/>
        <w:autoSpaceDN w:val="0"/>
        <w:adjustRightInd w:val="0"/>
        <w:snapToGrid w:val="0"/>
        <w:ind w:right="34" w:firstLine="420" w:firstLineChars="200"/>
        <w:jc w:val="left"/>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3.1</w:t>
      </w:r>
      <w:r>
        <w:rPr>
          <w:color w:val="000000" w:themeColor="text1"/>
          <w:highlight w:val="none"/>
          <w14:textFill>
            <w14:solidFill>
              <w14:schemeClr w14:val="tx1"/>
            </w14:solidFill>
          </w14:textFill>
        </w:rPr>
        <w:t>.2.如果因不可归责于乙方的原因导致乙方不能履约的，则乙方有权和甲方就有关事宜进行沟通，如经甲方确认确属不可归责于乙方的原因，且乙方已为避免此种情形采取必要的措施，则甲方出具相应的书</w:t>
      </w:r>
      <w:r>
        <w:rPr>
          <w:rFonts w:hint="eastAsia"/>
          <w:color w:val="000000" w:themeColor="text1"/>
          <w:highlight w:val="none"/>
          <w14:textFill>
            <w14:solidFill>
              <w14:schemeClr w14:val="tx1"/>
            </w14:solidFill>
          </w14:textFill>
        </w:rPr>
        <w:t>面</w:t>
      </w:r>
      <w:r>
        <w:rPr>
          <w:color w:val="000000" w:themeColor="text1"/>
          <w:highlight w:val="none"/>
          <w14:textFill>
            <w14:solidFill>
              <w14:schemeClr w14:val="tx1"/>
            </w14:solidFill>
          </w14:textFill>
        </w:rPr>
        <w:t>文件，确认不得以此作为对乙方考核不达标的依据，并不得追究乙方的违约责任。</w:t>
      </w:r>
    </w:p>
    <w:p w14:paraId="157FC064">
      <w:pPr>
        <w:autoSpaceDE w:val="0"/>
        <w:autoSpaceDN w:val="0"/>
        <w:adjustRightInd w:val="0"/>
        <w:snapToGrid w:val="0"/>
        <w:ind w:right="34" w:firstLine="420" w:firstLineChars="200"/>
        <w:jc w:val="left"/>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3.1</w:t>
      </w:r>
      <w:r>
        <w:rPr>
          <w:color w:val="000000" w:themeColor="text1"/>
          <w:highlight w:val="none"/>
          <w14:textFill>
            <w14:solidFill>
              <w14:schemeClr w14:val="tx1"/>
            </w14:solidFill>
          </w14:textFill>
        </w:rPr>
        <w:t>.3.法律、法规规定以及本合同规定的其他权利。</w:t>
      </w:r>
    </w:p>
    <w:p w14:paraId="39E86162">
      <w:pPr>
        <w:pStyle w:val="3"/>
        <w:rPr>
          <w:color w:val="000000" w:themeColor="text1"/>
          <w:highlight w:val="none"/>
          <w14:textFill>
            <w14:solidFill>
              <w14:schemeClr w14:val="tx1"/>
            </w14:solidFill>
          </w14:textFill>
        </w:rPr>
      </w:pPr>
      <w:bookmarkStart w:id="10" w:name="_Toc530148368"/>
      <w:r>
        <w:rPr>
          <w:rFonts w:hint="eastAsia"/>
          <w:color w:val="000000" w:themeColor="text1"/>
          <w:highlight w:val="none"/>
          <w14:textFill>
            <w14:solidFill>
              <w14:schemeClr w14:val="tx1"/>
            </w14:solidFill>
          </w14:textFill>
        </w:rPr>
        <w:t>义务</w:t>
      </w:r>
      <w:bookmarkEnd w:id="10"/>
    </w:p>
    <w:p w14:paraId="4B08696D">
      <w:pPr>
        <w:ind w:firstLine="420" w:firstLineChars="200"/>
        <w:rPr>
          <w:color w:val="000000" w:themeColor="text1"/>
          <w:highlight w:val="none"/>
          <w14:textFill>
            <w14:solidFill>
              <w14:schemeClr w14:val="tx1"/>
            </w14:solidFill>
          </w14:textFill>
        </w:rPr>
      </w:pPr>
      <w:bookmarkStart w:id="11" w:name="_Hlk10628309"/>
      <w:r>
        <w:rPr>
          <w:rFonts w:hint="eastAsia"/>
          <w:color w:val="000000" w:themeColor="text1"/>
          <w:highlight w:val="none"/>
          <w:lang w:eastAsia="zh-CN"/>
          <w14:textFill>
            <w14:solidFill>
              <w14:schemeClr w14:val="tx1"/>
            </w14:solidFill>
          </w14:textFill>
        </w:rPr>
        <w:t>3.2</w:t>
      </w:r>
      <w:r>
        <w:rPr>
          <w:color w:val="000000" w:themeColor="text1"/>
          <w:highlight w:val="none"/>
          <w14:textFill>
            <w14:solidFill>
              <w14:schemeClr w14:val="tx1"/>
            </w14:solidFill>
          </w14:textFill>
        </w:rPr>
        <w:t>.</w:t>
      </w:r>
      <w:bookmarkEnd w:id="11"/>
      <w:r>
        <w:rPr>
          <w:color w:val="000000" w:themeColor="text1"/>
          <w:highlight w:val="none"/>
          <w14:textFill>
            <w14:solidFill>
              <w14:schemeClr w14:val="tx1"/>
            </w14:solidFill>
          </w14:textFill>
        </w:rPr>
        <w:t>1.按照本合同约定完成本项目。</w:t>
      </w:r>
    </w:p>
    <w:p w14:paraId="16B9EFDD">
      <w:pPr>
        <w:ind w:firstLine="420" w:firstLineChars="200"/>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3.2</w:t>
      </w:r>
      <w:r>
        <w:rPr>
          <w:color w:val="000000" w:themeColor="text1"/>
          <w:highlight w:val="none"/>
          <w14:textFill>
            <w14:solidFill>
              <w14:schemeClr w14:val="tx1"/>
            </w14:solidFill>
          </w14:textFill>
        </w:rPr>
        <w:t>.2.接受甲方或其指定的第三方机构对本项目的监管、评估考核等。</w:t>
      </w:r>
    </w:p>
    <w:p w14:paraId="0BDC029F">
      <w:pPr>
        <w:ind w:firstLine="420" w:firstLineChars="200"/>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3.2</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乙方应加强项目相关人员管理</w:t>
      </w:r>
      <w:r>
        <w:rPr>
          <w:rFonts w:hint="eastAsia"/>
          <w:color w:val="000000" w:themeColor="text1"/>
          <w:highlight w:val="none"/>
          <w:lang w:eastAsia="zh-CN"/>
          <w14:textFill>
            <w14:solidFill>
              <w14:schemeClr w14:val="tx1"/>
            </w14:solidFill>
          </w14:textFill>
        </w:rPr>
        <w:t>，对本项目建立一个完善和稳定的项目实施团队</w:t>
      </w:r>
      <w:r>
        <w:rPr>
          <w:rFonts w:hint="eastAsia"/>
          <w:color w:val="000000" w:themeColor="text1"/>
          <w:highlight w:val="none"/>
          <w14:textFill>
            <w14:solidFill>
              <w14:schemeClr w14:val="tx1"/>
            </w14:solidFill>
          </w14:textFill>
        </w:rPr>
        <w:t>。向甲方书面提交</w:t>
      </w:r>
      <w:r>
        <w:rPr>
          <w:rFonts w:hint="eastAsia"/>
          <w:color w:val="000000" w:themeColor="text1"/>
          <w:highlight w:val="none"/>
          <w:lang w:eastAsia="zh-CN"/>
          <w14:textFill>
            <w14:solidFill>
              <w14:schemeClr w14:val="tx1"/>
            </w14:solidFill>
          </w14:textFill>
        </w:rPr>
        <w:t>实施团队人员信息</w:t>
      </w:r>
      <w:r>
        <w:rPr>
          <w:rFonts w:hint="eastAsia"/>
          <w:color w:val="000000" w:themeColor="text1"/>
          <w:highlight w:val="none"/>
          <w14:textFill>
            <w14:solidFill>
              <w14:schemeClr w14:val="tx1"/>
            </w14:solidFill>
          </w14:textFill>
        </w:rPr>
        <w:t>（包括但不限于：本合同项目</w:t>
      </w:r>
      <w:r>
        <w:rPr>
          <w:rFonts w:hint="eastAsia"/>
          <w:color w:val="000000" w:themeColor="text1"/>
          <w:highlight w:val="none"/>
          <w:lang w:eastAsia="zh-CN"/>
          <w14:textFill>
            <w14:solidFill>
              <w14:schemeClr w14:val="tx1"/>
            </w14:solidFill>
          </w14:textFill>
        </w:rPr>
        <w:t>实施</w:t>
      </w:r>
      <w:r>
        <w:rPr>
          <w:rFonts w:hint="eastAsia"/>
          <w:color w:val="000000" w:themeColor="text1"/>
          <w:highlight w:val="none"/>
          <w14:textFill>
            <w14:solidFill>
              <w14:schemeClr w14:val="tx1"/>
            </w14:solidFill>
          </w14:textFill>
        </w:rPr>
        <w:t>人员的名单、岗位责任等</w:t>
      </w:r>
      <w:r>
        <w:rPr>
          <w:rFonts w:hint="eastAsia"/>
          <w:color w:val="000000" w:themeColor="text1"/>
          <w:highlight w:val="none"/>
          <w:lang w:eastAsia="zh-CN"/>
          <w14:textFill>
            <w14:solidFill>
              <w14:schemeClr w14:val="tx1"/>
            </w14:solidFill>
          </w14:textFill>
        </w:rPr>
        <w:t>，详见附件</w:t>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），如有变化乙方应及时更新，核心骨干人员</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1名项目经理、1名项目现场负责人、若干实施主要人员</w:t>
      </w:r>
      <w:r>
        <w:rPr>
          <w:rFonts w:hint="eastAsia"/>
          <w:color w:val="000000" w:themeColor="text1"/>
          <w:highlight w:val="none"/>
          <w:lang w:eastAsia="zh-CN"/>
          <w14:textFill>
            <w14:solidFill>
              <w14:schemeClr w14:val="tx1"/>
            </w14:solidFill>
          </w14:textFill>
        </w:rPr>
        <w:t>）未经甲方同意不得调整，</w:t>
      </w:r>
      <w:r>
        <w:rPr>
          <w:rFonts w:hint="eastAsia"/>
          <w:highlight w:val="none"/>
        </w:rPr>
        <w:t>如中途更换项目经理</w:t>
      </w:r>
      <w:r>
        <w:rPr>
          <w:rFonts w:hint="eastAsia"/>
          <w:highlight w:val="none"/>
          <w:lang w:eastAsia="zh-CN"/>
        </w:rPr>
        <w:t>、现场负责人</w:t>
      </w:r>
      <w:r>
        <w:rPr>
          <w:rFonts w:hint="eastAsia"/>
          <w:highlight w:val="none"/>
        </w:rPr>
        <w:t>和主要技术人员，须</w:t>
      </w:r>
      <w:r>
        <w:rPr>
          <w:rFonts w:hint="eastAsia"/>
          <w:highlight w:val="none"/>
          <w:lang w:eastAsia="zh-CN"/>
        </w:rPr>
        <w:t>提交正式书面申请并</w:t>
      </w:r>
      <w:r>
        <w:rPr>
          <w:rFonts w:hint="eastAsia"/>
          <w:highlight w:val="none"/>
        </w:rPr>
        <w:t>征得</w:t>
      </w:r>
      <w:r>
        <w:rPr>
          <w:rFonts w:hint="eastAsia"/>
          <w:highlight w:val="none"/>
          <w:lang w:eastAsia="zh-CN"/>
        </w:rPr>
        <w:t>甲方</w:t>
      </w:r>
      <w:r>
        <w:rPr>
          <w:rFonts w:hint="eastAsia"/>
          <w:highlight w:val="none"/>
        </w:rPr>
        <w:t>同意</w:t>
      </w:r>
      <w:r>
        <w:rPr>
          <w:rFonts w:hint="eastAsia"/>
          <w:highlight w:val="none"/>
          <w:lang w:eastAsia="zh-CN"/>
        </w:rPr>
        <w:t>。</w:t>
      </w:r>
    </w:p>
    <w:p w14:paraId="59783FF0">
      <w:pPr>
        <w:ind w:firstLine="420" w:firstLineChars="200"/>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3.2</w:t>
      </w:r>
      <w:r>
        <w:rPr>
          <w:color w:val="000000" w:themeColor="text1"/>
          <w:highlight w:val="none"/>
          <w14:textFill>
            <w14:solidFill>
              <w14:schemeClr w14:val="tx1"/>
            </w14:solidFill>
          </w14:textFill>
        </w:rPr>
        <w:t>.4.如政府审计部门或政府审计部门委托的第三方审计单位需对涉及本合同的事项进行审计时，乙方应按照政府审计有关法律法规和政策要求，支持、协助审计部门或其委托的跟踪审计单位开展工作。</w:t>
      </w:r>
    </w:p>
    <w:p w14:paraId="00660A79">
      <w:pPr>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3.2</w:t>
      </w:r>
      <w:r>
        <w:rPr>
          <w:color w:val="000000" w:themeColor="text1"/>
          <w:highlight w:val="none"/>
          <w14:textFill>
            <w14:solidFill>
              <w14:schemeClr w14:val="tx1"/>
            </w14:solidFill>
          </w14:textFill>
        </w:rPr>
        <w:t>.5.</w:t>
      </w:r>
      <w:r>
        <w:rPr>
          <w:rFonts w:hint="eastAsia"/>
          <w:color w:val="000000" w:themeColor="text1"/>
          <w:highlight w:val="none"/>
          <w14:textFill>
            <w14:solidFill>
              <w14:schemeClr w14:val="tx1"/>
            </w14:solidFill>
          </w14:textFill>
        </w:rPr>
        <w:t>乙方应保证所提供的产品或服务没有侵害任何第三方的知识产权或其他正当权益。如有第三方指控甲方接受乙方提供的产品或服务侵犯了该方的知识产权或其他合法权利，乙方应自费就上述指控为甲方辩护或进行妥善处理，并承担给甲方及第三方造成的一切损失（包括但不限于赔偿金、律师费、诉讼费等）。</w:t>
      </w:r>
    </w:p>
    <w:p w14:paraId="142BC847">
      <w:pPr>
        <w:ind w:firstLine="420" w:firstLineChars="200"/>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3.2</w:t>
      </w:r>
      <w:r>
        <w:rPr>
          <w:color w:val="000000" w:themeColor="text1"/>
          <w:highlight w:val="none"/>
          <w14:textFill>
            <w14:solidFill>
              <w14:schemeClr w14:val="tx1"/>
            </w14:solidFill>
          </w14:textFill>
        </w:rPr>
        <w:t>.6.合同履行期限届满后，或者按照本合同约定需要终止或解除合同的，乙方应配合甲方做好与项目相关资料移交等工作。</w:t>
      </w:r>
    </w:p>
    <w:p w14:paraId="2E92175B">
      <w:pPr>
        <w:ind w:firstLine="420" w:firstLineChars="200"/>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3.2</w:t>
      </w:r>
      <w:r>
        <w:rPr>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7</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若甲方在其他合同中为本项目指定第三方验收测评机构，测评内容包括但不限于系统规模（功能点评估）、功能、性能、安全性、可靠性、易用性、维护性、可移植性等，乙方应无条件配合完成相关工作。</w:t>
      </w:r>
    </w:p>
    <w:p w14:paraId="401D2932">
      <w:pPr>
        <w:ind w:firstLine="420" w:firstLineChars="200"/>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3.2</w:t>
      </w:r>
      <w:r>
        <w:rPr>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8</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乙方应对其履行本合同所雇佣、安排的全部人员的安全事故承担责任。由于乙方或乙方人员原因在甲方办公场所内及其毗邻造成的第三者人身伤亡和财产损失，由乙方负责赔偿</w:t>
      </w:r>
      <w:bookmarkStart w:id="12" w:name="_Hlk120058239"/>
      <w:r>
        <w:rPr>
          <w:rFonts w:hint="eastAsia"/>
          <w:color w:val="000000" w:themeColor="text1"/>
          <w:highlight w:val="none"/>
          <w14:textFill>
            <w14:solidFill>
              <w14:schemeClr w14:val="tx1"/>
            </w14:solidFill>
          </w14:textFill>
        </w:rPr>
        <w:t>，若造成甲方实际损失的，甲方有权向乙方全额追索</w:t>
      </w:r>
      <w:bookmarkEnd w:id="12"/>
      <w:r>
        <w:rPr>
          <w:rFonts w:hint="eastAsia"/>
          <w:color w:val="000000" w:themeColor="text1"/>
          <w:highlight w:val="none"/>
          <w14:textFill>
            <w14:solidFill>
              <w14:schemeClr w14:val="tx1"/>
            </w14:solidFill>
          </w14:textFill>
        </w:rPr>
        <w:t>。</w:t>
      </w:r>
    </w:p>
    <w:p w14:paraId="0DDBA6C2">
      <w:pPr>
        <w:ind w:firstLine="420" w:firstLineChars="200"/>
        <w:rPr>
          <w:rFonts w:hint="default" w:cs="Times New Roman"/>
          <w:i w:val="0"/>
          <w:iCs w:val="0"/>
          <w:color w:val="000000" w:themeColor="text1"/>
          <w:highlight w:val="none"/>
          <w:lang w:val="en-US" w:eastAsia="zh-CN"/>
          <w14:textFill>
            <w14:solidFill>
              <w14:schemeClr w14:val="tx1"/>
            </w14:solidFill>
          </w14:textFill>
        </w:rPr>
      </w:pPr>
      <w:r>
        <w:rPr>
          <w:rFonts w:hint="eastAsia"/>
          <w:b w:val="0"/>
          <w:smallCaps w:val="0"/>
          <w:color w:val="000000" w:themeColor="text1"/>
          <w:kern w:val="2"/>
          <w:highlight w:val="none"/>
          <w:lang w:eastAsia="zh-CN"/>
          <w14:textFill>
            <w14:solidFill>
              <w14:schemeClr w14:val="tx1"/>
            </w14:solidFill>
          </w14:textFill>
        </w:rPr>
        <w:t>3.2</w:t>
      </w:r>
      <w:r>
        <w:rPr>
          <w:rFonts w:ascii="Times New Roman" w:hAnsi="Times New Roman" w:eastAsia="宋体"/>
          <w:b w:val="0"/>
          <w:smallCaps w:val="0"/>
          <w:color w:val="000000" w:themeColor="text1"/>
          <w:kern w:val="2"/>
          <w:highlight w:val="none"/>
          <w14:textFill>
            <w14:solidFill>
              <w14:schemeClr w14:val="tx1"/>
            </w14:solidFill>
          </w14:textFill>
        </w:rPr>
        <w:t>.</w:t>
      </w:r>
      <w:r>
        <w:rPr>
          <w:rFonts w:hint="eastAsia"/>
          <w:b w:val="0"/>
          <w:smallCaps w:val="0"/>
          <w:color w:val="000000" w:themeColor="text1"/>
          <w:kern w:val="2"/>
          <w:highlight w:val="none"/>
          <w:lang w:val="en-US" w:eastAsia="zh-CN"/>
          <w14:textFill>
            <w14:solidFill>
              <w14:schemeClr w14:val="tx1"/>
            </w14:solidFill>
          </w14:textFill>
        </w:rPr>
        <w:t>9</w:t>
      </w:r>
      <w:r>
        <w:rPr>
          <w:rFonts w:ascii="Times New Roman" w:hAnsi="Times New Roman" w:eastAsia="宋体"/>
          <w:b w:val="0"/>
          <w:smallCaps w:val="0"/>
          <w:color w:val="000000" w:themeColor="text1"/>
          <w:kern w:val="2"/>
          <w:highlight w:val="none"/>
          <w14:textFill>
            <w14:solidFill>
              <w14:schemeClr w14:val="tx1"/>
            </w14:solidFill>
          </w14:textFill>
        </w:rPr>
        <w:t>.</w:t>
      </w:r>
      <w:r>
        <w:rPr>
          <w:color w:val="000000" w:themeColor="text1"/>
          <w:highlight w:val="none"/>
          <w14:textFill>
            <w14:solidFill>
              <w14:schemeClr w14:val="tx1"/>
            </w14:solidFill>
          </w14:textFill>
        </w:rPr>
        <w:t>乙方应当按照合同约定履行义务，完成中标项目。</w:t>
      </w:r>
      <w:r>
        <w:rPr>
          <w:rFonts w:hint="eastAsia"/>
          <w:color w:val="000000" w:themeColor="text1"/>
          <w:highlight w:val="none"/>
          <w:lang w:val="en-US" w:eastAsia="zh-CN"/>
          <w14:textFill>
            <w14:solidFill>
              <w14:schemeClr w14:val="tx1"/>
            </w14:solidFill>
          </w14:textFill>
        </w:rPr>
        <w:t>除甲方在采购文件明确允许以分包形式履行，且乙方在投标环节已签订分包意向协议的服务内容外，乙方不得将合同服务内容以任何形式进行分包，</w:t>
      </w:r>
      <w:r>
        <w:rPr>
          <w:color w:val="000000" w:themeColor="text1"/>
          <w:highlight w:val="none"/>
          <w14:textFill>
            <w14:solidFill>
              <w14:schemeClr w14:val="tx1"/>
            </w14:solidFill>
          </w14:textFill>
        </w:rPr>
        <w:t>不得向他人转让中标项目，也不得将中标项目肢解后分别向他人转让。</w:t>
      </w:r>
    </w:p>
    <w:p w14:paraId="4C9EEEFC">
      <w:pPr>
        <w:ind w:firstLine="420" w:firstLineChars="200"/>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3.2</w:t>
      </w:r>
      <w:r>
        <w:rPr>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0.</w:t>
      </w:r>
      <w:r>
        <w:rPr>
          <w:color w:val="000000" w:themeColor="text1"/>
          <w:highlight w:val="none"/>
          <w14:textFill>
            <w14:solidFill>
              <w14:schemeClr w14:val="tx1"/>
            </w14:solidFill>
          </w14:textFill>
        </w:rPr>
        <w:t>法律</w:t>
      </w: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法规规定的以及本合同项下的其他义务。</w:t>
      </w:r>
    </w:p>
    <w:p w14:paraId="6DA86261">
      <w:pPr>
        <w:pStyle w:val="11"/>
        <w:rPr>
          <w:color w:val="000000" w:themeColor="text1"/>
          <w:highlight w:val="none"/>
          <w14:textFill>
            <w14:solidFill>
              <w14:schemeClr w14:val="tx1"/>
            </w14:solidFill>
          </w14:textFill>
        </w:rPr>
      </w:pPr>
    </w:p>
    <w:p w14:paraId="6EB950EC">
      <w:pPr>
        <w:pStyle w:val="11"/>
        <w:ind w:left="0" w:leftChars="0" w:firstLine="0" w:firstLineChars="0"/>
        <w:rPr>
          <w:color w:val="000000" w:themeColor="text1"/>
          <w:highlight w:val="none"/>
          <w14:textFill>
            <w14:solidFill>
              <w14:schemeClr w14:val="tx1"/>
            </w14:solidFill>
          </w14:textFill>
        </w:rPr>
      </w:pPr>
    </w:p>
    <w:p w14:paraId="05B7D325">
      <w:pPr>
        <w:spacing w:before="240" w:after="60"/>
        <w:ind w:firstLine="422"/>
        <w:jc w:val="center"/>
        <w:outlineLvl w:val="0"/>
        <w:rPr>
          <w:rFonts w:ascii="宋体" w:hAnsi="宋体" w:cs="宋体"/>
          <w:b/>
          <w:bCs/>
          <w:color w:val="000000" w:themeColor="text1"/>
          <w:highlight w:val="none"/>
          <w14:textFill>
            <w14:solidFill>
              <w14:schemeClr w14:val="tx1"/>
            </w14:solidFill>
          </w14:textFill>
        </w:rPr>
      </w:pPr>
      <w:bookmarkStart w:id="13" w:name="_Toc530148369"/>
      <w:r>
        <w:rPr>
          <w:rFonts w:hint="eastAsia" w:ascii="宋体" w:hAnsi="宋体" w:cs="宋体"/>
          <w:b/>
          <w:bCs/>
          <w:color w:val="000000" w:themeColor="text1"/>
          <w:highlight w:val="none"/>
          <w14:textFill>
            <w14:solidFill>
              <w14:schemeClr w14:val="tx1"/>
            </w14:solidFill>
          </w14:textFill>
        </w:rPr>
        <w:t>第三章</w:t>
      </w:r>
      <w:r>
        <w:rPr>
          <w:rFonts w:hint="eastAsia" w:ascii="宋体" w:hAnsi="宋体" w:cs="宋体"/>
          <w:b/>
          <w:bCs/>
          <w:color w:val="000000" w:themeColor="text1"/>
          <w:highlight w:val="none"/>
          <w:lang w:val="en-US" w:eastAsia="zh-CN"/>
          <w14:textFill>
            <w14:solidFill>
              <w14:schemeClr w14:val="tx1"/>
            </w14:solidFill>
          </w14:textFill>
        </w:rPr>
        <w:t xml:space="preserve"> </w:t>
      </w:r>
      <w:r>
        <w:rPr>
          <w:rFonts w:hint="eastAsia" w:ascii="宋体" w:hAnsi="宋体" w:cs="宋体"/>
          <w:b/>
          <w:bCs/>
          <w:color w:val="000000" w:themeColor="text1"/>
          <w:highlight w:val="none"/>
          <w14:textFill>
            <w14:solidFill>
              <w14:schemeClr w14:val="tx1"/>
            </w14:solidFill>
          </w14:textFill>
        </w:rPr>
        <w:t>服务内容</w:t>
      </w:r>
      <w:bookmarkEnd w:id="13"/>
      <w:r>
        <w:rPr>
          <w:rFonts w:hint="eastAsia" w:ascii="宋体" w:hAnsi="宋体" w:cs="宋体"/>
          <w:b/>
          <w:bCs/>
          <w:color w:val="000000" w:themeColor="text1"/>
          <w:highlight w:val="none"/>
          <w14:textFill>
            <w14:solidFill>
              <w14:schemeClr w14:val="tx1"/>
            </w14:solidFill>
          </w14:textFill>
        </w:rPr>
        <w:t>及服务期限</w:t>
      </w:r>
    </w:p>
    <w:p w14:paraId="22DE366A">
      <w:pPr>
        <w:pStyle w:val="2"/>
        <w:rPr>
          <w:color w:val="000000" w:themeColor="text1"/>
          <w:highlight w:val="none"/>
          <w14:textFill>
            <w14:solidFill>
              <w14:schemeClr w14:val="tx1"/>
            </w14:solidFill>
          </w14:textFill>
        </w:rPr>
      </w:pPr>
      <w:bookmarkStart w:id="14" w:name="_Toc530148370"/>
      <w:r>
        <w:rPr>
          <w:rFonts w:hint="eastAsia"/>
          <w:color w:val="000000" w:themeColor="text1"/>
          <w:highlight w:val="none"/>
          <w14:textFill>
            <w14:solidFill>
              <w14:schemeClr w14:val="tx1"/>
            </w14:solidFill>
          </w14:textFill>
        </w:rPr>
        <w:t>服务内容</w:t>
      </w:r>
      <w:bookmarkEnd w:id="14"/>
    </w:p>
    <w:p w14:paraId="25B1FDFE">
      <w:pPr>
        <w:ind w:firstLine="420" w:firstLineChars="200"/>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乙方保证其具有承接本项目所需的合法有效的资质证书，包括但不限于电子与智能化工程专业承包资质</w:t>
      </w:r>
      <w:r>
        <w:rPr>
          <w:rFonts w:hint="eastAsia"/>
          <w:color w:val="000000" w:themeColor="text1"/>
          <w:highlight w:val="none"/>
          <w:lang w:val="en-US" w:eastAsia="zh-CN"/>
          <w14:textFill>
            <w14:solidFill>
              <w14:schemeClr w14:val="tx1"/>
            </w14:solidFill>
          </w14:textFill>
        </w:rPr>
        <w:t>或建筑机电工程专业承包资质</w:t>
      </w:r>
      <w:r>
        <w:rPr>
          <w:rFonts w:hint="eastAsia"/>
          <w:color w:val="000000" w:themeColor="text1"/>
          <w:highlight w:val="none"/>
          <w:lang w:eastAsia="zh-CN"/>
          <w14:textFill>
            <w14:solidFill>
              <w14:schemeClr w14:val="tx1"/>
            </w14:solidFill>
          </w14:textFill>
        </w:rPr>
        <w:t>、安全生产许可证等，并在合同签订时，提供复印件加盖公章供甲方备案。</w:t>
      </w:r>
    </w:p>
    <w:p w14:paraId="596C73F1">
      <w:pPr>
        <w:ind w:firstLine="420" w:firstLineChars="200"/>
        <w:rPr>
          <w:color w:val="000000" w:themeColor="text1"/>
          <w:kern w:val="44"/>
          <w:highlight w:val="none"/>
          <w14:textFill>
            <w14:solidFill>
              <w14:schemeClr w14:val="tx1"/>
            </w14:solidFill>
          </w14:textFill>
        </w:rPr>
      </w:pPr>
      <w:r>
        <w:rPr>
          <w:color w:val="000000" w:themeColor="text1"/>
          <w:highlight w:val="none"/>
          <w14:textFill>
            <w14:solidFill>
              <w14:schemeClr w14:val="tx1"/>
            </w14:solidFill>
          </w14:textFill>
        </w:rPr>
        <w:t>本项目</w:t>
      </w:r>
      <w:r>
        <w:rPr>
          <w:rFonts w:hint="eastAsia"/>
          <w:color w:val="000000" w:themeColor="text1"/>
          <w:highlight w:val="none"/>
          <w14:textFill>
            <w14:solidFill>
              <w14:schemeClr w14:val="tx1"/>
            </w14:solidFill>
          </w14:textFill>
        </w:rPr>
        <w:t>主要</w:t>
      </w:r>
      <w:r>
        <w:rPr>
          <w:rFonts w:hint="eastAsia"/>
          <w:color w:val="000000" w:themeColor="text1"/>
          <w:highlight w:val="none"/>
          <w:lang w:eastAsia="zh-CN"/>
          <w14:textFill>
            <w14:solidFill>
              <w14:schemeClr w14:val="tx1"/>
            </w14:solidFill>
          </w14:textFill>
        </w:rPr>
        <w:t>服务</w:t>
      </w:r>
      <w:r>
        <w:rPr>
          <w:rFonts w:hint="eastAsia"/>
          <w:color w:val="000000" w:themeColor="text1"/>
          <w:highlight w:val="none"/>
          <w14:textFill>
            <w14:solidFill>
              <w14:schemeClr w14:val="tx1"/>
            </w14:solidFill>
          </w14:textFill>
        </w:rPr>
        <w:t>内容</w:t>
      </w:r>
      <w:r>
        <w:rPr>
          <w:rFonts w:hint="eastAsia"/>
          <w:color w:val="000000" w:themeColor="text1"/>
          <w:highlight w:val="none"/>
          <w:lang w:eastAsia="zh-CN"/>
          <w14:textFill>
            <w14:solidFill>
              <w14:schemeClr w14:val="tx1"/>
            </w14:solidFill>
          </w14:textFill>
        </w:rPr>
        <w:t>指建设</w:t>
      </w:r>
      <w:r>
        <w:rPr>
          <w:rFonts w:hint="eastAsia"/>
          <w:color w:val="auto"/>
          <w:highlight w:val="none"/>
          <w:lang w:val="en-US" w:eastAsia="zh-CN"/>
        </w:rPr>
        <w:t>空调</w:t>
      </w:r>
      <w:r>
        <w:rPr>
          <w:rFonts w:hint="eastAsia"/>
          <w:color w:val="auto"/>
          <w:highlight w:val="none"/>
          <w:lang w:val="zh-CN"/>
        </w:rPr>
        <w:t>与新风系统、门禁系统、消防系统、</w:t>
      </w:r>
      <w:r>
        <w:rPr>
          <w:rFonts w:hint="eastAsia"/>
          <w:color w:val="auto"/>
          <w:highlight w:val="none"/>
          <w:lang w:val="en-US" w:eastAsia="zh-CN"/>
        </w:rPr>
        <w:t>动力</w:t>
      </w:r>
      <w:r>
        <w:rPr>
          <w:rFonts w:hint="eastAsia"/>
          <w:color w:val="auto"/>
          <w:highlight w:val="none"/>
          <w:lang w:val="zh-CN"/>
        </w:rPr>
        <w:t>环境监测系统、综合布线系统、</w:t>
      </w:r>
      <w:r>
        <w:rPr>
          <w:rFonts w:hint="eastAsia"/>
          <w:color w:val="auto"/>
          <w:highlight w:val="none"/>
          <w:lang w:val="en-US" w:eastAsia="zh-CN"/>
        </w:rPr>
        <w:t>网络交换机系统及</w:t>
      </w:r>
      <w:r>
        <w:rPr>
          <w:rFonts w:hint="eastAsia"/>
          <w:color w:val="auto"/>
          <w:highlight w:val="none"/>
          <w:lang w:val="zh-CN"/>
        </w:rPr>
        <w:t>机房</w:t>
      </w:r>
      <w:r>
        <w:rPr>
          <w:rFonts w:hint="eastAsia"/>
          <w:color w:val="auto"/>
          <w:highlight w:val="none"/>
          <w:lang w:val="en-US" w:eastAsia="zh-CN"/>
        </w:rPr>
        <w:t>环境整治</w:t>
      </w:r>
      <w:r>
        <w:rPr>
          <w:rFonts w:hint="eastAsia"/>
          <w:color w:val="auto"/>
          <w:highlight w:val="none"/>
          <w:lang w:val="zh-CN"/>
        </w:rPr>
        <w:t>等</w:t>
      </w:r>
      <w:r>
        <w:rPr>
          <w:rFonts w:hint="eastAsia"/>
          <w:lang w:eastAsia="zh-CN"/>
        </w:rPr>
        <w:t>内容</w:t>
      </w:r>
      <w:r>
        <w:rPr>
          <w:rFonts w:hint="eastAsia"/>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具体包括</w:t>
      </w:r>
      <w:r>
        <w:rPr>
          <w:color w:val="000000" w:themeColor="text1"/>
          <w:kern w:val="44"/>
          <w:highlight w:val="none"/>
          <w14:textFill>
            <w14:solidFill>
              <w14:schemeClr w14:val="tx1"/>
            </w14:solidFill>
          </w14:textFill>
        </w:rPr>
        <w:t>：</w:t>
      </w:r>
    </w:p>
    <w:p w14:paraId="30EA2D61">
      <w:pPr>
        <w:numPr>
          <w:ilvl w:val="0"/>
          <w:numId w:val="0"/>
        </w:numPr>
        <w:ind w:firstLine="420" w:firstLineChars="200"/>
        <w:jc w:val="left"/>
        <w:rPr>
          <w:rFonts w:hint="eastAsia" w:ascii="Times New Roman" w:hAnsi="Times New Roman" w:eastAsia="宋体" w:cs="Times New Roman"/>
          <w:color w:val="000000" w:themeColor="text1"/>
          <w:highlight w:val="none"/>
          <w:u w:val="none"/>
          <w:lang w:eastAsia="zh-CN"/>
          <w14:textFill>
            <w14:solidFill>
              <w14:schemeClr w14:val="tx1"/>
            </w14:solidFill>
          </w14:textFill>
        </w:rPr>
      </w:pPr>
      <w:r>
        <w:rPr>
          <w:rFonts w:hint="eastAsia" w:cs="Times New Roman"/>
          <w:color w:val="000000" w:themeColor="text1"/>
          <w:kern w:val="2"/>
          <w:sz w:val="21"/>
          <w:szCs w:val="21"/>
          <w:u w:val="none"/>
          <w:lang w:val="en-US" w:eastAsia="zh-CN" w:bidi="ar-SA"/>
          <w14:textFill>
            <w14:solidFill>
              <w14:schemeClr w14:val="tx1"/>
            </w14:solidFill>
          </w14:textFill>
        </w:rPr>
        <w:t>4.1.</w:t>
      </w:r>
      <w:r>
        <w:rPr>
          <w:rFonts w:hint="eastAsia"/>
          <w:color w:val="000000" w:themeColor="text1"/>
          <w:highlight w:val="none"/>
          <w:u w:val="none"/>
          <w14:textFill>
            <w14:solidFill>
              <w14:schemeClr w14:val="tx1"/>
            </w14:solidFill>
          </w14:textFill>
        </w:rPr>
        <w:t>空调与新风系统</w:t>
      </w:r>
      <w:r>
        <w:rPr>
          <w:rFonts w:hint="eastAsia"/>
          <w:color w:val="000000" w:themeColor="text1"/>
          <w:highlight w:val="none"/>
          <w:u w:val="none"/>
          <w:lang w:eastAsia="zh-CN"/>
          <w14:textFill>
            <w14:solidFill>
              <w14:schemeClr w14:val="tx1"/>
            </w14:solidFill>
          </w14:textFill>
        </w:rPr>
        <w:t>：</w:t>
      </w:r>
      <w:r>
        <w:rPr>
          <w:rFonts w:hint="eastAsia"/>
          <w:color w:val="auto"/>
          <w:u w:val="none"/>
        </w:rPr>
        <w:t>满足</w:t>
      </w:r>
      <w:r>
        <w:rPr>
          <w:rFonts w:hint="eastAsia"/>
          <w:color w:val="auto"/>
          <w:u w:val="none"/>
          <w:lang w:eastAsia="zh-CN"/>
        </w:rPr>
        <w:t>本项目相关信息化机房</w:t>
      </w:r>
      <w:r>
        <w:rPr>
          <w:rFonts w:hint="eastAsia"/>
          <w:color w:val="auto"/>
          <w:u w:val="none"/>
        </w:rPr>
        <w:t>内</w:t>
      </w:r>
      <w:r>
        <w:rPr>
          <w:rFonts w:hint="eastAsia"/>
          <w:color w:val="auto"/>
          <w:u w:val="none"/>
          <w:lang w:eastAsia="zh-CN"/>
        </w:rPr>
        <w:t>温湿度调控</w:t>
      </w:r>
      <w:r>
        <w:rPr>
          <w:rFonts w:hint="eastAsia"/>
          <w:color w:val="auto"/>
          <w:u w:val="none"/>
        </w:rPr>
        <w:t>要求，</w:t>
      </w:r>
      <w:r>
        <w:rPr>
          <w:rFonts w:hint="eastAsia"/>
          <w:color w:val="auto"/>
          <w:highlight w:val="none"/>
          <w:u w:val="none"/>
        </w:rPr>
        <w:t>排出</w:t>
      </w:r>
      <w:r>
        <w:rPr>
          <w:rFonts w:hint="eastAsia"/>
          <w:color w:val="auto"/>
          <w:highlight w:val="none"/>
          <w:u w:val="none"/>
          <w:lang w:eastAsia="zh-CN"/>
        </w:rPr>
        <w:t>信息化机房</w:t>
      </w:r>
      <w:r>
        <w:rPr>
          <w:rFonts w:hint="eastAsia"/>
          <w:color w:val="auto"/>
          <w:highlight w:val="none"/>
          <w:u w:val="none"/>
        </w:rPr>
        <w:t>内设备及</w:t>
      </w:r>
      <w:r>
        <w:rPr>
          <w:rFonts w:hint="eastAsia"/>
          <w:color w:val="auto"/>
          <w:highlight w:val="none"/>
          <w:u w:val="none"/>
          <w:lang w:eastAsia="zh-CN"/>
        </w:rPr>
        <w:t>其他</w:t>
      </w:r>
      <w:r>
        <w:rPr>
          <w:rFonts w:hint="eastAsia"/>
          <w:color w:val="auto"/>
          <w:highlight w:val="none"/>
          <w:u w:val="none"/>
        </w:rPr>
        <w:t>热源所散发的热量，维持</w:t>
      </w:r>
      <w:r>
        <w:rPr>
          <w:rFonts w:hint="eastAsia"/>
          <w:color w:val="auto"/>
          <w:highlight w:val="none"/>
          <w:u w:val="none"/>
          <w:lang w:eastAsia="zh-CN"/>
        </w:rPr>
        <w:t>机房</w:t>
      </w:r>
      <w:r>
        <w:rPr>
          <w:rFonts w:hint="eastAsia"/>
          <w:color w:val="auto"/>
          <w:highlight w:val="none"/>
          <w:u w:val="none"/>
        </w:rPr>
        <w:t>内恒温恒湿状态，控制</w:t>
      </w:r>
      <w:r>
        <w:rPr>
          <w:rFonts w:hint="eastAsia"/>
          <w:color w:val="auto"/>
          <w:highlight w:val="none"/>
          <w:u w:val="none"/>
          <w:lang w:eastAsia="zh-CN"/>
        </w:rPr>
        <w:t>机房</w:t>
      </w:r>
      <w:r>
        <w:rPr>
          <w:rFonts w:hint="eastAsia"/>
          <w:color w:val="auto"/>
          <w:highlight w:val="none"/>
          <w:u w:val="none"/>
        </w:rPr>
        <w:t>的空气含尘量</w:t>
      </w:r>
      <w:r>
        <w:rPr>
          <w:rFonts w:hint="eastAsia"/>
          <w:color w:val="auto"/>
          <w:highlight w:val="none"/>
          <w:u w:val="none"/>
          <w:lang w:eastAsia="zh-CN"/>
        </w:rPr>
        <w:t>，具有良好的送风、回风、</w:t>
      </w:r>
      <w:r>
        <w:rPr>
          <w:rFonts w:hint="eastAsia"/>
          <w:color w:val="auto"/>
          <w:highlight w:val="none"/>
          <w:u w:val="none"/>
        </w:rPr>
        <w:t>加热、加湿、冷却、减湿和空气净化的能力</w:t>
      </w:r>
      <w:r>
        <w:rPr>
          <w:rFonts w:hint="eastAsia"/>
          <w:color w:val="auto"/>
          <w:highlight w:val="none"/>
          <w:u w:val="none"/>
          <w:lang w:eastAsia="zh-CN"/>
        </w:rPr>
        <w:t>；</w:t>
      </w:r>
    </w:p>
    <w:p w14:paraId="45C9B741">
      <w:pPr>
        <w:numPr>
          <w:ilvl w:val="0"/>
          <w:numId w:val="0"/>
        </w:numPr>
        <w:ind w:firstLine="420" w:firstLineChars="200"/>
        <w:jc w:val="left"/>
        <w:rPr>
          <w:rFonts w:hint="eastAsia" w:ascii="Times New Roman" w:hAnsi="Times New Roman" w:eastAsia="宋体" w:cs="Times New Roman"/>
          <w:color w:val="000000" w:themeColor="text1"/>
          <w:highlight w:val="none"/>
          <w:u w:val="none"/>
          <w14:textFill>
            <w14:solidFill>
              <w14:schemeClr w14:val="tx1"/>
            </w14:solidFill>
          </w14:textFill>
        </w:rPr>
      </w:pPr>
      <w:r>
        <w:rPr>
          <w:rFonts w:hint="eastAsia" w:cs="Times New Roman"/>
          <w:color w:val="000000" w:themeColor="text1"/>
          <w:highlight w:val="none"/>
          <w:u w:val="none"/>
          <w:lang w:val="en-US" w:eastAsia="zh-CN"/>
          <w14:textFill>
            <w14:solidFill>
              <w14:schemeClr w14:val="tx1"/>
            </w14:solidFill>
          </w14:textFill>
        </w:rPr>
        <w:t>4.2.</w:t>
      </w:r>
      <w:r>
        <w:rPr>
          <w:rFonts w:hint="eastAsia" w:ascii="Times New Roman" w:hAnsi="Times New Roman" w:eastAsia="宋体" w:cs="Times New Roman"/>
          <w:color w:val="000000" w:themeColor="text1"/>
          <w:highlight w:val="none"/>
          <w:u w:val="none"/>
          <w:lang w:eastAsia="zh-CN"/>
          <w14:textFill>
            <w14:solidFill>
              <w14:schemeClr w14:val="tx1"/>
            </w14:solidFill>
          </w14:textFill>
        </w:rPr>
        <w:t>门禁系统：</w:t>
      </w:r>
      <w:r>
        <w:rPr>
          <w:rFonts w:hint="eastAsia"/>
          <w:color w:val="auto"/>
          <w:highlight w:val="none"/>
          <w:u w:val="none"/>
          <w:lang w:val="en-US" w:eastAsia="zh-CN"/>
        </w:rPr>
        <w:t>对安全防范区域内重要通道的人员出入控制管理及出入信息记录、查询、统计等多种功能，与监狱原有门禁管理系统进行对接兼容，支持一卡通，实现身份识别、比对、人员出入管控的目标，强化信息化机房的出入管控；</w:t>
      </w:r>
    </w:p>
    <w:p w14:paraId="053EF560">
      <w:pPr>
        <w:ind w:firstLine="420" w:firstLineChars="200"/>
        <w:jc w:val="left"/>
        <w:rPr>
          <w:rFonts w:hint="eastAsia" w:ascii="Times New Roman" w:hAnsi="Times New Roman" w:eastAsia="宋体" w:cs="Times New Roman"/>
          <w:color w:val="000000" w:themeColor="text1"/>
          <w:highlight w:val="none"/>
          <w:u w:val="none"/>
          <w14:textFill>
            <w14:solidFill>
              <w14:schemeClr w14:val="tx1"/>
            </w14:solidFill>
          </w14:textFill>
        </w:rPr>
      </w:pPr>
      <w:r>
        <w:rPr>
          <w:rFonts w:hint="eastAsia" w:cs="Times New Roman"/>
          <w:color w:val="000000" w:themeColor="text1"/>
          <w:highlight w:val="none"/>
          <w:u w:val="none"/>
          <w:lang w:val="en-US" w:eastAsia="zh-CN"/>
          <w14:textFill>
            <w14:solidFill>
              <w14:schemeClr w14:val="tx1"/>
            </w14:solidFill>
          </w14:textFill>
        </w:rPr>
        <w:t>4.3.</w:t>
      </w:r>
      <w:r>
        <w:rPr>
          <w:rFonts w:hint="eastAsia" w:ascii="Times New Roman" w:hAnsi="Times New Roman" w:eastAsia="宋体" w:cs="Times New Roman"/>
          <w:color w:val="000000" w:themeColor="text1"/>
          <w:highlight w:val="none"/>
          <w:u w:val="none"/>
          <w:lang w:eastAsia="zh-CN"/>
          <w14:textFill>
            <w14:solidFill>
              <w14:schemeClr w14:val="tx1"/>
            </w14:solidFill>
          </w14:textFill>
        </w:rPr>
        <w:t>消防系统：配备齐全的温感、烟感、控制单元等设施，实现自动或手动启动功能，使用化学性能稳定、灭火速度快、毒性和腐蚀性小、具有良好的贮存性和灭火效能的灭火设备，补全相应的消防报警和控制设备</w:t>
      </w:r>
      <w:r>
        <w:rPr>
          <w:rFonts w:hint="eastAsia" w:ascii="Times New Roman" w:hAnsi="Times New Roman" w:eastAsia="宋体" w:cs="Times New Roman"/>
          <w:color w:val="000000" w:themeColor="text1"/>
          <w:highlight w:val="none"/>
          <w:u w:val="none"/>
          <w14:textFill>
            <w14:solidFill>
              <w14:schemeClr w14:val="tx1"/>
            </w14:solidFill>
          </w14:textFill>
        </w:rPr>
        <w:t xml:space="preserve"> ；</w:t>
      </w:r>
    </w:p>
    <w:p w14:paraId="7C754FB2">
      <w:pPr>
        <w:numPr>
          <w:ilvl w:val="0"/>
          <w:numId w:val="0"/>
        </w:numPr>
        <w:ind w:firstLine="420" w:firstLineChars="200"/>
        <w:jc w:val="left"/>
        <w:rPr>
          <w:rFonts w:hint="eastAsia" w:ascii="Times New Roman" w:hAnsi="Times New Roman" w:eastAsia="宋体" w:cs="Times New Roman"/>
          <w:color w:val="000000" w:themeColor="text1"/>
          <w:highlight w:val="none"/>
          <w:u w:val="none"/>
          <w14:textFill>
            <w14:solidFill>
              <w14:schemeClr w14:val="tx1"/>
            </w14:solidFill>
          </w14:textFill>
        </w:rPr>
      </w:pPr>
      <w:r>
        <w:rPr>
          <w:rFonts w:hint="eastAsia" w:cs="Times New Roman"/>
          <w:color w:val="000000" w:themeColor="text1"/>
          <w:highlight w:val="none"/>
          <w:u w:val="none"/>
          <w:lang w:val="en-US" w:eastAsia="zh-CN"/>
          <w14:textFill>
            <w14:solidFill>
              <w14:schemeClr w14:val="tx1"/>
            </w14:solidFill>
          </w14:textFill>
        </w:rPr>
        <w:t>4.4.</w:t>
      </w:r>
      <w:r>
        <w:rPr>
          <w:rFonts w:hint="eastAsia" w:ascii="Times New Roman" w:hAnsi="Times New Roman" w:eastAsia="宋体" w:cs="Times New Roman"/>
          <w:color w:val="000000" w:themeColor="text1"/>
          <w:highlight w:val="none"/>
          <w:u w:val="none"/>
          <w:lang w:eastAsia="zh-CN"/>
          <w14:textFill>
            <w14:solidFill>
              <w14:schemeClr w14:val="tx1"/>
            </w14:solidFill>
          </w14:textFill>
        </w:rPr>
        <w:t>动力环境监测系统：</w:t>
      </w:r>
      <w:r>
        <w:rPr>
          <w:rFonts w:hint="eastAsia" w:ascii="Times New Roman" w:hAnsi="Times New Roman" w:eastAsia="宋体" w:cs="Times New Roman"/>
          <w:color w:val="000000" w:themeColor="text1"/>
          <w:highlight w:val="none"/>
          <w:u w:val="none"/>
          <w:lang w:val="en-US" w:eastAsia="zh-CN"/>
          <w14:textFill>
            <w14:solidFill>
              <w14:schemeClr w14:val="tx1"/>
            </w14:solidFill>
          </w14:textFill>
        </w:rPr>
        <w:t>监测和控制信息化机房和辅助区的温度、露点温度或相对湿度等环境参数；监测信息化设备的运行状态和能耗；监测漏水情况并实现强制排水；监测专用空调设备、不间断电源系统等设备运行情况；</w:t>
      </w:r>
    </w:p>
    <w:p w14:paraId="6F0BD02A">
      <w:pPr>
        <w:numPr>
          <w:ilvl w:val="0"/>
          <w:numId w:val="0"/>
        </w:numPr>
        <w:ind w:firstLine="420" w:firstLineChars="200"/>
        <w:jc w:val="left"/>
        <w:rPr>
          <w:rFonts w:hint="eastAsia" w:ascii="Times New Roman" w:hAnsi="Times New Roman" w:eastAsia="宋体" w:cs="Times New Roman"/>
          <w:color w:val="000000" w:themeColor="text1"/>
          <w:highlight w:val="none"/>
          <w:u w:val="none"/>
          <w14:textFill>
            <w14:solidFill>
              <w14:schemeClr w14:val="tx1"/>
            </w14:solidFill>
          </w14:textFill>
        </w:rPr>
      </w:pPr>
      <w:r>
        <w:rPr>
          <w:rFonts w:hint="eastAsia" w:cs="Times New Roman"/>
          <w:color w:val="000000" w:themeColor="text1"/>
          <w:highlight w:val="none"/>
          <w:u w:val="none"/>
          <w:lang w:val="en-US" w:eastAsia="zh-CN"/>
          <w14:textFill>
            <w14:solidFill>
              <w14:schemeClr w14:val="tx1"/>
            </w14:solidFill>
          </w14:textFill>
        </w:rPr>
        <w:t>4.5.</w:t>
      </w:r>
      <w:r>
        <w:rPr>
          <w:rFonts w:hint="eastAsia" w:ascii="Times New Roman" w:hAnsi="Times New Roman" w:eastAsia="宋体" w:cs="Times New Roman"/>
          <w:color w:val="000000" w:themeColor="text1"/>
          <w:highlight w:val="none"/>
          <w:u w:val="none"/>
          <w:lang w:eastAsia="zh-CN"/>
          <w14:textFill>
            <w14:solidFill>
              <w14:schemeClr w14:val="tx1"/>
            </w14:solidFill>
          </w14:textFill>
        </w:rPr>
        <w:t>网络交换机系统：通过更换更高性能的网络交换机，降低网络延迟，减少丢包情况，提高网络传输速率，保障网络环境的稳定性和业务的连续性与安全性，便于信息化机房网络层面的精细化管理</w:t>
      </w:r>
      <w:r>
        <w:rPr>
          <w:rFonts w:hint="eastAsia" w:ascii="Times New Roman" w:hAnsi="Times New Roman" w:eastAsia="宋体" w:cs="Times New Roman"/>
          <w:color w:val="000000" w:themeColor="text1"/>
          <w:highlight w:val="none"/>
          <w:u w:val="none"/>
          <w14:textFill>
            <w14:solidFill>
              <w14:schemeClr w14:val="tx1"/>
            </w14:solidFill>
          </w14:textFill>
        </w:rPr>
        <w:t xml:space="preserve"> ；</w:t>
      </w:r>
    </w:p>
    <w:p w14:paraId="5A63D09D">
      <w:pPr>
        <w:numPr>
          <w:ilvl w:val="0"/>
          <w:numId w:val="0"/>
        </w:numPr>
        <w:ind w:firstLine="420" w:firstLineChars="200"/>
        <w:jc w:val="left"/>
        <w:rPr>
          <w:rFonts w:hint="eastAsia" w:ascii="Times New Roman" w:hAnsi="Times New Roman" w:eastAsia="宋体" w:cs="Times New Roman"/>
          <w:color w:val="000000" w:themeColor="text1"/>
          <w:highlight w:val="none"/>
          <w:u w:val="none"/>
          <w14:textFill>
            <w14:solidFill>
              <w14:schemeClr w14:val="tx1"/>
            </w14:solidFill>
          </w14:textFill>
        </w:rPr>
      </w:pPr>
      <w:r>
        <w:rPr>
          <w:rFonts w:hint="eastAsia" w:cs="Times New Roman"/>
          <w:color w:val="000000" w:themeColor="text1"/>
          <w:highlight w:val="none"/>
          <w:u w:val="none"/>
          <w:lang w:val="en-US" w:eastAsia="zh-CN"/>
          <w14:textFill>
            <w14:solidFill>
              <w14:schemeClr w14:val="tx1"/>
            </w14:solidFill>
          </w14:textFill>
        </w:rPr>
        <w:t>4.6.</w:t>
      </w:r>
      <w:r>
        <w:rPr>
          <w:rFonts w:hint="eastAsia" w:ascii="Times New Roman" w:hAnsi="Times New Roman" w:eastAsia="宋体" w:cs="Times New Roman"/>
          <w:color w:val="000000" w:themeColor="text1"/>
          <w:highlight w:val="none"/>
          <w:u w:val="none"/>
          <w:lang w:eastAsia="zh-CN"/>
          <w14:textFill>
            <w14:solidFill>
              <w14:schemeClr w14:val="tx1"/>
            </w14:solidFill>
          </w14:textFill>
        </w:rPr>
        <w:t>综合布线系统：含室内布线和室外布线两部分，进行管线敷设</w:t>
      </w:r>
      <w:r>
        <w:rPr>
          <w:rFonts w:hint="eastAsia" w:ascii="Times New Roman" w:hAnsi="Times New Roman" w:eastAsia="宋体" w:cs="Times New Roman"/>
          <w:color w:val="000000" w:themeColor="text1"/>
          <w:highlight w:val="none"/>
          <w:u w:val="none"/>
          <w14:textFill>
            <w14:solidFill>
              <w14:schemeClr w14:val="tx1"/>
            </w14:solidFill>
          </w14:textFill>
        </w:rPr>
        <w:t xml:space="preserve"> ；</w:t>
      </w:r>
    </w:p>
    <w:p w14:paraId="0B1FB651">
      <w:pPr>
        <w:numPr>
          <w:ilvl w:val="0"/>
          <w:numId w:val="0"/>
        </w:numPr>
        <w:ind w:firstLine="420" w:firstLineChars="200"/>
        <w:jc w:val="left"/>
        <w:rPr>
          <w:rFonts w:hint="eastAsia" w:ascii="Times New Roman" w:hAnsi="Times New Roman" w:eastAsia="宋体" w:cs="Times New Roman"/>
          <w:color w:val="000000" w:themeColor="text1"/>
          <w:highlight w:val="none"/>
          <w:u w:val="none"/>
          <w14:textFill>
            <w14:solidFill>
              <w14:schemeClr w14:val="tx1"/>
            </w14:solidFill>
          </w14:textFill>
        </w:rPr>
      </w:pPr>
      <w:r>
        <w:rPr>
          <w:rFonts w:hint="eastAsia" w:cs="Times New Roman"/>
          <w:color w:val="000000" w:themeColor="text1"/>
          <w:highlight w:val="none"/>
          <w:u w:val="none"/>
          <w:lang w:val="en-US" w:eastAsia="zh-CN"/>
          <w14:textFill>
            <w14:solidFill>
              <w14:schemeClr w14:val="tx1"/>
            </w14:solidFill>
          </w14:textFill>
        </w:rPr>
        <w:t>4.7.</w:t>
      </w:r>
      <w:r>
        <w:rPr>
          <w:rFonts w:hint="eastAsia" w:ascii="Times New Roman" w:hAnsi="Times New Roman" w:eastAsia="宋体" w:cs="Times New Roman"/>
          <w:color w:val="000000" w:themeColor="text1"/>
          <w:highlight w:val="none"/>
          <w:u w:val="none"/>
          <w:lang w:eastAsia="zh-CN"/>
          <w14:textFill>
            <w14:solidFill>
              <w14:schemeClr w14:val="tx1"/>
            </w14:solidFill>
          </w14:textFill>
        </w:rPr>
        <w:t>机房环境整治：进行环境整治，优化调整线路走线方式，落实设备防静电防雷接地要求，各整治内容须符合施工规范要求</w:t>
      </w:r>
      <w:r>
        <w:rPr>
          <w:rFonts w:hint="eastAsia" w:ascii="Times New Roman" w:hAnsi="Times New Roman" w:eastAsia="宋体" w:cs="Times New Roman"/>
          <w:color w:val="000000" w:themeColor="text1"/>
          <w:highlight w:val="none"/>
          <w:u w:val="none"/>
          <w14:textFill>
            <w14:solidFill>
              <w14:schemeClr w14:val="tx1"/>
            </w14:solidFill>
          </w14:textFill>
        </w:rPr>
        <w:t xml:space="preserve"> ；</w:t>
      </w:r>
    </w:p>
    <w:p w14:paraId="252D5B90">
      <w:pPr>
        <w:numPr>
          <w:ilvl w:val="0"/>
          <w:numId w:val="0"/>
        </w:numPr>
        <w:ind w:firstLine="420" w:firstLineChars="200"/>
        <w:jc w:val="left"/>
        <w:rPr>
          <w:rFonts w:hint="eastAsia" w:ascii="Times New Roman" w:hAnsi="Times New Roman" w:eastAsia="宋体" w:cs="Times New Roman"/>
          <w:color w:val="auto"/>
          <w:highlight w:val="none"/>
          <w:u w:val="none"/>
          <w:lang w:val="en-US" w:eastAsia="zh-CN"/>
        </w:rPr>
      </w:pPr>
      <w:r>
        <w:rPr>
          <w:rFonts w:hint="eastAsia" w:cs="Times New Roman"/>
          <w:color w:val="auto"/>
          <w:highlight w:val="none"/>
          <w:u w:val="none"/>
          <w:lang w:val="en-US" w:eastAsia="zh-CN"/>
        </w:rPr>
        <w:t>4.8.</w:t>
      </w:r>
      <w:r>
        <w:rPr>
          <w:rFonts w:hint="eastAsia" w:ascii="Times New Roman" w:hAnsi="Times New Roman" w:eastAsia="宋体" w:cs="Times New Roman"/>
          <w:color w:val="auto"/>
          <w:highlight w:val="none"/>
          <w:u w:val="none"/>
          <w:lang w:val="en-US" w:eastAsia="zh-CN"/>
        </w:rPr>
        <w:t>其他要求：</w:t>
      </w:r>
    </w:p>
    <w:p w14:paraId="030B3DA7">
      <w:pPr>
        <w:numPr>
          <w:ilvl w:val="0"/>
          <w:numId w:val="0"/>
        </w:numPr>
        <w:ind w:firstLine="420" w:firstLineChars="200"/>
        <w:jc w:val="left"/>
        <w:rPr>
          <w:rFonts w:hint="eastAsia" w:ascii="Times New Roman" w:hAnsi="Times New Roman" w:eastAsia="宋体" w:cs="Times New Roman"/>
          <w:color w:val="auto"/>
          <w:highlight w:val="none"/>
          <w:u w:val="none"/>
          <w:lang w:val="en-US" w:eastAsia="zh-CN"/>
        </w:rPr>
      </w:pPr>
      <w:r>
        <w:rPr>
          <w:rFonts w:hint="eastAsia" w:cs="Times New Roman"/>
          <w:color w:val="auto"/>
          <w:highlight w:val="none"/>
          <w:u w:val="none"/>
          <w:lang w:val="en-US" w:eastAsia="zh-CN"/>
        </w:rPr>
        <w:t>4.8.1</w:t>
      </w:r>
      <w:r>
        <w:rPr>
          <w:rFonts w:hint="eastAsia" w:ascii="Times New Roman" w:hAnsi="Times New Roman" w:eastAsia="宋体" w:cs="Times New Roman"/>
          <w:color w:val="auto"/>
          <w:highlight w:val="none"/>
          <w:u w:val="none"/>
          <w:lang w:val="en-US" w:eastAsia="zh-CN"/>
        </w:rPr>
        <w:t>本项目综合布线系统和机房环境整治工作完成后，相关信息化机房需在初验前通过第三方防雷检测。</w:t>
      </w:r>
    </w:p>
    <w:p w14:paraId="2BBE1E8B">
      <w:pPr>
        <w:numPr>
          <w:ilvl w:val="0"/>
          <w:numId w:val="0"/>
        </w:numPr>
        <w:ind w:firstLine="420" w:firstLineChars="200"/>
        <w:jc w:val="left"/>
        <w:rPr>
          <w:rFonts w:hint="eastAsia" w:ascii="Times New Roman" w:hAnsi="Times New Roman" w:eastAsia="宋体" w:cs="Times New Roman"/>
          <w:color w:val="auto"/>
          <w:highlight w:val="none"/>
          <w:u w:val="none"/>
          <w:lang w:val="en-US" w:eastAsia="zh-CN"/>
        </w:rPr>
      </w:pPr>
      <w:r>
        <w:rPr>
          <w:rFonts w:hint="eastAsia" w:cs="Times New Roman"/>
          <w:color w:val="auto"/>
          <w:highlight w:val="none"/>
          <w:u w:val="none"/>
          <w:lang w:val="en-US" w:eastAsia="zh-CN"/>
        </w:rPr>
        <w:t>4.8.2</w:t>
      </w:r>
      <w:r>
        <w:rPr>
          <w:rFonts w:hint="eastAsia" w:ascii="Times New Roman" w:hAnsi="Times New Roman" w:eastAsia="宋体" w:cs="Times New Roman"/>
          <w:color w:val="auto"/>
          <w:highlight w:val="none"/>
          <w:u w:val="none"/>
          <w:lang w:val="en-US" w:eastAsia="zh-CN"/>
        </w:rPr>
        <w:t>本项目建设过程中，光纤、电源线、控制线、跳线、光纤模块、电源模块、线槽线管等配套设备、耗品和辅材以现场实际需求为准，费用包含在项目报价之内，若出现数量不足情况，乙方免费补齐，达到使用要求。</w:t>
      </w:r>
    </w:p>
    <w:p w14:paraId="68ABB979">
      <w:pPr>
        <w:numPr>
          <w:ilvl w:val="0"/>
          <w:numId w:val="0"/>
        </w:numPr>
        <w:ind w:firstLine="420" w:firstLineChars="200"/>
        <w:jc w:val="left"/>
        <w:rPr>
          <w:rFonts w:hint="eastAsia" w:ascii="Times New Roman" w:hAnsi="Times New Roman" w:eastAsia="宋体" w:cs="Times New Roman"/>
          <w:color w:val="auto"/>
          <w:highlight w:val="none"/>
          <w:u w:val="none"/>
          <w:lang w:val="en-US" w:eastAsia="zh-CN"/>
        </w:rPr>
      </w:pPr>
      <w:r>
        <w:rPr>
          <w:rFonts w:hint="eastAsia" w:cs="Times New Roman"/>
          <w:color w:val="auto"/>
          <w:highlight w:val="none"/>
          <w:u w:val="none"/>
          <w:lang w:val="en-US" w:eastAsia="zh-CN"/>
        </w:rPr>
        <w:t>4.8.3</w:t>
      </w:r>
      <w:r>
        <w:rPr>
          <w:rFonts w:hint="eastAsia" w:ascii="Times New Roman" w:hAnsi="Times New Roman" w:eastAsia="宋体" w:cs="Times New Roman"/>
          <w:color w:val="auto"/>
          <w:highlight w:val="none"/>
          <w:u w:val="none"/>
          <w:lang w:val="en-US" w:eastAsia="zh-CN"/>
        </w:rPr>
        <w:t>本项目建设的空调与新风系统、门禁系统、消防系统、动环系统、交换机系统须包含符合标准的开放式接口，按要求与监狱现有的动环监测系统、门禁系统和交换机系统实现无缝对接，并为后续各系统扩展提供免费的接口和技术交底，保障各系统扩展或对接的技术可行性。</w:t>
      </w:r>
    </w:p>
    <w:p w14:paraId="5339DCDD">
      <w:pPr>
        <w:pStyle w:val="207"/>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本项目</w:t>
      </w:r>
      <w:r>
        <w:rPr>
          <w:rFonts w:hint="eastAsia" w:ascii="宋体" w:hAnsi="宋体" w:eastAsia="宋体" w:cs="宋体"/>
          <w:sz w:val="21"/>
          <w:szCs w:val="21"/>
          <w:lang w:val="en-US" w:eastAsia="zh-CN"/>
        </w:rPr>
        <w:t>新</w:t>
      </w:r>
      <w:r>
        <w:rPr>
          <w:rFonts w:hint="eastAsia" w:ascii="宋体" w:hAnsi="宋体" w:eastAsia="宋体" w:cs="宋体"/>
          <w:sz w:val="21"/>
          <w:szCs w:val="21"/>
        </w:rPr>
        <w:t>建设的动环监测系统</w:t>
      </w:r>
      <w:r>
        <w:rPr>
          <w:rFonts w:hint="eastAsia" w:ascii="宋体" w:hAnsi="宋体" w:eastAsia="宋体" w:cs="宋体"/>
          <w:sz w:val="21"/>
          <w:szCs w:val="21"/>
          <w:lang w:eastAsia="zh-CN"/>
        </w:rPr>
        <w:t>，</w:t>
      </w:r>
      <w:r>
        <w:rPr>
          <w:rFonts w:hint="eastAsia" w:ascii="宋体" w:hAnsi="宋体" w:eastAsia="宋体" w:cs="宋体"/>
          <w:sz w:val="21"/>
          <w:szCs w:val="21"/>
        </w:rPr>
        <w:t>必须无缝对接</w:t>
      </w:r>
      <w:r>
        <w:rPr>
          <w:rFonts w:hint="eastAsia" w:ascii="宋体" w:hAnsi="宋体" w:eastAsia="宋体" w:cs="宋体"/>
          <w:sz w:val="21"/>
          <w:szCs w:val="21"/>
          <w:lang w:val="en-US" w:eastAsia="zh-CN"/>
        </w:rPr>
        <w:t>甲方</w:t>
      </w:r>
      <w:r>
        <w:rPr>
          <w:rFonts w:hint="eastAsia" w:ascii="宋体" w:hAnsi="宋体" w:eastAsia="宋体" w:cs="宋体"/>
          <w:sz w:val="21"/>
          <w:szCs w:val="21"/>
        </w:rPr>
        <w:t>已</w:t>
      </w:r>
      <w:r>
        <w:rPr>
          <w:rFonts w:hint="eastAsia" w:ascii="宋体" w:hAnsi="宋体" w:eastAsia="宋体" w:cs="宋体"/>
          <w:sz w:val="21"/>
          <w:szCs w:val="21"/>
          <w:lang w:val="en-US" w:eastAsia="zh-CN"/>
        </w:rPr>
        <w:t>购置</w:t>
      </w:r>
      <w:r>
        <w:rPr>
          <w:rFonts w:hint="eastAsia" w:ascii="宋体" w:hAnsi="宋体" w:eastAsia="宋体" w:cs="宋体"/>
          <w:sz w:val="21"/>
          <w:szCs w:val="21"/>
        </w:rPr>
        <w:t>的UPS不间断电源系统</w:t>
      </w:r>
      <w:r>
        <w:rPr>
          <w:rFonts w:hint="eastAsia" w:ascii="宋体" w:hAnsi="宋体" w:eastAsia="宋体" w:cs="宋体"/>
          <w:sz w:val="21"/>
          <w:szCs w:val="21"/>
          <w:lang w:eastAsia="zh-CN"/>
        </w:rPr>
        <w:t>、</w:t>
      </w:r>
      <w:r>
        <w:rPr>
          <w:rFonts w:hint="eastAsia" w:ascii="宋体" w:hAnsi="宋体" w:eastAsia="宋体" w:cs="宋体"/>
          <w:sz w:val="21"/>
          <w:szCs w:val="21"/>
        </w:rPr>
        <w:t>普通1.5匹空调（具体安装位置详见图纸），实现对其运行状态的全面监测与兼容控制。上述UPS不间断电源系统及普通1.5匹空调不属于本项目建设范围，</w:t>
      </w:r>
      <w:r>
        <w:rPr>
          <w:rFonts w:hint="eastAsia" w:ascii="宋体" w:hAnsi="宋体" w:eastAsia="宋体" w:cs="宋体"/>
          <w:sz w:val="21"/>
          <w:szCs w:val="21"/>
          <w:lang w:val="en-US" w:eastAsia="zh-CN"/>
        </w:rPr>
        <w:t>甲方</w:t>
      </w:r>
      <w:r>
        <w:rPr>
          <w:rFonts w:hint="eastAsia" w:ascii="宋体" w:hAnsi="宋体" w:eastAsia="宋体" w:cs="宋体"/>
          <w:sz w:val="21"/>
          <w:szCs w:val="21"/>
        </w:rPr>
        <w:t>仅提供设备现状及图纸所示安装位置。</w:t>
      </w:r>
      <w:r>
        <w:rPr>
          <w:rFonts w:hint="eastAsia" w:ascii="宋体" w:hAnsi="宋体" w:eastAsia="宋体" w:cs="宋体"/>
          <w:sz w:val="21"/>
          <w:szCs w:val="21"/>
          <w:lang w:val="en-US" w:eastAsia="zh-CN"/>
        </w:rPr>
        <w:t>乙方</w:t>
      </w:r>
      <w:r>
        <w:rPr>
          <w:rFonts w:hint="eastAsia" w:ascii="宋体" w:hAnsi="宋体" w:eastAsia="宋体" w:cs="宋体"/>
          <w:sz w:val="21"/>
          <w:szCs w:val="21"/>
        </w:rPr>
        <w:t>需自行负责接口协议对接及安装适配工作，相关费用包含在</w:t>
      </w:r>
      <w:r>
        <w:rPr>
          <w:rFonts w:hint="eastAsia" w:ascii="宋体" w:hAnsi="宋体" w:eastAsia="宋体" w:cs="宋体"/>
          <w:sz w:val="21"/>
          <w:szCs w:val="21"/>
          <w:lang w:val="en-US" w:eastAsia="zh-CN"/>
        </w:rPr>
        <w:t>报价</w:t>
      </w:r>
      <w:r>
        <w:rPr>
          <w:rFonts w:hint="eastAsia" w:ascii="宋体" w:hAnsi="宋体" w:eastAsia="宋体" w:cs="宋体"/>
          <w:sz w:val="21"/>
          <w:szCs w:val="21"/>
        </w:rPr>
        <w:t>中，</w:t>
      </w:r>
      <w:r>
        <w:rPr>
          <w:rFonts w:hint="eastAsia" w:ascii="宋体" w:hAnsi="宋体" w:eastAsia="宋体" w:cs="宋体"/>
          <w:sz w:val="21"/>
          <w:szCs w:val="21"/>
          <w:lang w:val="en-US" w:eastAsia="zh-CN"/>
        </w:rPr>
        <w:t>甲方</w:t>
      </w:r>
      <w:r>
        <w:rPr>
          <w:rFonts w:hint="eastAsia" w:ascii="宋体" w:hAnsi="宋体" w:eastAsia="宋体" w:cs="宋体"/>
          <w:sz w:val="21"/>
          <w:szCs w:val="21"/>
        </w:rPr>
        <w:t>不额外承担费用</w:t>
      </w:r>
      <w:r>
        <w:rPr>
          <w:rFonts w:hint="eastAsia" w:ascii="宋体" w:hAnsi="宋体" w:eastAsia="宋体" w:cs="宋体"/>
          <w:sz w:val="21"/>
          <w:szCs w:val="21"/>
          <w:lang w:eastAsia="zh-CN"/>
        </w:rPr>
        <w:t>。</w:t>
      </w:r>
    </w:p>
    <w:p w14:paraId="0F9F4F88">
      <w:pPr>
        <w:ind w:firstLine="420" w:firstLineChars="200"/>
        <w:rPr>
          <w:rFonts w:hint="eastAsia" w:ascii="宋体" w:hAnsi="宋体" w:eastAsia="宋体" w:cs="宋体"/>
          <w:color w:val="000000" w:themeColor="text1"/>
          <w:kern w:val="44"/>
          <w:highlight w:val="none"/>
          <w:u w:val="none"/>
          <w:lang w:eastAsia="zh-CN"/>
          <w14:textFill>
            <w14:solidFill>
              <w14:schemeClr w14:val="tx1"/>
            </w14:solidFill>
          </w14:textFill>
        </w:rPr>
      </w:pPr>
      <w:r>
        <w:rPr>
          <w:rFonts w:hint="eastAsia" w:ascii="宋体" w:hAnsi="宋体" w:cs="宋体"/>
          <w:color w:val="000000" w:themeColor="text1"/>
          <w:kern w:val="44"/>
          <w:highlight w:val="none"/>
          <w:u w:val="none"/>
          <w:lang w:eastAsia="zh-CN"/>
          <w14:textFill>
            <w14:solidFill>
              <w14:schemeClr w14:val="tx1"/>
            </w14:solidFill>
          </w14:textFill>
        </w:rPr>
        <w:t>具体项目建设清单详见附件</w:t>
      </w:r>
      <w:r>
        <w:rPr>
          <w:rFonts w:hint="eastAsia" w:ascii="宋体" w:hAnsi="宋体" w:cs="宋体"/>
          <w:color w:val="000000" w:themeColor="text1"/>
          <w:kern w:val="44"/>
          <w:highlight w:val="none"/>
          <w:u w:val="none"/>
          <w:lang w:val="en-US" w:eastAsia="zh-CN"/>
          <w14:textFill>
            <w14:solidFill>
              <w14:schemeClr w14:val="tx1"/>
            </w14:solidFill>
          </w14:textFill>
        </w:rPr>
        <w:t>1</w:t>
      </w:r>
      <w:r>
        <w:rPr>
          <w:rFonts w:hint="eastAsia" w:ascii="宋体" w:hAnsi="宋体" w:cs="宋体"/>
          <w:color w:val="000000" w:themeColor="text1"/>
          <w:kern w:val="44"/>
          <w:highlight w:val="none"/>
          <w:u w:val="none"/>
          <w:lang w:eastAsia="zh-CN"/>
          <w14:textFill>
            <w14:solidFill>
              <w14:schemeClr w14:val="tx1"/>
            </w14:solidFill>
          </w14:textFill>
        </w:rPr>
        <w:t>。</w:t>
      </w:r>
    </w:p>
    <w:p w14:paraId="19E6CDE9">
      <w:pPr>
        <w:pStyle w:val="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服务期限</w:t>
      </w:r>
    </w:p>
    <w:p w14:paraId="04539B93">
      <w:pPr>
        <w:ind w:firstLine="420" w:firstLineChars="200"/>
        <w:rPr>
          <w:color w:val="000000" w:themeColor="text1"/>
          <w:kern w:val="44"/>
          <w:highlight w:val="none"/>
          <w14:textFill>
            <w14:solidFill>
              <w14:schemeClr w14:val="tx1"/>
            </w14:solidFill>
          </w14:textFill>
        </w:rPr>
      </w:pPr>
      <w:r>
        <w:rPr>
          <w:color w:val="000000" w:themeColor="text1"/>
          <w:kern w:val="44"/>
          <w:highlight w:val="none"/>
          <w14:textFill>
            <w14:solidFill>
              <w14:schemeClr w14:val="tx1"/>
            </w14:solidFill>
          </w14:textFill>
        </w:rPr>
        <w:t>本项目服务期限</w:t>
      </w:r>
      <w:r>
        <w:rPr>
          <w:rFonts w:hint="eastAsia"/>
          <w:color w:val="000000" w:themeColor="text1"/>
          <w:kern w:val="44"/>
          <w:highlight w:val="none"/>
          <w14:textFill>
            <w14:solidFill>
              <w14:schemeClr w14:val="tx1"/>
            </w14:solidFill>
          </w14:textFill>
        </w:rPr>
        <w:t>，其中</w:t>
      </w:r>
      <w:r>
        <w:rPr>
          <w:rFonts w:hint="eastAsia"/>
          <w:color w:val="000000" w:themeColor="text1"/>
          <w:kern w:val="44"/>
          <w:highlight w:val="none"/>
          <w:u w:val="single"/>
          <w14:textFill>
            <w14:solidFill>
              <w14:schemeClr w14:val="tx1"/>
            </w14:solidFill>
          </w14:textFill>
        </w:rPr>
        <w:t xml:space="preserve">  </w:t>
      </w:r>
      <w:r>
        <w:rPr>
          <w:rFonts w:hint="eastAsia"/>
          <w:color w:val="000000" w:themeColor="text1"/>
          <w:kern w:val="44"/>
          <w:highlight w:val="none"/>
          <w:u w:val="single"/>
          <w:lang w:eastAsia="zh-CN"/>
          <w14:textFill>
            <w14:solidFill>
              <w14:schemeClr w14:val="tx1"/>
            </w14:solidFill>
          </w14:textFill>
        </w:rPr>
        <w:t>建设</w:t>
      </w:r>
      <w:r>
        <w:rPr>
          <w:rFonts w:hint="eastAsia"/>
          <w:color w:val="000000" w:themeColor="text1"/>
          <w:kern w:val="44"/>
          <w:highlight w:val="none"/>
          <w:u w:val="single"/>
          <w14:textFill>
            <w14:solidFill>
              <w14:schemeClr w14:val="tx1"/>
            </w14:solidFill>
          </w14:textFill>
        </w:rPr>
        <w:t xml:space="preserve">  </w:t>
      </w:r>
      <w:r>
        <w:rPr>
          <w:rFonts w:hint="eastAsia"/>
          <w:color w:val="000000" w:themeColor="text1"/>
          <w:kern w:val="44"/>
          <w:highlight w:val="none"/>
          <w14:textFill>
            <w14:solidFill>
              <w14:schemeClr w14:val="tx1"/>
            </w14:solidFill>
          </w14:textFill>
        </w:rPr>
        <w:t>服务采用以下第</w:t>
      </w:r>
      <w:r>
        <w:rPr>
          <w:rFonts w:hint="eastAsia"/>
          <w:color w:val="000000" w:themeColor="text1"/>
          <w:kern w:val="44"/>
          <w:highlight w:val="none"/>
          <w:u w:val="single"/>
          <w14:textFill>
            <w14:solidFill>
              <w14:schemeClr w14:val="tx1"/>
            </w14:solidFill>
          </w14:textFill>
        </w:rPr>
        <w:t xml:space="preserve">  </w:t>
      </w:r>
      <w:r>
        <w:rPr>
          <w:rFonts w:hint="eastAsia"/>
          <w:color w:val="000000" w:themeColor="text1"/>
          <w:kern w:val="44"/>
          <w:highlight w:val="none"/>
          <w:u w:val="single"/>
          <w:lang w:val="en-US" w:eastAsia="zh-CN"/>
          <w14:textFill>
            <w14:solidFill>
              <w14:schemeClr w14:val="tx1"/>
            </w14:solidFill>
          </w14:textFill>
        </w:rPr>
        <w:t xml:space="preserve">1 </w:t>
      </w:r>
      <w:r>
        <w:rPr>
          <w:rFonts w:hint="eastAsia"/>
          <w:color w:val="000000" w:themeColor="text1"/>
          <w:kern w:val="44"/>
          <w:highlight w:val="none"/>
          <w:u w:val="single"/>
          <w14:textFill>
            <w14:solidFill>
              <w14:schemeClr w14:val="tx1"/>
            </w14:solidFill>
          </w14:textFill>
        </w:rPr>
        <w:t xml:space="preserve"> </w:t>
      </w:r>
      <w:r>
        <w:rPr>
          <w:rFonts w:hint="eastAsia"/>
          <w:color w:val="000000" w:themeColor="text1"/>
          <w:kern w:val="44"/>
          <w:highlight w:val="none"/>
          <w14:textFill>
            <w14:solidFill>
              <w14:schemeClr w14:val="tx1"/>
            </w14:solidFill>
          </w14:textFill>
        </w:rPr>
        <w:t>种方式，</w:t>
      </w:r>
      <w:r>
        <w:rPr>
          <w:rFonts w:hint="eastAsia"/>
          <w:color w:val="000000" w:themeColor="text1"/>
          <w:kern w:val="44"/>
          <w:highlight w:val="none"/>
          <w:u w:val="single"/>
          <w14:textFill>
            <w14:solidFill>
              <w14:schemeClr w14:val="tx1"/>
            </w14:solidFill>
          </w14:textFill>
        </w:rPr>
        <w:t xml:space="preserve">  </w:t>
      </w:r>
      <w:r>
        <w:rPr>
          <w:rFonts w:hint="eastAsia"/>
          <w:color w:val="000000" w:themeColor="text1"/>
          <w:kern w:val="44"/>
          <w:highlight w:val="none"/>
          <w:u w:val="single"/>
          <w:lang w:eastAsia="zh-CN"/>
          <w14:textFill>
            <w14:solidFill>
              <w14:schemeClr w14:val="tx1"/>
            </w14:solidFill>
          </w14:textFill>
        </w:rPr>
        <w:t>维保</w:t>
      </w:r>
      <w:r>
        <w:rPr>
          <w:rFonts w:hint="eastAsia"/>
          <w:color w:val="000000" w:themeColor="text1"/>
          <w:kern w:val="44"/>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服务</w:t>
      </w:r>
      <w:r>
        <w:rPr>
          <w:rFonts w:hint="eastAsia"/>
          <w:color w:val="000000" w:themeColor="text1"/>
          <w:kern w:val="44"/>
          <w:highlight w:val="none"/>
          <w14:textFill>
            <w14:solidFill>
              <w14:schemeClr w14:val="tx1"/>
            </w14:solidFill>
          </w14:textFill>
        </w:rPr>
        <w:t>采用以下第</w:t>
      </w:r>
      <w:r>
        <w:rPr>
          <w:rFonts w:hint="eastAsia"/>
          <w:color w:val="000000" w:themeColor="text1"/>
          <w:kern w:val="44"/>
          <w:highlight w:val="none"/>
          <w:u w:val="single"/>
          <w14:textFill>
            <w14:solidFill>
              <w14:schemeClr w14:val="tx1"/>
            </w14:solidFill>
          </w14:textFill>
        </w:rPr>
        <w:t xml:space="preserve">  </w:t>
      </w:r>
      <w:r>
        <w:rPr>
          <w:rFonts w:hint="eastAsia"/>
          <w:color w:val="000000" w:themeColor="text1"/>
          <w:kern w:val="44"/>
          <w:highlight w:val="none"/>
          <w:u w:val="single"/>
          <w:lang w:val="en-US" w:eastAsia="zh-CN"/>
          <w14:textFill>
            <w14:solidFill>
              <w14:schemeClr w14:val="tx1"/>
            </w14:solidFill>
          </w14:textFill>
        </w:rPr>
        <w:t xml:space="preserve">2 </w:t>
      </w:r>
      <w:r>
        <w:rPr>
          <w:rFonts w:hint="eastAsia"/>
          <w:color w:val="000000" w:themeColor="text1"/>
          <w:kern w:val="44"/>
          <w:highlight w:val="none"/>
          <w:u w:val="single"/>
          <w14:textFill>
            <w14:solidFill>
              <w14:schemeClr w14:val="tx1"/>
            </w14:solidFill>
          </w14:textFill>
        </w:rPr>
        <w:t xml:space="preserve"> </w:t>
      </w:r>
      <w:r>
        <w:rPr>
          <w:rFonts w:hint="eastAsia"/>
          <w:color w:val="000000" w:themeColor="text1"/>
          <w:kern w:val="44"/>
          <w:highlight w:val="none"/>
          <w14:textFill>
            <w14:solidFill>
              <w14:schemeClr w14:val="tx1"/>
            </w14:solidFill>
          </w14:textFill>
        </w:rPr>
        <w:t>种方式：</w:t>
      </w:r>
    </w:p>
    <w:p w14:paraId="2A0FCB93">
      <w:pPr>
        <w:ind w:firstLine="420" w:firstLineChars="200"/>
        <w:rPr>
          <w:color w:val="000000" w:themeColor="text1"/>
          <w:kern w:val="44"/>
          <w:highlight w:val="none"/>
          <w14:textFill>
            <w14:solidFill>
              <w14:schemeClr w14:val="tx1"/>
            </w14:solidFill>
          </w14:textFill>
        </w:rPr>
      </w:pPr>
      <w:r>
        <w:rPr>
          <w:rFonts w:hint="eastAsia"/>
          <w:color w:val="000000" w:themeColor="text1"/>
          <w:kern w:val="44"/>
          <w:highlight w:val="none"/>
          <w14:textFill>
            <w14:solidFill>
              <w14:schemeClr w14:val="tx1"/>
            </w14:solidFill>
          </w14:textFill>
        </w:rPr>
        <w:t>（1）以合同签订</w:t>
      </w:r>
      <w:r>
        <w:rPr>
          <w:rFonts w:hint="eastAsia"/>
          <w:color w:val="000000" w:themeColor="text1"/>
          <w:kern w:val="44"/>
          <w:highlight w:val="none"/>
          <w:lang w:eastAsia="zh-CN"/>
          <w14:textFill>
            <w14:solidFill>
              <w14:schemeClr w14:val="tx1"/>
            </w14:solidFill>
          </w14:textFill>
        </w:rPr>
        <w:t>后，监理单位出具开工令</w:t>
      </w:r>
      <w:r>
        <w:rPr>
          <w:rFonts w:hint="eastAsia"/>
          <w:color w:val="000000" w:themeColor="text1"/>
          <w:kern w:val="44"/>
          <w:highlight w:val="none"/>
          <w14:textFill>
            <w14:solidFill>
              <w14:schemeClr w14:val="tx1"/>
            </w14:solidFill>
          </w14:textFill>
        </w:rPr>
        <w:t>之日起</w:t>
      </w:r>
      <w:r>
        <w:rPr>
          <w:rFonts w:hint="eastAsia"/>
          <w:color w:val="000000" w:themeColor="text1"/>
          <w:kern w:val="44"/>
          <w:highlight w:val="none"/>
          <w:u w:val="single"/>
          <w14:textFill>
            <w14:solidFill>
              <w14:schemeClr w14:val="tx1"/>
            </w14:solidFill>
          </w14:textFill>
        </w:rPr>
        <w:t xml:space="preserve">  </w:t>
      </w:r>
      <w:r>
        <w:rPr>
          <w:rFonts w:hint="eastAsia"/>
          <w:color w:val="000000" w:themeColor="text1"/>
          <w:kern w:val="44"/>
          <w:highlight w:val="none"/>
          <w:u w:val="single"/>
          <w:lang w:val="en-US" w:eastAsia="zh-CN"/>
          <w14:textFill>
            <w14:solidFill>
              <w14:schemeClr w14:val="tx1"/>
            </w14:solidFill>
          </w14:textFill>
        </w:rPr>
        <w:t>4</w:t>
      </w:r>
      <w:r>
        <w:rPr>
          <w:rFonts w:hint="eastAsia"/>
          <w:color w:val="000000" w:themeColor="text1"/>
          <w:kern w:val="44"/>
          <w:highlight w:val="none"/>
          <w:u w:val="single"/>
          <w14:textFill>
            <w14:solidFill>
              <w14:schemeClr w14:val="tx1"/>
            </w14:solidFill>
          </w14:textFill>
        </w:rPr>
        <w:t xml:space="preserve"> </w:t>
      </w:r>
      <w:r>
        <w:rPr>
          <w:rFonts w:hint="eastAsia"/>
          <w:color w:val="000000" w:themeColor="text1"/>
          <w:kern w:val="44"/>
          <w:highlight w:val="none"/>
          <w14:textFill>
            <w14:solidFill>
              <w14:schemeClr w14:val="tx1"/>
            </w14:solidFill>
          </w14:textFill>
        </w:rPr>
        <w:t>个月内完成</w:t>
      </w:r>
      <w:r>
        <w:rPr>
          <w:rFonts w:hint="eastAsia"/>
          <w:color w:val="000000" w:themeColor="text1"/>
          <w:kern w:val="44"/>
          <w:highlight w:val="none"/>
          <w:lang w:eastAsia="zh-CN"/>
          <w14:textFill>
            <w14:solidFill>
              <w14:schemeClr w14:val="tx1"/>
            </w14:solidFill>
          </w14:textFill>
        </w:rPr>
        <w:t>项目建设</w:t>
      </w:r>
      <w:r>
        <w:rPr>
          <w:rFonts w:hint="eastAsia"/>
          <w:color w:val="000000" w:themeColor="text1"/>
          <w:kern w:val="44"/>
          <w:highlight w:val="none"/>
          <w14:textFill>
            <w14:solidFill>
              <w14:schemeClr w14:val="tx1"/>
            </w14:solidFill>
          </w14:textFill>
        </w:rPr>
        <w:t>。</w:t>
      </w:r>
    </w:p>
    <w:p w14:paraId="27DBC247">
      <w:pPr>
        <w:ind w:firstLine="420" w:firstLineChars="200"/>
        <w:rPr>
          <w:color w:val="000000" w:themeColor="text1"/>
          <w:highlight w:val="none"/>
          <w14:textFill>
            <w14:solidFill>
              <w14:schemeClr w14:val="tx1"/>
            </w14:solidFill>
          </w14:textFill>
        </w:rPr>
      </w:pPr>
      <w:r>
        <w:rPr>
          <w:rFonts w:hint="eastAsia"/>
          <w:color w:val="000000" w:themeColor="text1"/>
          <w:kern w:val="44"/>
          <w:highlight w:val="none"/>
          <w14:textFill>
            <w14:solidFill>
              <w14:schemeClr w14:val="tx1"/>
            </w14:solidFill>
          </w14:textFill>
        </w:rPr>
        <w:t>（2）</w:t>
      </w:r>
      <w:r>
        <w:rPr>
          <w:rFonts w:hint="eastAsia"/>
          <w:color w:val="000000" w:themeColor="text1"/>
          <w:highlight w:val="none"/>
          <w14:textFill>
            <w14:solidFill>
              <w14:schemeClr w14:val="tx1"/>
            </w14:solidFill>
          </w14:textFill>
        </w:rPr>
        <w:t>以</w:t>
      </w:r>
      <w:r>
        <w:rPr>
          <w:rFonts w:hint="eastAsia"/>
          <w:color w:val="000000" w:themeColor="text1"/>
          <w:highlight w:val="none"/>
          <w:lang w:eastAsia="zh-CN"/>
          <w14:textFill>
            <w14:solidFill>
              <w14:schemeClr w14:val="tx1"/>
            </w14:solidFill>
          </w14:textFill>
        </w:rPr>
        <w:t>最终</w:t>
      </w:r>
      <w:r>
        <w:rPr>
          <w:rFonts w:hint="eastAsia"/>
          <w:color w:val="000000" w:themeColor="text1"/>
          <w:highlight w:val="none"/>
          <w14:textFill>
            <w14:solidFill>
              <w14:schemeClr w14:val="tx1"/>
            </w14:solidFill>
          </w14:textFill>
        </w:rPr>
        <w:t>验收</w:t>
      </w:r>
      <w:r>
        <w:rPr>
          <w:rFonts w:hint="eastAsia"/>
          <w:color w:val="000000" w:themeColor="text1"/>
          <w:highlight w:val="none"/>
          <w:lang w:eastAsia="zh-CN"/>
          <w14:textFill>
            <w14:solidFill>
              <w14:schemeClr w14:val="tx1"/>
            </w14:solidFill>
          </w14:textFill>
        </w:rPr>
        <w:t>通过</w:t>
      </w:r>
      <w:r>
        <w:rPr>
          <w:rFonts w:hint="eastAsia"/>
          <w:color w:val="000000" w:themeColor="text1"/>
          <w:highlight w:val="none"/>
          <w14:textFill>
            <w14:solidFill>
              <w14:schemeClr w14:val="tx1"/>
            </w14:solidFill>
          </w14:textFill>
        </w:rPr>
        <w:t>之日起算，</w:t>
      </w:r>
      <w:r>
        <w:rPr>
          <w:rFonts w:hint="eastAsia"/>
          <w:color w:val="000000" w:themeColor="text1"/>
          <w:highlight w:val="none"/>
          <w:lang w:eastAsia="zh-CN"/>
          <w14:textFill>
            <w14:solidFill>
              <w14:schemeClr w14:val="tx1"/>
            </w14:solidFill>
          </w14:textFill>
        </w:rPr>
        <w:t>最终验收</w:t>
      </w:r>
      <w:r>
        <w:rPr>
          <w:rFonts w:hint="eastAsia"/>
          <w:color w:val="000000" w:themeColor="text1"/>
          <w:highlight w:val="none"/>
          <w14:textFill>
            <w14:solidFill>
              <w14:schemeClr w14:val="tx1"/>
            </w14:solidFill>
          </w14:textFill>
        </w:rPr>
        <w:t>后提供</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年</w:t>
      </w:r>
      <w:r>
        <w:rPr>
          <w:rFonts w:hint="eastAsia"/>
          <w:color w:val="000000" w:themeColor="text1"/>
          <w:highlight w:val="none"/>
          <w:lang w:eastAsia="zh-CN"/>
          <w14:textFill>
            <w14:solidFill>
              <w14:schemeClr w14:val="tx1"/>
            </w14:solidFill>
          </w14:textFill>
        </w:rPr>
        <w:t>免费维保</w:t>
      </w:r>
      <w:r>
        <w:rPr>
          <w:rFonts w:hint="eastAsia"/>
          <w:color w:val="000000" w:themeColor="text1"/>
          <w:highlight w:val="none"/>
          <w14:textFill>
            <w14:solidFill>
              <w14:schemeClr w14:val="tx1"/>
            </w14:solidFill>
          </w14:textFill>
        </w:rPr>
        <w:t>服务。</w:t>
      </w:r>
      <w:bookmarkStart w:id="15" w:name="_Toc530148428"/>
    </w:p>
    <w:p w14:paraId="1E5056E1">
      <w:pPr>
        <w:pStyle w:val="17"/>
        <w:rPr>
          <w:color w:val="000000" w:themeColor="text1"/>
          <w:highlight w:val="none"/>
          <w14:textFill>
            <w14:solidFill>
              <w14:schemeClr w14:val="tx1"/>
            </w14:solidFill>
          </w14:textFill>
        </w:rPr>
      </w:pPr>
    </w:p>
    <w:p w14:paraId="5BFDC1D0">
      <w:pPr>
        <w:spacing w:before="240" w:after="60"/>
        <w:ind w:firstLine="422"/>
        <w:jc w:val="center"/>
        <w:outlineLvl w:val="0"/>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第四章</w:t>
      </w:r>
      <w:r>
        <w:rPr>
          <w:rFonts w:hint="eastAsia" w:ascii="宋体" w:hAnsi="宋体" w:cs="宋体"/>
          <w:b/>
          <w:bCs/>
          <w:color w:val="000000" w:themeColor="text1"/>
          <w:highlight w:val="none"/>
          <w:lang w:val="en-US" w:eastAsia="zh-CN"/>
          <w14:textFill>
            <w14:solidFill>
              <w14:schemeClr w14:val="tx1"/>
            </w14:solidFill>
          </w14:textFill>
        </w:rPr>
        <w:t xml:space="preserve"> </w:t>
      </w:r>
      <w:r>
        <w:rPr>
          <w:rFonts w:hint="eastAsia" w:ascii="宋体" w:hAnsi="宋体" w:cs="宋体"/>
          <w:b/>
          <w:bCs/>
          <w:color w:val="000000" w:themeColor="text1"/>
          <w:highlight w:val="none"/>
          <w14:textFill>
            <w14:solidFill>
              <w14:schemeClr w14:val="tx1"/>
            </w14:solidFill>
          </w14:textFill>
        </w:rPr>
        <w:t>服务实施和验收</w:t>
      </w:r>
      <w:bookmarkEnd w:id="15"/>
    </w:p>
    <w:p w14:paraId="369493C7">
      <w:pPr>
        <w:pStyle w:val="2"/>
        <w:rPr>
          <w:color w:val="000000" w:themeColor="text1"/>
          <w:highlight w:val="none"/>
          <w14:textFill>
            <w14:solidFill>
              <w14:schemeClr w14:val="tx1"/>
            </w14:solidFill>
          </w14:textFill>
        </w:rPr>
      </w:pPr>
      <w:bookmarkStart w:id="16" w:name="_Toc530148432"/>
      <w:r>
        <w:rPr>
          <w:rFonts w:hint="eastAsia"/>
          <w:color w:val="000000" w:themeColor="text1"/>
          <w:highlight w:val="none"/>
          <w14:textFill>
            <w14:solidFill>
              <w14:schemeClr w14:val="tx1"/>
            </w14:solidFill>
          </w14:textFill>
        </w:rPr>
        <w:t>项目安全防护</w:t>
      </w:r>
    </w:p>
    <w:p w14:paraId="6D7827C2">
      <w:pPr>
        <w:ind w:firstLine="420" w:firstLineChars="200"/>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color w:val="000000" w:themeColor="text1"/>
          <w:highlight w:val="none"/>
          <w14:textFill>
            <w14:solidFill>
              <w14:schemeClr w14:val="tx1"/>
            </w14:solidFill>
          </w14:textFill>
        </w:rPr>
        <w:t>.1.本项目服务实施期间，乙方应严格遵守国家相关安全规定。若</w:t>
      </w:r>
      <w:r>
        <w:rPr>
          <w:rFonts w:hint="eastAsia"/>
          <w:color w:val="000000" w:themeColor="text1"/>
          <w:highlight w:val="none"/>
          <w14:textFill>
            <w14:solidFill>
              <w14:schemeClr w14:val="tx1"/>
            </w14:solidFill>
          </w14:textFill>
        </w:rPr>
        <w:t>因乙方原因</w:t>
      </w:r>
      <w:r>
        <w:rPr>
          <w:color w:val="000000" w:themeColor="text1"/>
          <w:highlight w:val="none"/>
          <w14:textFill>
            <w14:solidFill>
              <w14:schemeClr w14:val="tx1"/>
            </w14:solidFill>
          </w14:textFill>
        </w:rPr>
        <w:t>出现任何安全问题，乙方应承担全部责任。</w:t>
      </w:r>
    </w:p>
    <w:p w14:paraId="3D4B3C72">
      <w:pPr>
        <w:ind w:firstLine="420" w:firstLineChars="200"/>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未经甲方同意，乙方不得擅自调整本项目所涉及系统功能，或实施与其他业务系统对接等工作。</w:t>
      </w:r>
    </w:p>
    <w:p w14:paraId="1919AD24">
      <w:pPr>
        <w:pStyle w:val="17"/>
        <w:rPr>
          <w:color w:val="000000" w:themeColor="text1"/>
          <w:highlight w:val="yellow"/>
          <w14:textFill>
            <w14:solidFill>
              <w14:schemeClr w14:val="tx1"/>
            </w14:solidFill>
          </w14:textFill>
        </w:rPr>
      </w:pPr>
    </w:p>
    <w:p w14:paraId="2A2E7A46">
      <w:pPr>
        <w:pStyle w:val="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项目进度保障</w:t>
      </w:r>
      <w:bookmarkEnd w:id="16"/>
    </w:p>
    <w:p w14:paraId="157A04D1">
      <w:pPr>
        <w:ind w:firstLine="420" w:firstLineChars="200"/>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7</w:t>
      </w:r>
      <w:r>
        <w:rPr>
          <w:color w:val="000000" w:themeColor="text1"/>
          <w:highlight w:val="none"/>
          <w14:textFill>
            <w14:solidFill>
              <w14:schemeClr w14:val="tx1"/>
            </w14:solidFill>
          </w14:textFill>
        </w:rPr>
        <w:t>.1.乙方</w:t>
      </w:r>
      <w:r>
        <w:rPr>
          <w:rFonts w:hint="eastAsia"/>
          <w:color w:val="000000" w:themeColor="text1"/>
          <w:highlight w:val="none"/>
          <w14:textFill>
            <w14:solidFill>
              <w14:schemeClr w14:val="tx1"/>
            </w14:solidFill>
          </w14:textFill>
        </w:rPr>
        <w:t>提交启动实施报审备案的同时向</w:t>
      </w:r>
      <w:r>
        <w:rPr>
          <w:color w:val="000000" w:themeColor="text1"/>
          <w:highlight w:val="none"/>
          <w14:textFill>
            <w14:solidFill>
              <w14:schemeClr w14:val="tx1"/>
            </w14:solidFill>
          </w14:textFill>
        </w:rPr>
        <w:t>甲方提交一份本项目详细的《服务实施方案》（含《项目进度计划》、《</w:t>
      </w:r>
      <w:bookmarkStart w:id="17" w:name="hmcheck_211131ba991a460f9339f89beede2ae4"/>
      <w:r>
        <w:rPr>
          <w:rFonts w:hint="eastAsia"/>
          <w:color w:val="000000" w:themeColor="text1"/>
          <w:highlight w:val="none"/>
          <w:lang w:eastAsia="zh-CN"/>
          <w14:textFill>
            <w14:solidFill>
              <w14:schemeClr w14:val="tx1"/>
            </w14:solidFill>
          </w14:textFill>
        </w:rPr>
        <w:t>里程碑</w:t>
      </w:r>
      <w:bookmarkEnd w:id="17"/>
      <w:r>
        <w:rPr>
          <w:color w:val="000000" w:themeColor="text1"/>
          <w:highlight w:val="none"/>
          <w14:textFill>
            <w14:solidFill>
              <w14:schemeClr w14:val="tx1"/>
            </w14:solidFill>
          </w14:textFill>
        </w:rPr>
        <w:t>计划》）供甲方审核，</w:t>
      </w:r>
      <w:r>
        <w:rPr>
          <w:rFonts w:hint="eastAsia"/>
          <w:color w:val="000000" w:themeColor="text1"/>
          <w:highlight w:val="none"/>
          <w14:textFill>
            <w14:solidFill>
              <w14:schemeClr w14:val="tx1"/>
            </w14:solidFill>
          </w14:textFill>
        </w:rPr>
        <w:t>经甲方审核通过后，</w:t>
      </w:r>
      <w:r>
        <w:rPr>
          <w:color w:val="000000" w:themeColor="text1"/>
          <w:highlight w:val="none"/>
          <w14:textFill>
            <w14:solidFill>
              <w14:schemeClr w14:val="tx1"/>
            </w14:solidFill>
          </w14:textFill>
        </w:rPr>
        <w:t>乙方应严格按照《服务实施方案》中规定的进度要求进行交付，</w:t>
      </w:r>
      <w:r>
        <w:rPr>
          <w:rFonts w:hint="eastAsia"/>
          <w:color w:val="000000" w:themeColor="text1"/>
          <w:highlight w:val="none"/>
          <w14:textFill>
            <w14:solidFill>
              <w14:schemeClr w14:val="tx1"/>
            </w14:solidFill>
          </w14:textFill>
        </w:rPr>
        <w:t>实际</w:t>
      </w:r>
      <w:r>
        <w:rPr>
          <w:color w:val="000000" w:themeColor="text1"/>
          <w:highlight w:val="none"/>
          <w14:textFill>
            <w14:solidFill>
              <w14:schemeClr w14:val="tx1"/>
            </w14:solidFill>
          </w14:textFill>
        </w:rPr>
        <w:t>交付</w:t>
      </w:r>
      <w:r>
        <w:rPr>
          <w:rFonts w:hint="eastAsia"/>
          <w:color w:val="000000" w:themeColor="text1"/>
          <w:highlight w:val="none"/>
          <w14:textFill>
            <w14:solidFill>
              <w14:schemeClr w14:val="tx1"/>
            </w14:solidFill>
          </w14:textFill>
        </w:rPr>
        <w:t>验收合格</w:t>
      </w:r>
      <w:r>
        <w:rPr>
          <w:color w:val="000000" w:themeColor="text1"/>
          <w:highlight w:val="none"/>
          <w14:textFill>
            <w14:solidFill>
              <w14:schemeClr w14:val="tx1"/>
            </w14:solidFill>
          </w14:textFill>
        </w:rPr>
        <w:t>时间以甲方出具验收报告的时间为准。</w:t>
      </w:r>
    </w:p>
    <w:p w14:paraId="3449FE95">
      <w:pPr>
        <w:ind w:firstLine="420" w:firstLineChars="200"/>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7</w:t>
      </w:r>
      <w:r>
        <w:rPr>
          <w:color w:val="000000" w:themeColor="text1"/>
          <w:highlight w:val="none"/>
          <w14:textFill>
            <w14:solidFill>
              <w14:schemeClr w14:val="tx1"/>
            </w14:solidFill>
          </w14:textFill>
        </w:rPr>
        <w:t>.2.项目进度计划可以按照月/周/日不同层级来进行细化。月度进度计划需要细化各个里程碑节点完成所涉及的全部工作内容和时间计划。周计划与日计划是月进度计划的具体工作实现。</w:t>
      </w:r>
    </w:p>
    <w:p w14:paraId="7A71362E">
      <w:pPr>
        <w:ind w:firstLine="420" w:firstLineChars="200"/>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7</w:t>
      </w:r>
      <w:r>
        <w:rPr>
          <w:color w:val="000000" w:themeColor="text1"/>
          <w:highlight w:val="none"/>
          <w14:textFill>
            <w14:solidFill>
              <w14:schemeClr w14:val="tx1"/>
            </w14:solidFill>
          </w14:textFill>
        </w:rPr>
        <w:t>.3.乙方应严格按照《服务实施方案》所规定的进度计划，</w:t>
      </w:r>
      <w:r>
        <w:rPr>
          <w:rFonts w:hint="eastAsia"/>
          <w:color w:val="000000" w:themeColor="text1"/>
          <w:highlight w:val="none"/>
          <w14:textFill>
            <w14:solidFill>
              <w14:schemeClr w14:val="tx1"/>
            </w14:solidFill>
          </w14:textFill>
        </w:rPr>
        <w:t>选取提交定期报告（选取以下一种或多种方式），</w:t>
      </w:r>
      <w:r>
        <w:rPr>
          <w:color w:val="000000" w:themeColor="text1"/>
          <w:highlight w:val="none"/>
          <w14:textFill>
            <w14:solidFill>
              <w14:schemeClr w14:val="tx1"/>
            </w14:solidFill>
          </w14:textFill>
        </w:rPr>
        <w:t>并于每月</w:t>
      </w:r>
      <w:r>
        <w:rPr>
          <w:rFonts w:hint="eastAsia"/>
          <w:color w:val="000000" w:themeColor="text1"/>
          <w:highlight w:val="none"/>
          <w14:textFill>
            <w14:solidFill>
              <w14:schemeClr w14:val="tx1"/>
            </w14:solidFill>
          </w14:textFill>
        </w:rPr>
        <w:t>第</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val="en-US" w:eastAsia="zh-CN"/>
          <w14:textFill>
            <w14:solidFill>
              <w14:schemeClr w14:val="tx1"/>
            </w14:solidFill>
          </w14:textFill>
        </w:rPr>
        <w:t>30</w:t>
      </w:r>
      <w:r>
        <w:rPr>
          <w:rFonts w:hint="eastAsia"/>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日前向甲方及监理单位提交《月度进度计划报告》，详细说明如下事项</w:t>
      </w:r>
      <w:r>
        <w:rPr>
          <w:rFonts w:hint="eastAsia"/>
          <w:color w:val="000000" w:themeColor="text1"/>
          <w:highlight w:val="none"/>
          <w14:textFill>
            <w14:solidFill>
              <w14:schemeClr w14:val="tx1"/>
            </w14:solidFill>
          </w14:textFill>
        </w:rPr>
        <w:t>：</w:t>
      </w:r>
    </w:p>
    <w:p w14:paraId="28E11944">
      <w:pPr>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（1）当月项目目标计划</w:t>
      </w:r>
      <w:r>
        <w:rPr>
          <w:rFonts w:hint="eastAsia"/>
          <w:color w:val="000000" w:themeColor="text1"/>
          <w:highlight w:val="none"/>
          <w14:textFill>
            <w14:solidFill>
              <w14:schemeClr w14:val="tx1"/>
            </w14:solidFill>
          </w14:textFill>
        </w:rPr>
        <w:t>；</w:t>
      </w:r>
    </w:p>
    <w:p w14:paraId="6ADEF20B">
      <w:pPr>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（2）当月里程碑事件完成情况</w:t>
      </w:r>
      <w:r>
        <w:rPr>
          <w:rFonts w:hint="eastAsia"/>
          <w:color w:val="000000" w:themeColor="text1"/>
          <w:highlight w:val="none"/>
          <w14:textFill>
            <w14:solidFill>
              <w14:schemeClr w14:val="tx1"/>
            </w14:solidFill>
          </w14:textFill>
        </w:rPr>
        <w:t>；</w:t>
      </w:r>
    </w:p>
    <w:p w14:paraId="49DC771A">
      <w:pPr>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（3）存在的问题及解决建议，包含与进度计划的差异、原因分析及正在采取的纠正措施</w:t>
      </w:r>
      <w:r>
        <w:rPr>
          <w:rFonts w:hint="eastAsia"/>
          <w:color w:val="000000" w:themeColor="text1"/>
          <w:highlight w:val="none"/>
          <w14:textFill>
            <w14:solidFill>
              <w14:schemeClr w14:val="tx1"/>
            </w14:solidFill>
          </w14:textFill>
        </w:rPr>
        <w:t>；</w:t>
      </w:r>
    </w:p>
    <w:p w14:paraId="24E5919B">
      <w:pPr>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（4）统计分析，包含当月计划完成的服务事项及整体完成比例、预计本月完成的建设情况及预计建设时间等。</w:t>
      </w:r>
    </w:p>
    <w:p w14:paraId="08C34022">
      <w:pPr>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每周</w:t>
      </w:r>
      <w:r>
        <w:rPr>
          <w:rFonts w:hint="eastAsia"/>
          <w:color w:val="000000" w:themeColor="text1"/>
          <w:highlight w:val="none"/>
          <w:lang w:eastAsia="zh-CN"/>
          <w14:textFill>
            <w14:solidFill>
              <w14:schemeClr w14:val="tx1"/>
            </w14:solidFill>
          </w14:textFill>
        </w:rPr>
        <w:t>日</w:t>
      </w:r>
      <w:r>
        <w:rPr>
          <w:color w:val="000000" w:themeColor="text1"/>
          <w:highlight w:val="none"/>
          <w14:textFill>
            <w14:solidFill>
              <w14:schemeClr w14:val="tx1"/>
            </w14:solidFill>
          </w14:textFill>
        </w:rPr>
        <w:t>前向甲方及监理单位提交《周进度计划报告》，详细说明如下事项</w:t>
      </w:r>
      <w:r>
        <w:rPr>
          <w:rFonts w:hint="eastAsia"/>
          <w:color w:val="000000" w:themeColor="text1"/>
          <w:highlight w:val="none"/>
          <w14:textFill>
            <w14:solidFill>
              <w14:schemeClr w14:val="tx1"/>
            </w14:solidFill>
          </w14:textFill>
        </w:rPr>
        <w:t>：</w:t>
      </w:r>
    </w:p>
    <w:p w14:paraId="62D5ADFF">
      <w:pPr>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（1）本周项目目标计划</w:t>
      </w:r>
      <w:r>
        <w:rPr>
          <w:rFonts w:hint="eastAsia"/>
          <w:color w:val="000000" w:themeColor="text1"/>
          <w:highlight w:val="none"/>
          <w14:textFill>
            <w14:solidFill>
              <w14:schemeClr w14:val="tx1"/>
            </w14:solidFill>
          </w14:textFill>
        </w:rPr>
        <w:t>；</w:t>
      </w:r>
    </w:p>
    <w:p w14:paraId="28BEBEA8">
      <w:pPr>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（2）本周里程碑事件完成情况</w:t>
      </w:r>
      <w:r>
        <w:rPr>
          <w:rFonts w:hint="eastAsia"/>
          <w:color w:val="000000" w:themeColor="text1"/>
          <w:highlight w:val="none"/>
          <w14:textFill>
            <w14:solidFill>
              <w14:schemeClr w14:val="tx1"/>
            </w14:solidFill>
          </w14:textFill>
        </w:rPr>
        <w:t>；</w:t>
      </w:r>
    </w:p>
    <w:p w14:paraId="4FFCBBDD">
      <w:pPr>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（3）存在的问题及解决建议，包含与进度计划的差异、原因分析及正在采取的纠正措施</w:t>
      </w:r>
      <w:r>
        <w:rPr>
          <w:rFonts w:hint="eastAsia"/>
          <w:color w:val="000000" w:themeColor="text1"/>
          <w:highlight w:val="none"/>
          <w14:textFill>
            <w14:solidFill>
              <w14:schemeClr w14:val="tx1"/>
            </w14:solidFill>
          </w14:textFill>
        </w:rPr>
        <w:t>；</w:t>
      </w:r>
    </w:p>
    <w:p w14:paraId="712CB446">
      <w:pPr>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（4）统计分析，包含当周计划完成的服务事项及整体完成比例、预计本周完成的建设情况及预计建设时间等。</w:t>
      </w:r>
    </w:p>
    <w:p w14:paraId="1DBE6E8A">
      <w:pPr>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每日</w:t>
      </w:r>
      <w:r>
        <w:rPr>
          <w:rFonts w:hint="eastAsia"/>
          <w:color w:val="000000" w:themeColor="text1"/>
          <w:highlight w:val="none"/>
          <w14:textFill>
            <w14:solidFill>
              <w14:schemeClr w14:val="tx1"/>
            </w14:solidFill>
          </w14:textFill>
        </w:rPr>
        <w:t>时</w:t>
      </w:r>
      <w:r>
        <w:rPr>
          <w:color w:val="000000" w:themeColor="text1"/>
          <w:highlight w:val="none"/>
          <w14:textFill>
            <w14:solidFill>
              <w14:schemeClr w14:val="tx1"/>
            </w14:solidFill>
          </w14:textFill>
        </w:rPr>
        <w:t>前向甲方及监理单位提交《日进度计划报告》，详细说明当日项目工作情况。</w:t>
      </w:r>
    </w:p>
    <w:p w14:paraId="3C8E79D9">
      <w:pPr>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甲方有权根据项目的实施情况，提出对《日进度计划报告》/《周进度计划报告》/《月度进度计划报告》的内容提出意见，乙方应遵照执行并予以进行相应调整。</w:t>
      </w:r>
    </w:p>
    <w:p w14:paraId="5C34F9A8">
      <w:pPr>
        <w:ind w:firstLine="420" w:firstLineChars="200"/>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7</w:t>
      </w:r>
      <w:r>
        <w:rPr>
          <w:color w:val="000000" w:themeColor="text1"/>
          <w:highlight w:val="none"/>
          <w14:textFill>
            <w14:solidFill>
              <w14:schemeClr w14:val="tx1"/>
            </w14:solidFill>
          </w14:textFill>
        </w:rPr>
        <w:t>.4.交付延误</w:t>
      </w:r>
    </w:p>
    <w:p w14:paraId="0CD5FC1F">
      <w:pPr>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乙方发出上述通知并不能免除其在本合同中的任何义务。如果乙方提出或实施的补救措施不能解决逾期的延误，甲方可要求乙方采取甲方认为必要的其他措施以达到进度计划的要求</w:t>
      </w:r>
      <w:r>
        <w:rPr>
          <w:rFonts w:hint="eastAsia" w:ascii="宋体" w:hAnsi="宋体" w:cs="宋体"/>
          <w:color w:val="000000" w:themeColor="text1"/>
          <w:highlight w:val="none"/>
          <w14:textFill>
            <w14:solidFill>
              <w14:schemeClr w14:val="tx1"/>
            </w14:solidFill>
          </w14:textFill>
        </w:rPr>
        <w:t>，但甲方可根据迟延的客观原因及乙方的书面申请而给予乙方一定的宽限期限</w:t>
      </w:r>
      <w:r>
        <w:rPr>
          <w:color w:val="000000" w:themeColor="text1"/>
          <w:highlight w:val="none"/>
          <w14:textFill>
            <w14:solidFill>
              <w14:schemeClr w14:val="tx1"/>
            </w14:solidFill>
          </w14:textFill>
        </w:rPr>
        <w:t>。</w:t>
      </w:r>
    </w:p>
    <w:p w14:paraId="49994D9B">
      <w:pPr>
        <w:pStyle w:val="2"/>
        <w:rPr>
          <w:color w:val="000000" w:themeColor="text1"/>
          <w:highlight w:val="none"/>
          <w14:textFill>
            <w14:solidFill>
              <w14:schemeClr w14:val="tx1"/>
            </w14:solidFill>
          </w14:textFill>
        </w:rPr>
      </w:pPr>
      <w:bookmarkStart w:id="18" w:name="_Toc530148431"/>
      <w:r>
        <w:rPr>
          <w:rFonts w:hint="eastAsia"/>
          <w:color w:val="000000" w:themeColor="text1"/>
          <w:highlight w:val="none"/>
          <w14:textFill>
            <w14:solidFill>
              <w14:schemeClr w14:val="tx1"/>
            </w14:solidFill>
          </w14:textFill>
        </w:rPr>
        <w:t>项目质量保障</w:t>
      </w:r>
      <w:bookmarkEnd w:id="18"/>
    </w:p>
    <w:p w14:paraId="4E229F58">
      <w:pPr>
        <w:ind w:firstLine="420" w:firstLineChars="200"/>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r>
        <w:rPr>
          <w:color w:val="000000" w:themeColor="text1"/>
          <w:highlight w:val="none"/>
          <w14:textFill>
            <w14:solidFill>
              <w14:schemeClr w14:val="tx1"/>
            </w14:solidFill>
          </w14:textFill>
        </w:rPr>
        <w:t>1.乙方提供的服务应满足本合同约定的项目质量指标，包括项目过程质量指标、项目成果质量指标等。</w:t>
      </w:r>
    </w:p>
    <w:p w14:paraId="5F855A86">
      <w:pPr>
        <w:ind w:firstLine="420" w:firstLineChars="200"/>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8.2</w:t>
      </w:r>
      <w:r>
        <w:rPr>
          <w:color w:val="000000" w:themeColor="text1"/>
          <w:highlight w:val="none"/>
          <w14:textFill>
            <w14:solidFill>
              <w14:schemeClr w14:val="tx1"/>
            </w14:solidFill>
          </w14:textFill>
        </w:rPr>
        <w:t>.乙方应根据国家、</w:t>
      </w:r>
      <w:r>
        <w:rPr>
          <w:rFonts w:hint="eastAsia"/>
          <w:color w:val="000000" w:themeColor="text1"/>
          <w:highlight w:val="none"/>
          <w14:textFill>
            <w14:solidFill>
              <w14:schemeClr w14:val="tx1"/>
            </w14:solidFill>
          </w14:textFill>
        </w:rPr>
        <w:t>广东</w:t>
      </w:r>
      <w:r>
        <w:rPr>
          <w:color w:val="000000" w:themeColor="text1"/>
          <w:highlight w:val="none"/>
          <w14:textFill>
            <w14:solidFill>
              <w14:schemeClr w14:val="tx1"/>
            </w14:solidFill>
          </w14:textFill>
        </w:rPr>
        <w:t>省、行业相关的规范标准，通过质量管理规范指导项目实施，并对发现的质量问题逐个进行处理。</w:t>
      </w:r>
    </w:p>
    <w:p w14:paraId="15560382">
      <w:pPr>
        <w:ind w:firstLine="420" w:firstLineChars="200"/>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8.3</w:t>
      </w:r>
      <w:r>
        <w:rPr>
          <w:color w:val="000000" w:themeColor="text1"/>
          <w:highlight w:val="none"/>
          <w14:textFill>
            <w14:solidFill>
              <w14:schemeClr w14:val="tx1"/>
            </w14:solidFill>
          </w14:textFill>
        </w:rPr>
        <w:t>.在不影响乙方履行本合同项下义务的情况下，甲方有权在工作时间内对乙方履约情况进行检查，以保证乙方项目的任何部分均符合本合同的要求。乙方须对此项检查予以协助。</w:t>
      </w:r>
    </w:p>
    <w:p w14:paraId="57503A23">
      <w:pPr>
        <w:ind w:firstLine="420" w:firstLineChars="200"/>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8.4</w:t>
      </w:r>
      <w:r>
        <w:rPr>
          <w:color w:val="000000" w:themeColor="text1"/>
          <w:highlight w:val="none"/>
          <w14:textFill>
            <w14:solidFill>
              <w14:schemeClr w14:val="tx1"/>
            </w14:solidFill>
          </w14:textFill>
        </w:rPr>
        <w:t>.甲方有材料证明乙方服务实施过程中与本协议所规定的或其他相关部门所规定的质量或安全要求严重不符时，甲方有权立即通知乙方，乙方应按照要求进行整改。若乙方在收到甲方书面通知后十个工作日内未整改，则甲方有权自己进行或委托第三方进行必要的纠正，</w:t>
      </w:r>
      <w:r>
        <w:rPr>
          <w:rFonts w:hint="eastAsia"/>
          <w:color w:val="000000" w:themeColor="text1"/>
          <w:highlight w:val="none"/>
          <w14:textFill>
            <w14:solidFill>
              <w14:schemeClr w14:val="tx1"/>
            </w14:solidFill>
          </w14:textFill>
        </w:rPr>
        <w:t>由此产生的</w:t>
      </w:r>
      <w:r>
        <w:rPr>
          <w:color w:val="000000" w:themeColor="text1"/>
          <w:highlight w:val="none"/>
          <w14:textFill>
            <w14:solidFill>
              <w14:schemeClr w14:val="tx1"/>
            </w14:solidFill>
          </w14:textFill>
        </w:rPr>
        <w:t>一切风险与费用由乙方承担。</w:t>
      </w:r>
    </w:p>
    <w:p w14:paraId="64008E55">
      <w:pPr>
        <w:ind w:firstLine="420" w:firstLineChars="200"/>
        <w:rPr>
          <w:rFonts w:hint="eastAsia" w:ascii="Times New Roman" w:hAnsi="Times New Roman" w:eastAsia="宋体" w:cs="Times New Roman"/>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8.5.</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在</w:t>
      </w:r>
      <w:r>
        <w:rPr>
          <w:rFonts w:hint="eastAsia"/>
          <w:color w:val="000000" w:themeColor="text1"/>
          <w:highlight w:val="none"/>
          <w:lang w:eastAsia="zh-CN"/>
          <w14:textFill>
            <w14:solidFill>
              <w14:schemeClr w14:val="tx1"/>
            </w14:solidFill>
          </w14:textFill>
        </w:rPr>
        <w:t>项目投入正式运行和维保</w:t>
      </w:r>
      <w:r>
        <w:rPr>
          <w:rFonts w:hint="eastAsia"/>
          <w:color w:val="000000" w:themeColor="text1"/>
          <w:highlight w:val="none"/>
          <w14:textFill>
            <w14:solidFill>
              <w14:schemeClr w14:val="tx1"/>
            </w14:solidFill>
          </w14:textFill>
        </w:rPr>
        <w:t>服务期内</w:t>
      </w:r>
      <w:r>
        <w:rPr>
          <w:rFonts w:hint="eastAsia"/>
        </w:rPr>
        <w:t>，</w:t>
      </w:r>
      <w:r>
        <w:rPr>
          <w:rFonts w:hint="eastAsia"/>
          <w:lang w:eastAsia="zh-CN"/>
        </w:rPr>
        <w:t>乙方承诺对其提供的设备设施进行维修保养，并提供</w:t>
      </w:r>
      <w:r>
        <w:rPr>
          <w:rFonts w:hint="eastAsia"/>
        </w:rPr>
        <w:t xml:space="preserve"> 7×24 小时服务响应</w:t>
      </w:r>
      <w:r>
        <w:rPr>
          <w:rFonts w:hint="eastAsia"/>
          <w:lang w:eastAsia="zh-CN"/>
        </w:rPr>
        <w:t>服务</w:t>
      </w:r>
      <w:r>
        <w:rPr>
          <w:rFonts w:hint="eastAsia"/>
        </w:rPr>
        <w:t>，维护工程师应在接</w:t>
      </w:r>
      <w:r>
        <w:rPr>
          <w:rFonts w:hint="eastAsia" w:ascii="Times New Roman" w:hAnsi="Times New Roman" w:eastAsia="宋体" w:cs="Times New Roman"/>
          <w:color w:val="000000" w:themeColor="text1"/>
          <w:highlight w:val="none"/>
          <w14:textFill>
            <w14:solidFill>
              <w14:schemeClr w14:val="tx1"/>
            </w14:solidFill>
          </w14:textFill>
        </w:rPr>
        <w:t>到报障后 2个小时内到现场处理应用系统出现的故障；</w:t>
      </w:r>
      <w:r>
        <w:rPr>
          <w:rFonts w:hint="eastAsia" w:ascii="Times New Roman" w:hAnsi="Times New Roman" w:eastAsia="宋体" w:cs="Times New Roman"/>
          <w:color w:val="000000" w:themeColor="text1"/>
          <w:highlight w:val="none"/>
          <w:lang w:val="en-US" w:eastAsia="zh-CN"/>
          <w14:textFill>
            <w14:solidFill>
              <w14:schemeClr w14:val="tx1"/>
            </w14:solidFill>
          </w14:textFill>
        </w:rPr>
        <w:t>4小时内作</w:t>
      </w:r>
      <w:r>
        <w:rPr>
          <w:rFonts w:hint="eastAsia" w:ascii="Times New Roman" w:hAnsi="Times New Roman" w:eastAsia="宋体" w:cs="Times New Roman"/>
          <w:color w:val="000000" w:themeColor="text1"/>
          <w:highlight w:val="none"/>
          <w14:textFill>
            <w14:solidFill>
              <w14:schemeClr w14:val="tx1"/>
            </w14:solidFill>
          </w14:textFill>
        </w:rPr>
        <w:t>出故障原因定位并提出有效措施加以解决</w:t>
      </w:r>
      <w:r>
        <w:rPr>
          <w:rFonts w:hint="eastAsia" w:ascii="Times New Roman" w:hAnsi="Times New Roman" w:eastAsia="宋体" w:cs="Times New Roman"/>
          <w:color w:val="000000" w:themeColor="text1"/>
          <w:highlight w:val="none"/>
          <w:lang w:eastAsia="zh-CN"/>
          <w14:textFill>
            <w14:solidFill>
              <w14:schemeClr w14:val="tx1"/>
            </w14:solidFill>
          </w14:textFill>
        </w:rPr>
        <w:t>，乙方须对故障设备进行无条件免费维护，甲方仅</w:t>
      </w:r>
      <w:r>
        <w:rPr>
          <w:rFonts w:hint="eastAsia" w:ascii="Times New Roman" w:hAnsi="Times New Roman" w:eastAsia="宋体" w:cs="Times New Roman"/>
          <w:color w:val="000000" w:themeColor="text1"/>
          <w:highlight w:val="none"/>
          <w14:textFill>
            <w14:solidFill>
              <w14:schemeClr w14:val="tx1"/>
            </w14:solidFill>
          </w14:textFill>
        </w:rPr>
        <w:t>提供办公场所，</w:t>
      </w:r>
      <w:r>
        <w:rPr>
          <w:rFonts w:hint="eastAsia" w:ascii="Times New Roman" w:hAnsi="Times New Roman" w:eastAsia="宋体" w:cs="Times New Roman"/>
          <w:color w:val="000000" w:themeColor="text1"/>
          <w:highlight w:val="none"/>
          <w:lang w:eastAsia="zh-CN"/>
          <w14:textFill>
            <w14:solidFill>
              <w14:schemeClr w14:val="tx1"/>
            </w14:solidFill>
          </w14:textFill>
        </w:rPr>
        <w:t>不再向乙方支付合同约定以外的其他任何费用，</w:t>
      </w:r>
      <w:r>
        <w:rPr>
          <w:rFonts w:hint="eastAsia" w:ascii="Times New Roman" w:hAnsi="Times New Roman" w:eastAsia="宋体" w:cs="Times New Roman"/>
          <w:color w:val="000000" w:themeColor="text1"/>
          <w:highlight w:val="none"/>
          <w14:textFill>
            <w14:solidFill>
              <w14:schemeClr w14:val="tx1"/>
            </w14:solidFill>
          </w14:textFill>
        </w:rPr>
        <w:t>其他办公及维护设备由</w:t>
      </w:r>
      <w:r>
        <w:rPr>
          <w:rFonts w:hint="eastAsia" w:ascii="Times New Roman" w:hAnsi="Times New Roman" w:eastAsia="宋体" w:cs="Times New Roman"/>
          <w:color w:val="000000" w:themeColor="text1"/>
          <w:highlight w:val="none"/>
          <w:lang w:eastAsia="zh-CN"/>
          <w14:textFill>
            <w14:solidFill>
              <w14:schemeClr w14:val="tx1"/>
            </w14:solidFill>
          </w14:textFill>
        </w:rPr>
        <w:t>乙方</w:t>
      </w:r>
      <w:r>
        <w:rPr>
          <w:rFonts w:hint="eastAsia" w:ascii="Times New Roman" w:hAnsi="Times New Roman" w:eastAsia="宋体" w:cs="Times New Roman"/>
          <w:color w:val="000000" w:themeColor="text1"/>
          <w:highlight w:val="none"/>
          <w14:textFill>
            <w14:solidFill>
              <w14:schemeClr w14:val="tx1"/>
            </w14:solidFill>
          </w14:textFill>
        </w:rPr>
        <w:t>自备</w:t>
      </w: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由此产生的一切费用均由</w:t>
      </w:r>
      <w:r>
        <w:rPr>
          <w:rFonts w:hint="eastAsia" w:ascii="Times New Roman" w:hAnsi="Times New Roman" w:eastAsia="宋体" w:cs="Times New Roman"/>
          <w:color w:val="000000" w:themeColor="text1"/>
          <w:highlight w:val="none"/>
          <w:lang w:val="en-US" w:eastAsia="zh-CN"/>
          <w14:textFill>
            <w14:solidFill>
              <w14:schemeClr w14:val="tx1"/>
            </w14:solidFill>
          </w14:textFill>
        </w:rPr>
        <w:t>承建单位</w:t>
      </w:r>
      <w:r>
        <w:rPr>
          <w:rFonts w:hint="eastAsia" w:ascii="Times New Roman" w:hAnsi="Times New Roman" w:eastAsia="宋体" w:cs="Times New Roman"/>
          <w:color w:val="000000" w:themeColor="text1"/>
          <w:highlight w:val="none"/>
          <w14:textFill>
            <w14:solidFill>
              <w14:schemeClr w14:val="tx1"/>
            </w14:solidFill>
          </w14:textFill>
        </w:rPr>
        <w:t>承担。如乙方未能完成上述约定的质保义务，甲方可自行委托第三方进行维护，所产生的全部费用和损失由乙方承担。</w:t>
      </w:r>
    </w:p>
    <w:p w14:paraId="37D24045">
      <w:pPr>
        <w:ind w:firstLine="420" w:firstLineChars="200"/>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8.6.</w:t>
      </w:r>
      <w:r>
        <w:rPr>
          <w:rFonts w:hint="eastAsia" w:ascii="Times New Roman" w:hAnsi="Times New Roman" w:eastAsia="宋体" w:cs="Times New Roman"/>
          <w:color w:val="000000" w:themeColor="text1"/>
          <w:highlight w:val="none"/>
          <w14:textFill>
            <w14:solidFill>
              <w14:schemeClr w14:val="tx1"/>
            </w14:solidFill>
          </w14:textFill>
        </w:rPr>
        <w:t>所有保修服务方式均为</w:t>
      </w:r>
      <w:r>
        <w:rPr>
          <w:rFonts w:hint="eastAsia" w:ascii="Times New Roman" w:hAnsi="Times New Roman" w:eastAsia="宋体" w:cs="Times New Roman"/>
          <w:color w:val="000000" w:themeColor="text1"/>
          <w:highlight w:val="none"/>
          <w:lang w:eastAsia="zh-CN"/>
          <w14:textFill>
            <w14:solidFill>
              <w14:schemeClr w14:val="tx1"/>
            </w14:solidFill>
          </w14:textFill>
        </w:rPr>
        <w:t>乙方</w:t>
      </w:r>
      <w:r>
        <w:rPr>
          <w:rFonts w:hint="eastAsia" w:ascii="Times New Roman" w:hAnsi="Times New Roman" w:eastAsia="宋体" w:cs="Times New Roman"/>
          <w:color w:val="000000" w:themeColor="text1"/>
          <w:highlight w:val="none"/>
          <w14:textFill>
            <w14:solidFill>
              <w14:schemeClr w14:val="tx1"/>
            </w14:solidFill>
          </w14:textFill>
        </w:rPr>
        <w:t>上门保修，即由</w:t>
      </w:r>
      <w:r>
        <w:rPr>
          <w:rFonts w:hint="eastAsia" w:ascii="Times New Roman" w:hAnsi="Times New Roman" w:eastAsia="宋体" w:cs="Times New Roman"/>
          <w:color w:val="000000" w:themeColor="text1"/>
          <w:highlight w:val="none"/>
          <w:lang w:eastAsia="zh-CN"/>
          <w14:textFill>
            <w14:solidFill>
              <w14:schemeClr w14:val="tx1"/>
            </w14:solidFill>
          </w14:textFill>
        </w:rPr>
        <w:t>乙方</w:t>
      </w:r>
      <w:r>
        <w:rPr>
          <w:rFonts w:hint="eastAsia" w:ascii="Times New Roman" w:hAnsi="Times New Roman" w:eastAsia="宋体" w:cs="Times New Roman"/>
          <w:color w:val="000000" w:themeColor="text1"/>
          <w:highlight w:val="none"/>
          <w14:textFill>
            <w14:solidFill>
              <w14:schemeClr w14:val="tx1"/>
            </w14:solidFill>
          </w14:textFill>
        </w:rPr>
        <w:t>派员到</w:t>
      </w:r>
      <w:r>
        <w:rPr>
          <w:rFonts w:hint="eastAsia" w:ascii="Times New Roman" w:hAnsi="Times New Roman" w:eastAsia="宋体" w:cs="Times New Roman"/>
          <w:color w:val="000000" w:themeColor="text1"/>
          <w:highlight w:val="none"/>
          <w:lang w:eastAsia="zh-CN"/>
          <w14:textFill>
            <w14:solidFill>
              <w14:schemeClr w14:val="tx1"/>
            </w14:solidFill>
          </w14:textFill>
        </w:rPr>
        <w:t>甲方</w:t>
      </w:r>
      <w:r>
        <w:rPr>
          <w:rFonts w:hint="eastAsia" w:ascii="Times New Roman" w:hAnsi="Times New Roman" w:eastAsia="宋体" w:cs="Times New Roman"/>
          <w:color w:val="000000" w:themeColor="text1"/>
          <w:highlight w:val="none"/>
          <w14:textFill>
            <w14:solidFill>
              <w14:schemeClr w14:val="tx1"/>
            </w14:solidFill>
          </w14:textFill>
        </w:rPr>
        <w:t>使用现场维护</w:t>
      </w: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并每周定期编辑、上传、发布</w:t>
      </w:r>
      <w:r>
        <w:rPr>
          <w:rFonts w:hint="eastAsia" w:ascii="Times New Roman" w:hAnsi="Times New Roman" w:eastAsia="宋体" w:cs="Times New Roman"/>
          <w:color w:val="000000" w:themeColor="text1"/>
          <w:highlight w:val="none"/>
          <w:lang w:eastAsia="zh-CN"/>
          <w14:textFill>
            <w14:solidFill>
              <w14:schemeClr w14:val="tx1"/>
            </w14:solidFill>
          </w14:textFill>
        </w:rPr>
        <w:t>甲方</w:t>
      </w:r>
      <w:r>
        <w:rPr>
          <w:rFonts w:hint="eastAsia" w:ascii="Times New Roman" w:hAnsi="Times New Roman" w:eastAsia="宋体" w:cs="Times New Roman"/>
          <w:color w:val="000000" w:themeColor="text1"/>
          <w:highlight w:val="none"/>
          <w14:textFill>
            <w14:solidFill>
              <w14:schemeClr w14:val="tx1"/>
            </w14:solidFill>
          </w14:textFill>
        </w:rPr>
        <w:t>所需的各模块内容，由此产生的一切费用均由</w:t>
      </w:r>
      <w:r>
        <w:rPr>
          <w:rFonts w:hint="eastAsia" w:ascii="Times New Roman" w:hAnsi="Times New Roman" w:eastAsia="宋体" w:cs="Times New Roman"/>
          <w:color w:val="000000" w:themeColor="text1"/>
          <w:highlight w:val="none"/>
          <w:lang w:eastAsia="zh-CN"/>
          <w14:textFill>
            <w14:solidFill>
              <w14:schemeClr w14:val="tx1"/>
            </w14:solidFill>
          </w14:textFill>
        </w:rPr>
        <w:t>乙方</w:t>
      </w:r>
      <w:r>
        <w:rPr>
          <w:rFonts w:hint="eastAsia" w:ascii="Times New Roman" w:hAnsi="Times New Roman" w:eastAsia="宋体" w:cs="Times New Roman"/>
          <w:color w:val="000000" w:themeColor="text1"/>
          <w:highlight w:val="none"/>
          <w14:textFill>
            <w14:solidFill>
              <w14:schemeClr w14:val="tx1"/>
            </w14:solidFill>
          </w14:textFill>
        </w:rPr>
        <w:t>承担。</w:t>
      </w:r>
    </w:p>
    <w:p w14:paraId="243AFA9B">
      <w:pPr>
        <w:ind w:firstLine="420" w:firstLineChars="200"/>
        <w:rPr>
          <w:rFonts w:hint="eastAsia" w:ascii="Times New Roman" w:hAnsi="Times New Roman" w:eastAsia="宋体" w:cs="Times New Roman"/>
          <w:color w:val="000000" w:themeColor="text1"/>
          <w:highlight w:val="none"/>
          <w:lang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8.7.</w:t>
      </w:r>
      <w:r>
        <w:rPr>
          <w:rFonts w:hint="eastAsia" w:ascii="Times New Roman" w:hAnsi="Times New Roman" w:eastAsia="宋体" w:cs="Times New Roman"/>
          <w:color w:val="000000" w:themeColor="text1"/>
          <w:highlight w:val="none"/>
          <w14:textFill>
            <w14:solidFill>
              <w14:schemeClr w14:val="tx1"/>
            </w14:solidFill>
          </w14:textFill>
        </w:rPr>
        <w:t>在项目验收后的</w:t>
      </w:r>
      <w:r>
        <w:rPr>
          <w:rFonts w:hint="eastAsia" w:ascii="Times New Roman" w:hAnsi="Times New Roman" w:eastAsia="宋体" w:cs="Times New Roman"/>
          <w:color w:val="000000" w:themeColor="text1"/>
          <w:highlight w:val="none"/>
          <w:lang w:eastAsia="zh-CN"/>
          <w14:textFill>
            <w14:solidFill>
              <w14:schemeClr w14:val="tx1"/>
            </w14:solidFill>
          </w14:textFill>
        </w:rPr>
        <w:t>维保期</w:t>
      </w:r>
      <w:r>
        <w:rPr>
          <w:rFonts w:hint="eastAsia" w:ascii="Times New Roman" w:hAnsi="Times New Roman" w:eastAsia="宋体" w:cs="Times New Roman"/>
          <w:color w:val="000000" w:themeColor="text1"/>
          <w:highlight w:val="none"/>
          <w14:textFill>
            <w14:solidFill>
              <w14:schemeClr w14:val="tx1"/>
            </w14:solidFill>
          </w14:textFill>
        </w:rPr>
        <w:t>内，如因需要增加系统功能而产生的费用，</w:t>
      </w:r>
      <w:r>
        <w:rPr>
          <w:rFonts w:hint="eastAsia" w:ascii="Times New Roman" w:hAnsi="Times New Roman" w:eastAsia="宋体" w:cs="Times New Roman"/>
          <w:color w:val="000000" w:themeColor="text1"/>
          <w:highlight w:val="none"/>
          <w:lang w:eastAsia="zh-CN"/>
          <w14:textFill>
            <w14:solidFill>
              <w14:schemeClr w14:val="tx1"/>
            </w14:solidFill>
          </w14:textFill>
        </w:rPr>
        <w:t>由</w:t>
      </w:r>
      <w:r>
        <w:rPr>
          <w:rFonts w:hint="eastAsia" w:ascii="Times New Roman" w:hAnsi="Times New Roman" w:eastAsia="宋体" w:cs="Times New Roman"/>
          <w:color w:val="000000" w:themeColor="text1"/>
          <w:highlight w:val="none"/>
          <w14:textFill>
            <w14:solidFill>
              <w14:schemeClr w14:val="tx1"/>
            </w14:solidFill>
          </w14:textFill>
        </w:rPr>
        <w:t>双方另议</w:t>
      </w:r>
      <w:r>
        <w:rPr>
          <w:rFonts w:hint="eastAsia" w:ascii="Times New Roman" w:hAnsi="Times New Roman" w:eastAsia="宋体" w:cs="Times New Roman"/>
          <w:color w:val="000000" w:themeColor="text1"/>
          <w:highlight w:val="none"/>
          <w:lang w:eastAsia="zh-CN"/>
          <w14:textFill>
            <w14:solidFill>
              <w14:schemeClr w14:val="tx1"/>
            </w14:solidFill>
          </w14:textFill>
        </w:rPr>
        <w:t>。</w:t>
      </w:r>
    </w:p>
    <w:p w14:paraId="1A0CB47D">
      <w:pPr>
        <w:ind w:firstLine="420" w:firstLineChars="200"/>
        <w:rPr>
          <w:rFonts w:hint="eastAsia" w:ascii="Times New Roman" w:hAnsi="Times New Roman" w:eastAsia="宋体" w:cs="Times New Roman"/>
          <w:color w:val="000000" w:themeColor="text1"/>
          <w:highlight w:val="none"/>
          <w:lang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8.8.</w:t>
      </w:r>
      <w:r>
        <w:rPr>
          <w:rFonts w:hint="eastAsia" w:ascii="Times New Roman" w:hAnsi="Times New Roman" w:eastAsia="宋体" w:cs="Times New Roman"/>
          <w:color w:val="000000" w:themeColor="text1"/>
          <w:highlight w:val="none"/>
          <w14:textFill>
            <w14:solidFill>
              <w14:schemeClr w14:val="tx1"/>
            </w14:solidFill>
          </w14:textFill>
        </w:rPr>
        <w:t>项目</w:t>
      </w:r>
      <w:r>
        <w:rPr>
          <w:rFonts w:hint="eastAsia" w:ascii="Times New Roman" w:hAnsi="Times New Roman" w:eastAsia="宋体" w:cs="Times New Roman"/>
          <w:color w:val="000000" w:themeColor="text1"/>
          <w:highlight w:val="none"/>
          <w:lang w:eastAsia="zh-CN"/>
          <w14:textFill>
            <w14:solidFill>
              <w14:schemeClr w14:val="tx1"/>
            </w14:solidFill>
          </w14:textFill>
        </w:rPr>
        <w:t>维保期</w:t>
      </w:r>
      <w:r>
        <w:rPr>
          <w:rFonts w:hint="eastAsia" w:ascii="Times New Roman" w:hAnsi="Times New Roman" w:eastAsia="宋体" w:cs="Times New Roman"/>
          <w:color w:val="000000" w:themeColor="text1"/>
          <w:highlight w:val="none"/>
          <w14:textFill>
            <w14:solidFill>
              <w14:schemeClr w14:val="tx1"/>
            </w14:solidFill>
          </w14:textFill>
        </w:rPr>
        <w:t>满后，</w:t>
      </w:r>
      <w:r>
        <w:rPr>
          <w:rFonts w:hint="eastAsia" w:ascii="Times New Roman" w:hAnsi="Times New Roman" w:eastAsia="宋体" w:cs="Times New Roman"/>
          <w:color w:val="000000" w:themeColor="text1"/>
          <w:highlight w:val="none"/>
          <w:lang w:eastAsia="zh-CN"/>
          <w14:textFill>
            <w14:solidFill>
              <w14:schemeClr w14:val="tx1"/>
            </w14:solidFill>
          </w14:textFill>
        </w:rPr>
        <w:t>乙方</w:t>
      </w:r>
      <w:r>
        <w:rPr>
          <w:rFonts w:hint="eastAsia" w:ascii="Times New Roman" w:hAnsi="Times New Roman" w:eastAsia="宋体" w:cs="Times New Roman"/>
          <w:color w:val="000000" w:themeColor="text1"/>
          <w:highlight w:val="none"/>
          <w14:textFill>
            <w14:solidFill>
              <w14:schemeClr w14:val="tx1"/>
            </w14:solidFill>
          </w14:textFill>
        </w:rPr>
        <w:t>须承诺在法定工作时间内，可以提供免费的技术指导和咨询，如需其他技术支持服务，则费用由双方另议</w:t>
      </w:r>
      <w:r>
        <w:rPr>
          <w:rFonts w:hint="eastAsia" w:ascii="Times New Roman" w:hAnsi="Times New Roman" w:eastAsia="宋体" w:cs="Times New Roman"/>
          <w:color w:val="000000" w:themeColor="text1"/>
          <w:highlight w:val="none"/>
          <w:lang w:eastAsia="zh-CN"/>
          <w14:textFill>
            <w14:solidFill>
              <w14:schemeClr w14:val="tx1"/>
            </w14:solidFill>
          </w14:textFill>
        </w:rPr>
        <w:t>。</w:t>
      </w:r>
    </w:p>
    <w:p w14:paraId="43FA3554">
      <w:pPr>
        <w:ind w:firstLine="480"/>
        <w:rPr>
          <w:rFonts w:hint="eastAsia"/>
        </w:rPr>
      </w:pPr>
      <w:r>
        <w:rPr>
          <w:rFonts w:hint="eastAsia"/>
          <w:lang w:val="en-US" w:eastAsia="zh-CN"/>
        </w:rPr>
        <w:t>8.9</w:t>
      </w:r>
      <w:r>
        <w:rPr>
          <w:rFonts w:hint="eastAsia"/>
        </w:rPr>
        <w:t>为保证新的信息系统迅速投入使用，并为业务操作人员正确掌握，在本期工程中将包括对相关的系统设备维护、系统软件使用、应用软件操作、系统管理维护等的培训内容。培训对象包括管理人员、操作人员、技术人员，</w:t>
      </w:r>
      <w:r>
        <w:rPr>
          <w:rFonts w:hint="eastAsia"/>
          <w:lang w:eastAsia="zh-CN"/>
        </w:rPr>
        <w:t>乙方</w:t>
      </w:r>
      <w:r>
        <w:rPr>
          <w:rFonts w:hint="eastAsia"/>
        </w:rPr>
        <w:t>应针对性制定培训计划并具体实施。</w:t>
      </w:r>
    </w:p>
    <w:p w14:paraId="7F09F702">
      <w:pPr>
        <w:ind w:firstLine="480"/>
        <w:rPr>
          <w:rFonts w:hint="eastAsia"/>
        </w:rPr>
      </w:pPr>
      <w:r>
        <w:rPr>
          <w:rFonts w:hint="eastAsia"/>
          <w:lang w:val="en-US" w:eastAsia="zh-CN"/>
        </w:rPr>
        <w:t>8.10</w:t>
      </w:r>
      <w:r>
        <w:rPr>
          <w:rFonts w:hint="eastAsia"/>
        </w:rPr>
        <w:t>培训实施要求</w:t>
      </w:r>
      <w:r>
        <w:rPr>
          <w:rFonts w:hint="eastAsia"/>
          <w:lang w:eastAsia="zh-CN"/>
        </w:rPr>
        <w:t>：乙方</w:t>
      </w:r>
      <w:r>
        <w:rPr>
          <w:rFonts w:hint="eastAsia"/>
        </w:rPr>
        <w:t>的专业培训讲师按照双方认可的培训工作方案实施培训计划，并监控整个培训过程。</w:t>
      </w:r>
      <w:r>
        <w:rPr>
          <w:rFonts w:hint="eastAsia"/>
          <w:lang w:eastAsia="zh-CN"/>
        </w:rPr>
        <w:t>乙方</w:t>
      </w:r>
      <w:r>
        <w:rPr>
          <w:rFonts w:hint="eastAsia"/>
        </w:rPr>
        <w:t>必须派出具有相应专业资格和实际工作、教学经验的讲师进行培训，主要讲师应至少具有三年的项目经验，培训必须使用中文，否则</w:t>
      </w:r>
      <w:r>
        <w:rPr>
          <w:rFonts w:hint="eastAsia"/>
          <w:lang w:eastAsia="zh-CN"/>
        </w:rPr>
        <w:t>乙方</w:t>
      </w:r>
      <w:r>
        <w:rPr>
          <w:rFonts w:hint="eastAsia"/>
        </w:rPr>
        <w:t>必须提供翻译。</w:t>
      </w:r>
    </w:p>
    <w:p w14:paraId="3C1BD0DB">
      <w:pPr>
        <w:pStyle w:val="2"/>
        <w:rPr>
          <w:color w:val="auto"/>
          <w:highlight w:val="none"/>
        </w:rPr>
      </w:pPr>
      <w:bookmarkStart w:id="19" w:name="_Toc530148435"/>
      <w:r>
        <w:rPr>
          <w:rFonts w:hint="eastAsia"/>
          <w:color w:val="auto"/>
          <w:highlight w:val="none"/>
        </w:rPr>
        <w:t>项目变更</w:t>
      </w:r>
      <w:bookmarkEnd w:id="19"/>
    </w:p>
    <w:p w14:paraId="6256C100">
      <w:pPr>
        <w:ind w:firstLine="420" w:firstLineChars="200"/>
        <w:rPr>
          <w:color w:val="auto"/>
          <w:highlight w:val="none"/>
        </w:rPr>
      </w:pPr>
      <w:r>
        <w:rPr>
          <w:color w:val="auto"/>
          <w:highlight w:val="none"/>
        </w:rPr>
        <w:t>如</w:t>
      </w:r>
      <w:r>
        <w:rPr>
          <w:rFonts w:hint="eastAsia"/>
          <w:color w:val="auto"/>
          <w:highlight w:val="none"/>
          <w:lang w:eastAsia="zh-CN"/>
        </w:rPr>
        <w:t>因不可抗力因素或建设需求、技术变革等客观条件影响，项目确需进行变更</w:t>
      </w:r>
      <w:r>
        <w:rPr>
          <w:rFonts w:hint="eastAsia"/>
          <w:color w:val="auto"/>
          <w:highlight w:val="none"/>
        </w:rPr>
        <w:t>的情形，乙方</w:t>
      </w:r>
      <w:r>
        <w:rPr>
          <w:color w:val="auto"/>
          <w:highlight w:val="none"/>
        </w:rPr>
        <w:t>必须</w:t>
      </w:r>
      <w:r>
        <w:rPr>
          <w:rFonts w:hint="eastAsia"/>
          <w:color w:val="auto"/>
          <w:highlight w:val="none"/>
        </w:rPr>
        <w:t>按</w:t>
      </w:r>
      <w:r>
        <w:rPr>
          <w:rFonts w:hint="eastAsia"/>
          <w:color w:val="auto"/>
          <w:highlight w:val="none"/>
          <w:lang w:eastAsia="zh-CN"/>
        </w:rPr>
        <w:t>《广东省监狱管理局信息化项目变更管理实施细则》及甲方</w:t>
      </w:r>
      <w:r>
        <w:rPr>
          <w:rFonts w:hint="eastAsia"/>
          <w:color w:val="auto"/>
          <w:highlight w:val="none"/>
        </w:rPr>
        <w:t>要求完成变更申请流程工作</w:t>
      </w:r>
      <w:r>
        <w:rPr>
          <w:color w:val="auto"/>
          <w:highlight w:val="none"/>
        </w:rPr>
        <w:t>。</w:t>
      </w:r>
      <w:r>
        <w:rPr>
          <w:rFonts w:hint="eastAsia"/>
          <w:color w:val="auto"/>
          <w:highlight w:val="none"/>
          <w:lang w:eastAsia="zh-CN"/>
        </w:rPr>
        <w:t>甲方应在变更需求提出时，向乙方提供该实施细则的使用条款，</w:t>
      </w:r>
      <w:r>
        <w:rPr>
          <w:rFonts w:hint="eastAsia"/>
          <w:color w:val="auto"/>
          <w:highlight w:val="none"/>
        </w:rPr>
        <w:t>在变更被确认之后</w:t>
      </w:r>
      <w:r>
        <w:rPr>
          <w:rFonts w:hint="eastAsia"/>
          <w:color w:val="auto"/>
          <w:highlight w:val="none"/>
          <w:lang w:eastAsia="zh-CN"/>
        </w:rPr>
        <w:t>，</w:t>
      </w:r>
      <w:r>
        <w:rPr>
          <w:rFonts w:hint="eastAsia"/>
          <w:color w:val="auto"/>
          <w:highlight w:val="none"/>
        </w:rPr>
        <w:t>本合同被视为在甲方确认当日作出了变更，且甲方与乙方须遵守在变更后的本合同项下所应承担的义务；乙方须按甲方变更通知所要求的方式或前述争议解决结果，</w:t>
      </w:r>
      <w:r>
        <w:rPr>
          <w:rFonts w:hint="eastAsia"/>
          <w:color w:val="auto"/>
          <w:highlight w:val="none"/>
          <w:lang w:eastAsia="zh-CN"/>
        </w:rPr>
        <w:t>在合理期限内</w:t>
      </w:r>
      <w:r>
        <w:rPr>
          <w:rFonts w:hint="eastAsia"/>
          <w:color w:val="auto"/>
          <w:highlight w:val="none"/>
        </w:rPr>
        <w:t>实施该项变更。</w:t>
      </w:r>
    </w:p>
    <w:p w14:paraId="5E206C36">
      <w:pPr>
        <w:pStyle w:val="2"/>
        <w:rPr>
          <w:color w:val="000000" w:themeColor="text1"/>
          <w:highlight w:val="none"/>
          <w14:textFill>
            <w14:solidFill>
              <w14:schemeClr w14:val="tx1"/>
            </w14:solidFill>
          </w14:textFill>
        </w:rPr>
      </w:pPr>
      <w:bookmarkStart w:id="20" w:name="_Toc530148447"/>
      <w:r>
        <w:rPr>
          <w:rFonts w:hint="eastAsia"/>
          <w:color w:val="000000" w:themeColor="text1"/>
          <w:highlight w:val="none"/>
          <w14:textFill>
            <w14:solidFill>
              <w14:schemeClr w14:val="tx1"/>
            </w14:solidFill>
          </w14:textFill>
        </w:rPr>
        <w:t>服务验收</w:t>
      </w:r>
      <w:bookmarkEnd w:id="20"/>
    </w:p>
    <w:p w14:paraId="738E168A">
      <w:pPr>
        <w:ind w:firstLine="420" w:firstLineChars="200"/>
        <w:rPr>
          <w:color w:val="000000" w:themeColor="text1"/>
          <w:highlight w:val="none"/>
          <w14:textFill>
            <w14:solidFill>
              <w14:schemeClr w14:val="tx1"/>
            </w14:solidFill>
          </w14:textFill>
        </w:rPr>
      </w:pPr>
      <w:bookmarkStart w:id="21" w:name="_Toc530148448"/>
      <w:r>
        <w:rPr>
          <w:rFonts w:hint="eastAsia"/>
          <w:color w:val="000000" w:themeColor="text1"/>
          <w:highlight w:val="none"/>
          <w14:textFill>
            <w14:solidFill>
              <w14:schemeClr w14:val="tx1"/>
            </w14:solidFill>
          </w14:textFill>
        </w:rPr>
        <w:t>乙方应按本合同约定及时申请验收，甲方收到乙方验收申请后，</w:t>
      </w:r>
      <w:r>
        <w:rPr>
          <w:color w:val="000000" w:themeColor="text1"/>
          <w:highlight w:val="none"/>
          <w14:textFill>
            <w14:solidFill>
              <w14:schemeClr w14:val="tx1"/>
            </w14:solidFill>
          </w14:textFill>
        </w:rPr>
        <w:t>应</w:t>
      </w:r>
      <w:r>
        <w:rPr>
          <w:rFonts w:hint="eastAsia"/>
          <w:color w:val="000000" w:themeColor="text1"/>
          <w:highlight w:val="none"/>
          <w14:textFill>
            <w14:solidFill>
              <w14:schemeClr w14:val="tx1"/>
            </w14:solidFill>
          </w14:textFill>
        </w:rPr>
        <w:t>及时审核，并在审核通过后按本合同约定及时组织验收，并出具验收报告。</w:t>
      </w:r>
      <w:bookmarkEnd w:id="21"/>
      <w:r>
        <w:rPr>
          <w:rFonts w:hint="eastAsia"/>
          <w:color w:val="000000" w:themeColor="text1"/>
          <w:highlight w:val="none"/>
          <w14:textFill>
            <w14:solidFill>
              <w14:schemeClr w14:val="tx1"/>
            </w14:solidFill>
          </w14:textFill>
        </w:rPr>
        <w:t>详细要求以附件2验收要求为准。</w:t>
      </w:r>
    </w:p>
    <w:p w14:paraId="6299EA50">
      <w:pPr>
        <w:spacing w:before="240" w:after="60"/>
        <w:ind w:firstLine="422"/>
        <w:jc w:val="center"/>
        <w:outlineLvl w:val="0"/>
        <w:rPr>
          <w:rFonts w:ascii="宋体" w:hAnsi="宋体" w:cs="宋体"/>
          <w:b/>
          <w:bCs/>
          <w:color w:val="000000" w:themeColor="text1"/>
          <w:highlight w:val="none"/>
          <w14:textFill>
            <w14:solidFill>
              <w14:schemeClr w14:val="tx1"/>
            </w14:solidFill>
          </w14:textFill>
        </w:rPr>
      </w:pPr>
      <w:bookmarkStart w:id="22" w:name="_Toc530148466"/>
      <w:r>
        <w:rPr>
          <w:rFonts w:hint="eastAsia" w:ascii="宋体" w:hAnsi="宋体" w:cs="宋体"/>
          <w:b/>
          <w:bCs/>
          <w:color w:val="000000" w:themeColor="text1"/>
          <w:highlight w:val="none"/>
          <w14:textFill>
            <w14:solidFill>
              <w14:schemeClr w14:val="tx1"/>
            </w14:solidFill>
          </w14:textFill>
        </w:rPr>
        <w:t>第五章</w:t>
      </w:r>
      <w:r>
        <w:rPr>
          <w:rFonts w:hint="eastAsia" w:ascii="宋体" w:hAnsi="宋体" w:cs="宋体"/>
          <w:b/>
          <w:bCs/>
          <w:color w:val="000000" w:themeColor="text1"/>
          <w:highlight w:val="none"/>
          <w:lang w:val="en-US" w:eastAsia="zh-CN"/>
          <w14:textFill>
            <w14:solidFill>
              <w14:schemeClr w14:val="tx1"/>
            </w14:solidFill>
          </w14:textFill>
        </w:rPr>
        <w:t xml:space="preserve"> </w:t>
      </w:r>
      <w:r>
        <w:rPr>
          <w:rFonts w:hint="eastAsia" w:ascii="宋体" w:hAnsi="宋体" w:cs="宋体"/>
          <w:b/>
          <w:bCs/>
          <w:color w:val="000000" w:themeColor="text1"/>
          <w:highlight w:val="none"/>
          <w14:textFill>
            <w14:solidFill>
              <w14:schemeClr w14:val="tx1"/>
            </w14:solidFill>
          </w14:textFill>
        </w:rPr>
        <w:t>合同金额与结算方式</w:t>
      </w:r>
      <w:bookmarkEnd w:id="22"/>
    </w:p>
    <w:p w14:paraId="13F825B9">
      <w:pPr>
        <w:pStyle w:val="2"/>
        <w:rPr>
          <w:color w:val="000000" w:themeColor="text1"/>
          <w:highlight w:val="none"/>
          <w14:textFill>
            <w14:solidFill>
              <w14:schemeClr w14:val="tx1"/>
            </w14:solidFill>
          </w14:textFill>
        </w:rPr>
      </w:pPr>
      <w:bookmarkStart w:id="23" w:name="_Toc530148467"/>
      <w:r>
        <w:rPr>
          <w:rFonts w:hint="eastAsia"/>
          <w:color w:val="000000" w:themeColor="text1"/>
          <w:highlight w:val="none"/>
          <w14:textFill>
            <w14:solidFill>
              <w14:schemeClr w14:val="tx1"/>
            </w14:solidFill>
          </w14:textFill>
        </w:rPr>
        <w:t>合同金额</w:t>
      </w:r>
      <w:bookmarkEnd w:id="23"/>
    </w:p>
    <w:p w14:paraId="33A542C1">
      <w:pPr>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合同总金额为（大写）：人民币</w:t>
      </w:r>
      <w:r>
        <w:rPr>
          <w:rFonts w:hint="eastAsia"/>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元整（¥</w:t>
      </w:r>
      <w:r>
        <w:rPr>
          <w:rFonts w:hint="eastAsia"/>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元）</w:t>
      </w: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本合同总金额</w:t>
      </w:r>
      <w:r>
        <w:rPr>
          <w:rFonts w:hint="eastAsia"/>
          <w:color w:val="000000" w:themeColor="text1"/>
          <w:highlight w:val="none"/>
          <w:lang w:eastAsia="zh-CN"/>
          <w14:textFill>
            <w14:solidFill>
              <w14:schemeClr w14:val="tx1"/>
            </w14:solidFill>
          </w14:textFill>
        </w:rPr>
        <w:t>已包含</w:t>
      </w:r>
      <w:r>
        <w:rPr>
          <w:color w:val="000000" w:themeColor="text1"/>
          <w:highlight w:val="none"/>
          <w14:textFill>
            <w14:solidFill>
              <w14:schemeClr w14:val="tx1"/>
            </w14:solidFill>
          </w14:textFill>
        </w:rPr>
        <w:t>乙方</w:t>
      </w:r>
      <w:r>
        <w:rPr>
          <w:rFonts w:hint="eastAsia"/>
          <w:color w:val="000000" w:themeColor="text1"/>
          <w:highlight w:val="none"/>
          <w:lang w:eastAsia="zh-CN"/>
          <w14:textFill>
            <w14:solidFill>
              <w14:schemeClr w14:val="tx1"/>
            </w14:solidFill>
          </w14:textFill>
        </w:rPr>
        <w:t>履行本合同项下的合同义务所需的技术费、资料费、知识产权许可使用费、修改费、材料费、利润、税金及其他一切未完成本合同所需的费用。</w:t>
      </w:r>
    </w:p>
    <w:p w14:paraId="47DC9166">
      <w:pPr>
        <w:pStyle w:val="2"/>
        <w:rPr>
          <w:color w:val="000000" w:themeColor="text1"/>
          <w:highlight w:val="none"/>
          <w14:textFill>
            <w14:solidFill>
              <w14:schemeClr w14:val="tx1"/>
            </w14:solidFill>
          </w14:textFill>
        </w:rPr>
      </w:pPr>
      <w:bookmarkStart w:id="24" w:name="_Toc530148468"/>
      <w:r>
        <w:rPr>
          <w:rFonts w:hint="eastAsia"/>
          <w:color w:val="000000" w:themeColor="text1"/>
          <w:highlight w:val="none"/>
          <w14:textFill>
            <w14:solidFill>
              <w14:schemeClr w14:val="tx1"/>
            </w14:solidFill>
          </w14:textFill>
        </w:rPr>
        <w:t>结算方式</w:t>
      </w:r>
      <w:bookmarkEnd w:id="24"/>
    </w:p>
    <w:p w14:paraId="213340F6">
      <w:pPr>
        <w:pStyle w:val="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费用结算方式</w:t>
      </w:r>
    </w:p>
    <w:p w14:paraId="25930B65">
      <w:pPr>
        <w:ind w:firstLine="420" w:firstLineChars="200"/>
        <w:rPr>
          <w:rFonts w:hint="default"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lang w:eastAsia="zh-CN"/>
          <w14:textFill>
            <w14:solidFill>
              <w14:schemeClr w14:val="tx1"/>
            </w14:solidFill>
          </w14:textFill>
        </w:rPr>
        <w:t>12</w:t>
      </w:r>
      <w:r>
        <w:rPr>
          <w:rFonts w:hint="default" w:ascii="Times New Roman" w:hAnsi="Times New Roman" w:eastAsia="宋体" w:cs="Times New Roman"/>
          <w:color w:val="000000" w:themeColor="text1"/>
          <w:highlight w:val="none"/>
          <w14:textFill>
            <w14:solidFill>
              <w14:schemeClr w14:val="tx1"/>
            </w14:solidFill>
          </w14:textFill>
        </w:rPr>
        <w:t>.1.1.合同款由甲方分期支付给乙方，原则上合同约定的资金支付条件与验收成果挂钩，具体支付方式和时间如下：</w:t>
      </w:r>
    </w:p>
    <w:p w14:paraId="591DAC7F">
      <w:pPr>
        <w:ind w:firstLine="424" w:firstLineChars="202"/>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（1）首期款：</w:t>
      </w:r>
      <w:r>
        <w:rPr>
          <w:rFonts w:hint="eastAsia" w:ascii="宋体" w:hAnsi="宋体" w:eastAsia="宋体" w:cs="宋体"/>
          <w:sz w:val="21"/>
          <w:szCs w:val="21"/>
          <w:lang w:val="en-US" w:eastAsia="zh-CN"/>
        </w:rPr>
        <w:t>中标结果公告发布</w:t>
      </w:r>
      <w:r>
        <w:rPr>
          <w:rFonts w:hint="eastAsia" w:ascii="宋体" w:hAnsi="宋体" w:eastAsia="宋体" w:cs="宋体"/>
          <w:sz w:val="21"/>
          <w:szCs w:val="21"/>
        </w:rPr>
        <w:t>后</w:t>
      </w:r>
      <w:r>
        <w:rPr>
          <w:rFonts w:hint="eastAsia" w:ascii="宋体" w:hAnsi="宋体" w:eastAsia="宋体" w:cs="宋体"/>
          <w:sz w:val="21"/>
          <w:szCs w:val="21"/>
          <w:lang w:val="en-US" w:eastAsia="zh-CN"/>
        </w:rPr>
        <w:t>5</w:t>
      </w:r>
      <w:r>
        <w:rPr>
          <w:rFonts w:hint="eastAsia" w:ascii="宋体" w:hAnsi="宋体" w:eastAsia="宋体" w:cs="宋体"/>
          <w:sz w:val="21"/>
          <w:szCs w:val="21"/>
        </w:rPr>
        <w:t>个工作日内</w:t>
      </w:r>
      <w:r>
        <w:rPr>
          <w:rFonts w:hint="default" w:ascii="Times New Roman" w:hAnsi="Times New Roman" w:eastAsia="宋体" w:cs="Times New Roman"/>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lang w:eastAsia="zh-CN"/>
          <w14:textFill>
            <w14:solidFill>
              <w14:schemeClr w14:val="tx1"/>
            </w14:solidFill>
          </w14:textFill>
        </w:rPr>
        <w:t>乙方</w:t>
      </w:r>
      <w:r>
        <w:rPr>
          <w:rFonts w:hint="default" w:ascii="Times New Roman" w:hAnsi="Times New Roman" w:eastAsia="宋体" w:cs="Times New Roman"/>
          <w:color w:val="000000" w:themeColor="text1"/>
          <w:highlight w:val="none"/>
          <w14:textFill>
            <w14:solidFill>
              <w14:schemeClr w14:val="tx1"/>
            </w14:solidFill>
          </w14:textFill>
        </w:rPr>
        <w:t>须向</w:t>
      </w:r>
      <w:r>
        <w:rPr>
          <w:rFonts w:hint="eastAsia" w:ascii="Times New Roman" w:hAnsi="Times New Roman" w:eastAsia="宋体" w:cs="Times New Roman"/>
          <w:color w:val="000000" w:themeColor="text1"/>
          <w:highlight w:val="none"/>
          <w:lang w:eastAsia="zh-CN"/>
          <w14:textFill>
            <w14:solidFill>
              <w14:schemeClr w14:val="tx1"/>
            </w14:solidFill>
          </w14:textFill>
        </w:rPr>
        <w:t>甲方</w:t>
      </w:r>
      <w:r>
        <w:rPr>
          <w:rFonts w:hint="default" w:ascii="Times New Roman" w:hAnsi="Times New Roman" w:eastAsia="宋体" w:cs="Times New Roman"/>
          <w:color w:val="000000" w:themeColor="text1"/>
          <w:highlight w:val="none"/>
          <w14:textFill>
            <w14:solidFill>
              <w14:schemeClr w14:val="tx1"/>
            </w14:solidFill>
          </w14:textFill>
        </w:rPr>
        <w:t>提交项目合同金额5%的履约保证金，</w:t>
      </w:r>
      <w:r>
        <w:rPr>
          <w:rFonts w:hint="default" w:ascii="Times New Roman" w:hAnsi="Times New Roman" w:eastAsia="宋体" w:cs="Times New Roman"/>
          <w:color w:val="000000" w:themeColor="text1"/>
          <w:highlight w:val="none"/>
          <w:lang w:eastAsia="zh-CN"/>
          <w14:textFill>
            <w14:solidFill>
              <w14:schemeClr w14:val="tx1"/>
            </w14:solidFill>
          </w14:textFill>
        </w:rPr>
        <w:t>即</w:t>
      </w:r>
      <w:r>
        <w:rPr>
          <w:rFonts w:hint="default" w:ascii="Times New Roman" w:hAnsi="Times New Roman" w:eastAsia="宋体" w:cs="Times New Roman"/>
          <w:color w:val="000000" w:themeColor="text1"/>
          <w:highlight w:val="none"/>
          <w14:textFill>
            <w14:solidFill>
              <w14:schemeClr w14:val="tx1"/>
            </w14:solidFill>
          </w14:textFill>
        </w:rPr>
        <w:t>人民币</w:t>
      </w:r>
      <w:r>
        <w:rPr>
          <w:rFonts w:hint="default" w:ascii="Times New Roman" w:hAnsi="Times New Roman" w:eastAsia="宋体" w:cs="Times New Roman"/>
          <w:color w:val="000000" w:themeColor="text1"/>
          <w:highlight w:val="none"/>
          <w:u w:val="single"/>
          <w14:textFill>
            <w14:solidFill>
              <w14:schemeClr w14:val="tx1"/>
            </w14:solidFill>
          </w14:textFill>
        </w:rPr>
        <w:t xml:space="preserve">               </w:t>
      </w:r>
      <w:r>
        <w:rPr>
          <w:rFonts w:hint="default" w:ascii="Times New Roman" w:hAnsi="Times New Roman" w:eastAsia="宋体" w:cs="Times New Roman"/>
          <w:color w:val="000000" w:themeColor="text1"/>
          <w:highlight w:val="none"/>
          <w14:textFill>
            <w14:solidFill>
              <w14:schemeClr w14:val="tx1"/>
            </w14:solidFill>
          </w14:textFill>
        </w:rPr>
        <w:t>元整（¥</w:t>
      </w:r>
      <w:r>
        <w:rPr>
          <w:rFonts w:hint="default" w:ascii="Times New Roman" w:hAnsi="Times New Roman" w:eastAsia="宋体" w:cs="Times New Roman"/>
          <w:color w:val="000000" w:themeColor="text1"/>
          <w:highlight w:val="none"/>
          <w:u w:val="single"/>
          <w14:textFill>
            <w14:solidFill>
              <w14:schemeClr w14:val="tx1"/>
            </w14:solidFill>
          </w14:textFill>
        </w:rPr>
        <w:t xml:space="preserve">             </w:t>
      </w:r>
      <w:r>
        <w:rPr>
          <w:rFonts w:hint="default" w:ascii="Times New Roman" w:hAnsi="Times New Roman" w:eastAsia="宋体" w:cs="Times New Roman"/>
          <w:color w:val="000000" w:themeColor="text1"/>
          <w:highlight w:val="none"/>
          <w14:textFill>
            <w14:solidFill>
              <w14:schemeClr w14:val="tx1"/>
            </w14:solidFill>
          </w14:textFill>
        </w:rPr>
        <w:t>元）</w:t>
      </w:r>
      <w:r>
        <w:rPr>
          <w:rFonts w:hint="default" w:ascii="Times New Roman" w:hAnsi="Times New Roman" w:eastAsia="宋体"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提交方式为银行转账、银行履约保函等非现金方式。在</w:t>
      </w:r>
      <w:r>
        <w:rPr>
          <w:rFonts w:hint="eastAsia" w:ascii="宋体" w:hAnsi="宋体" w:eastAsia="宋体" w:cs="宋体"/>
          <w:sz w:val="21"/>
          <w:szCs w:val="21"/>
          <w:lang w:val="en-US" w:eastAsia="zh-CN"/>
        </w:rPr>
        <w:t>项目最终</w:t>
      </w:r>
      <w:r>
        <w:rPr>
          <w:rFonts w:hint="eastAsia" w:ascii="宋体" w:hAnsi="宋体" w:eastAsia="宋体" w:cs="宋体"/>
          <w:sz w:val="21"/>
          <w:szCs w:val="21"/>
          <w:lang w:eastAsia="zh-CN"/>
        </w:rPr>
        <w:t>验收</w:t>
      </w:r>
      <w:r>
        <w:rPr>
          <w:rFonts w:hint="default" w:ascii="Times New Roman" w:hAnsi="Times New Roman" w:eastAsia="宋体" w:cs="Times New Roman"/>
          <w:color w:val="000000" w:themeColor="text1"/>
          <w:highlight w:val="none"/>
          <w14:textFill>
            <w14:solidFill>
              <w14:schemeClr w14:val="tx1"/>
            </w14:solidFill>
          </w14:textFill>
        </w:rPr>
        <w:t>且</w:t>
      </w:r>
      <w:r>
        <w:rPr>
          <w:rFonts w:hint="eastAsia" w:ascii="Times New Roman" w:hAnsi="Times New Roman" w:eastAsia="宋体" w:cs="Times New Roman"/>
          <w:color w:val="000000" w:themeColor="text1"/>
          <w:highlight w:val="none"/>
          <w:lang w:eastAsia="zh-CN"/>
          <w14:textFill>
            <w14:solidFill>
              <w14:schemeClr w14:val="tx1"/>
            </w14:solidFill>
          </w14:textFill>
        </w:rPr>
        <w:t>乙方</w:t>
      </w:r>
      <w:r>
        <w:rPr>
          <w:rFonts w:hint="default" w:ascii="Times New Roman" w:hAnsi="Times New Roman" w:eastAsia="宋体" w:cs="Times New Roman"/>
          <w:color w:val="000000" w:themeColor="text1"/>
          <w:highlight w:val="none"/>
          <w14:textFill>
            <w14:solidFill>
              <w14:schemeClr w14:val="tx1"/>
            </w14:solidFill>
          </w14:textFill>
        </w:rPr>
        <w:t>无任何未解决的违约或质量问题时，</w:t>
      </w:r>
      <w:r>
        <w:rPr>
          <w:rFonts w:hint="eastAsia" w:ascii="Times New Roman" w:hAnsi="Times New Roman" w:eastAsia="宋体" w:cs="Times New Roman"/>
          <w:color w:val="000000" w:themeColor="text1"/>
          <w:highlight w:val="none"/>
          <w:lang w:eastAsia="zh-CN"/>
          <w14:textFill>
            <w14:solidFill>
              <w14:schemeClr w14:val="tx1"/>
            </w14:solidFill>
          </w14:textFill>
        </w:rPr>
        <w:t>乙方</w:t>
      </w:r>
      <w:r>
        <w:rPr>
          <w:rFonts w:hint="default" w:ascii="Times New Roman" w:hAnsi="Times New Roman" w:eastAsia="宋体" w:cs="Times New Roman"/>
          <w:color w:val="000000" w:themeColor="text1"/>
          <w:highlight w:val="none"/>
          <w14:textFill>
            <w14:solidFill>
              <w14:schemeClr w14:val="tx1"/>
            </w14:solidFill>
          </w14:textFill>
        </w:rPr>
        <w:t>凭履约保证金支付回执和退款申请函，向</w:t>
      </w:r>
      <w:r>
        <w:rPr>
          <w:rFonts w:hint="eastAsia" w:ascii="Times New Roman" w:hAnsi="Times New Roman" w:eastAsia="宋体" w:cs="Times New Roman"/>
          <w:color w:val="000000" w:themeColor="text1"/>
          <w:highlight w:val="none"/>
          <w:lang w:eastAsia="zh-CN"/>
          <w14:textFill>
            <w14:solidFill>
              <w14:schemeClr w14:val="tx1"/>
            </w14:solidFill>
          </w14:textFill>
        </w:rPr>
        <w:t>甲方</w:t>
      </w:r>
      <w:r>
        <w:rPr>
          <w:rFonts w:hint="default" w:ascii="Times New Roman" w:hAnsi="Times New Roman" w:eastAsia="宋体" w:cs="Times New Roman"/>
          <w:color w:val="000000" w:themeColor="text1"/>
          <w:highlight w:val="none"/>
          <w14:textFill>
            <w14:solidFill>
              <w14:schemeClr w14:val="tx1"/>
            </w14:solidFill>
          </w14:textFill>
        </w:rPr>
        <w:t>请求退还履约保证金，期间不计利息。</w:t>
      </w:r>
      <w:r>
        <w:rPr>
          <w:rFonts w:hint="eastAsia" w:ascii="宋体" w:hAnsi="宋体" w:cs="宋体"/>
          <w:sz w:val="21"/>
          <w:szCs w:val="21"/>
          <w:lang w:val="en-US" w:eastAsia="zh-CN"/>
        </w:rPr>
        <w:t>甲方</w:t>
      </w:r>
      <w:r>
        <w:rPr>
          <w:rFonts w:hint="eastAsia" w:ascii="宋体" w:hAnsi="宋体" w:eastAsia="宋体" w:cs="宋体"/>
          <w:sz w:val="21"/>
          <w:szCs w:val="21"/>
        </w:rPr>
        <w:t>在15日内无息退还履约保证金给</w:t>
      </w:r>
      <w:r>
        <w:rPr>
          <w:rFonts w:hint="eastAsia" w:ascii="宋体" w:hAnsi="宋体" w:cs="宋体"/>
          <w:sz w:val="21"/>
          <w:szCs w:val="21"/>
          <w:lang w:val="en-US" w:eastAsia="zh-CN"/>
        </w:rPr>
        <w:t>乙方</w:t>
      </w:r>
      <w:r>
        <w:rPr>
          <w:rFonts w:hint="eastAsia" w:ascii="宋体" w:hAnsi="宋体" w:eastAsia="宋体" w:cs="宋体"/>
          <w:sz w:val="21"/>
          <w:szCs w:val="21"/>
        </w:rPr>
        <w:t>。履约保证金不退还的情形：拒绝履行合同义务的；履约验收不合格的。</w:t>
      </w:r>
    </w:p>
    <w:p w14:paraId="1A8ED5EF">
      <w:pPr>
        <w:ind w:firstLine="424" w:firstLineChars="202"/>
        <w:rPr>
          <w:rFonts w:hint="default"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lang w:eastAsia="zh-CN"/>
          <w14:textFill>
            <w14:solidFill>
              <w14:schemeClr w14:val="tx1"/>
            </w14:solidFill>
          </w14:textFill>
        </w:rPr>
        <w:t>甲方</w:t>
      </w:r>
      <w:r>
        <w:rPr>
          <w:rFonts w:hint="default" w:ascii="Times New Roman" w:hAnsi="Times New Roman" w:eastAsia="宋体" w:cs="Times New Roman"/>
          <w:color w:val="000000" w:themeColor="text1"/>
          <w:highlight w:val="none"/>
          <w14:textFill>
            <w14:solidFill>
              <w14:schemeClr w14:val="tx1"/>
            </w14:solidFill>
          </w14:textFill>
        </w:rPr>
        <w:t>收到履约保证金后，</w:t>
      </w:r>
      <w:r>
        <w:rPr>
          <w:rFonts w:hint="eastAsia" w:ascii="Times New Roman" w:hAnsi="Times New Roman" w:eastAsia="宋体" w:cs="Times New Roman"/>
          <w:color w:val="000000" w:themeColor="text1"/>
          <w:highlight w:val="none"/>
          <w:lang w:eastAsia="zh-CN"/>
          <w14:textFill>
            <w14:solidFill>
              <w14:schemeClr w14:val="tx1"/>
            </w14:solidFill>
          </w14:textFill>
        </w:rPr>
        <w:t>乙方</w:t>
      </w:r>
      <w:r>
        <w:rPr>
          <w:rFonts w:hint="default" w:ascii="Times New Roman" w:hAnsi="Times New Roman" w:eastAsia="宋体" w:cs="Times New Roman"/>
          <w:color w:val="000000" w:themeColor="text1"/>
          <w:highlight w:val="none"/>
          <w14:textFill>
            <w14:solidFill>
              <w14:schemeClr w14:val="tx1"/>
            </w14:solidFill>
          </w14:textFill>
        </w:rPr>
        <w:t>凭开具的付款申请函、符合国家财务规定的与拟支付金额相等的增值税普通发票向</w:t>
      </w:r>
      <w:r>
        <w:rPr>
          <w:rFonts w:hint="eastAsia" w:ascii="Times New Roman" w:hAnsi="Times New Roman" w:eastAsia="宋体" w:cs="Times New Roman"/>
          <w:color w:val="000000" w:themeColor="text1"/>
          <w:highlight w:val="none"/>
          <w:lang w:eastAsia="zh-CN"/>
          <w14:textFill>
            <w14:solidFill>
              <w14:schemeClr w14:val="tx1"/>
            </w14:solidFill>
          </w14:textFill>
        </w:rPr>
        <w:t>甲方</w:t>
      </w:r>
      <w:r>
        <w:rPr>
          <w:rFonts w:hint="default" w:ascii="Times New Roman" w:hAnsi="Times New Roman" w:eastAsia="宋体" w:cs="Times New Roman"/>
          <w:color w:val="000000" w:themeColor="text1"/>
          <w:highlight w:val="none"/>
          <w14:textFill>
            <w14:solidFill>
              <w14:schemeClr w14:val="tx1"/>
            </w14:solidFill>
          </w14:textFill>
        </w:rPr>
        <w:t>申请付款，</w:t>
      </w:r>
      <w:r>
        <w:rPr>
          <w:rFonts w:hint="eastAsia" w:ascii="Times New Roman" w:hAnsi="Times New Roman" w:eastAsia="宋体" w:cs="Times New Roman"/>
          <w:color w:val="000000" w:themeColor="text1"/>
          <w:highlight w:val="none"/>
          <w:lang w:eastAsia="zh-CN"/>
          <w14:textFill>
            <w14:solidFill>
              <w14:schemeClr w14:val="tx1"/>
            </w14:solidFill>
          </w14:textFill>
        </w:rPr>
        <w:t>甲方</w:t>
      </w:r>
      <w:r>
        <w:rPr>
          <w:rFonts w:hint="default" w:ascii="Times New Roman" w:hAnsi="Times New Roman" w:eastAsia="宋体" w:cs="Times New Roman"/>
          <w:color w:val="000000" w:themeColor="text1"/>
          <w:highlight w:val="none"/>
          <w14:textFill>
            <w14:solidFill>
              <w14:schemeClr w14:val="tx1"/>
            </w14:solidFill>
          </w14:textFill>
        </w:rPr>
        <w:t>收到申请并确认无误后，在10个工作日内将合同总额的30%支付给</w:t>
      </w:r>
      <w:r>
        <w:rPr>
          <w:rFonts w:hint="eastAsia" w:ascii="Times New Roman" w:hAnsi="Times New Roman" w:eastAsia="宋体" w:cs="Times New Roman"/>
          <w:color w:val="000000" w:themeColor="text1"/>
          <w:highlight w:val="none"/>
          <w:lang w:eastAsia="zh-CN"/>
          <w14:textFill>
            <w14:solidFill>
              <w14:schemeClr w14:val="tx1"/>
            </w14:solidFill>
          </w14:textFill>
        </w:rPr>
        <w:t>乙方</w:t>
      </w:r>
      <w:r>
        <w:rPr>
          <w:rFonts w:hint="default" w:ascii="Times New Roman" w:hAnsi="Times New Roman" w:eastAsia="宋体" w:cs="Times New Roman"/>
          <w:color w:val="000000" w:themeColor="text1"/>
          <w:highlight w:val="none"/>
          <w:lang w:eastAsia="zh-CN"/>
          <w14:textFill>
            <w14:solidFill>
              <w14:schemeClr w14:val="tx1"/>
            </w14:solidFill>
          </w14:textFill>
        </w:rPr>
        <w:t>，即</w:t>
      </w:r>
      <w:r>
        <w:rPr>
          <w:rFonts w:hint="default" w:ascii="Times New Roman" w:hAnsi="Times New Roman" w:eastAsia="宋体" w:cs="Times New Roman"/>
          <w:color w:val="000000" w:themeColor="text1"/>
          <w:highlight w:val="none"/>
          <w14:textFill>
            <w14:solidFill>
              <w14:schemeClr w14:val="tx1"/>
            </w14:solidFill>
          </w14:textFill>
        </w:rPr>
        <w:t>人民币</w:t>
      </w:r>
      <w:r>
        <w:rPr>
          <w:rFonts w:hint="default" w:ascii="Times New Roman" w:hAnsi="Times New Roman" w:eastAsia="宋体" w:cs="Times New Roman"/>
          <w:color w:val="000000" w:themeColor="text1"/>
          <w:highlight w:val="none"/>
          <w:u w:val="single"/>
          <w14:textFill>
            <w14:solidFill>
              <w14:schemeClr w14:val="tx1"/>
            </w14:solidFill>
          </w14:textFill>
        </w:rPr>
        <w:t xml:space="preserve">               </w:t>
      </w:r>
      <w:r>
        <w:rPr>
          <w:rFonts w:hint="default" w:ascii="Times New Roman" w:hAnsi="Times New Roman" w:eastAsia="宋体" w:cs="Times New Roman"/>
          <w:color w:val="000000" w:themeColor="text1"/>
          <w:highlight w:val="none"/>
          <w14:textFill>
            <w14:solidFill>
              <w14:schemeClr w14:val="tx1"/>
            </w14:solidFill>
          </w14:textFill>
        </w:rPr>
        <w:t>元整（¥</w:t>
      </w:r>
      <w:r>
        <w:rPr>
          <w:rFonts w:hint="default" w:ascii="Times New Roman" w:hAnsi="Times New Roman" w:eastAsia="宋体" w:cs="Times New Roman"/>
          <w:color w:val="000000" w:themeColor="text1"/>
          <w:highlight w:val="none"/>
          <w:u w:val="single"/>
          <w14:textFill>
            <w14:solidFill>
              <w14:schemeClr w14:val="tx1"/>
            </w14:solidFill>
          </w14:textFill>
        </w:rPr>
        <w:t xml:space="preserve">             </w:t>
      </w:r>
      <w:r>
        <w:rPr>
          <w:rFonts w:hint="default" w:ascii="Times New Roman" w:hAnsi="Times New Roman" w:eastAsia="宋体" w:cs="Times New Roman"/>
          <w:color w:val="000000" w:themeColor="text1"/>
          <w:highlight w:val="none"/>
          <w14:textFill>
            <w14:solidFill>
              <w14:schemeClr w14:val="tx1"/>
            </w14:solidFill>
          </w14:textFill>
        </w:rPr>
        <w:t>元）。</w:t>
      </w:r>
    </w:p>
    <w:p w14:paraId="2E0C0EC2">
      <w:pPr>
        <w:ind w:firstLine="424" w:firstLineChars="202"/>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（2）</w:t>
      </w:r>
      <w:r>
        <w:rPr>
          <w:rFonts w:hint="default" w:ascii="Times New Roman" w:hAnsi="Times New Roman" w:eastAsia="宋体" w:cs="Times New Roman"/>
          <w:color w:val="000000" w:themeColor="text1"/>
          <w:highlight w:val="none"/>
          <w:lang w:eastAsia="zh-CN"/>
          <w14:textFill>
            <w14:solidFill>
              <w14:schemeClr w14:val="tx1"/>
            </w14:solidFill>
          </w14:textFill>
        </w:rPr>
        <w:t>二期</w:t>
      </w:r>
      <w:r>
        <w:rPr>
          <w:rFonts w:hint="default" w:ascii="Times New Roman" w:hAnsi="Times New Roman" w:eastAsia="宋体" w:cs="Times New Roman"/>
          <w:color w:val="000000" w:themeColor="text1"/>
          <w:highlight w:val="none"/>
          <w14:textFill>
            <w14:solidFill>
              <w14:schemeClr w14:val="tx1"/>
            </w14:solidFill>
          </w14:textFill>
        </w:rPr>
        <w:t>款：本项目项目整体建设完成，通过初步验收后，</w:t>
      </w:r>
      <w:r>
        <w:rPr>
          <w:rFonts w:hint="eastAsia" w:ascii="Times New Roman" w:hAnsi="Times New Roman" w:eastAsia="宋体" w:cs="Times New Roman"/>
          <w:color w:val="000000" w:themeColor="text1"/>
          <w:highlight w:val="none"/>
          <w:lang w:eastAsia="zh-CN"/>
          <w14:textFill>
            <w14:solidFill>
              <w14:schemeClr w14:val="tx1"/>
            </w14:solidFill>
          </w14:textFill>
        </w:rPr>
        <w:t>乙方</w:t>
      </w:r>
      <w:r>
        <w:rPr>
          <w:rFonts w:hint="default" w:ascii="Times New Roman" w:hAnsi="Times New Roman" w:eastAsia="宋体" w:cs="Times New Roman"/>
          <w:color w:val="000000" w:themeColor="text1"/>
          <w:highlight w:val="none"/>
          <w14:textFill>
            <w14:solidFill>
              <w14:schemeClr w14:val="tx1"/>
            </w14:solidFill>
          </w14:textFill>
        </w:rPr>
        <w:t>凭开具的付款申请函、符合国家财务规定的与拟支付金额相等的增值税普通发票向</w:t>
      </w:r>
      <w:r>
        <w:rPr>
          <w:rFonts w:hint="eastAsia" w:ascii="Times New Roman" w:hAnsi="Times New Roman" w:eastAsia="宋体" w:cs="Times New Roman"/>
          <w:color w:val="000000" w:themeColor="text1"/>
          <w:highlight w:val="none"/>
          <w:lang w:eastAsia="zh-CN"/>
          <w14:textFill>
            <w14:solidFill>
              <w14:schemeClr w14:val="tx1"/>
            </w14:solidFill>
          </w14:textFill>
        </w:rPr>
        <w:t>甲方</w:t>
      </w:r>
      <w:r>
        <w:rPr>
          <w:rFonts w:hint="default" w:ascii="Times New Roman" w:hAnsi="Times New Roman" w:eastAsia="宋体" w:cs="Times New Roman"/>
          <w:color w:val="000000" w:themeColor="text1"/>
          <w:highlight w:val="none"/>
          <w14:textFill>
            <w14:solidFill>
              <w14:schemeClr w14:val="tx1"/>
            </w14:solidFill>
          </w14:textFill>
        </w:rPr>
        <w:t>申请付款，</w:t>
      </w:r>
      <w:r>
        <w:rPr>
          <w:rFonts w:hint="eastAsia" w:ascii="Times New Roman" w:hAnsi="Times New Roman" w:eastAsia="宋体" w:cs="Times New Roman"/>
          <w:color w:val="000000" w:themeColor="text1"/>
          <w:highlight w:val="none"/>
          <w:lang w:eastAsia="zh-CN"/>
          <w14:textFill>
            <w14:solidFill>
              <w14:schemeClr w14:val="tx1"/>
            </w14:solidFill>
          </w14:textFill>
        </w:rPr>
        <w:t>甲方</w:t>
      </w:r>
      <w:r>
        <w:rPr>
          <w:rFonts w:hint="default" w:ascii="Times New Roman" w:hAnsi="Times New Roman" w:eastAsia="宋体" w:cs="Times New Roman"/>
          <w:color w:val="000000" w:themeColor="text1"/>
          <w:highlight w:val="none"/>
          <w14:textFill>
            <w14:solidFill>
              <w14:schemeClr w14:val="tx1"/>
            </w14:solidFill>
          </w14:textFill>
        </w:rPr>
        <w:t>收到申请并确认无误后，在10个工作日内将合同总额的40%支付给</w:t>
      </w:r>
      <w:r>
        <w:rPr>
          <w:rFonts w:hint="eastAsia" w:ascii="Times New Roman" w:hAnsi="Times New Roman" w:eastAsia="宋体" w:cs="Times New Roman"/>
          <w:color w:val="000000" w:themeColor="text1"/>
          <w:highlight w:val="none"/>
          <w:lang w:eastAsia="zh-CN"/>
          <w14:textFill>
            <w14:solidFill>
              <w14:schemeClr w14:val="tx1"/>
            </w14:solidFill>
          </w14:textFill>
        </w:rPr>
        <w:t>乙方</w:t>
      </w:r>
      <w:r>
        <w:rPr>
          <w:rFonts w:hint="default" w:ascii="Times New Roman" w:hAnsi="Times New Roman" w:eastAsia="宋体" w:cs="Times New Roman"/>
          <w:color w:val="000000" w:themeColor="text1"/>
          <w:highlight w:val="none"/>
          <w:lang w:eastAsia="zh-CN"/>
          <w14:textFill>
            <w14:solidFill>
              <w14:schemeClr w14:val="tx1"/>
            </w14:solidFill>
          </w14:textFill>
        </w:rPr>
        <w:t>，即</w:t>
      </w:r>
      <w:r>
        <w:rPr>
          <w:rFonts w:hint="default" w:ascii="Times New Roman" w:hAnsi="Times New Roman" w:eastAsia="宋体" w:cs="Times New Roman"/>
          <w:color w:val="000000" w:themeColor="text1"/>
          <w:highlight w:val="none"/>
          <w14:textFill>
            <w14:solidFill>
              <w14:schemeClr w14:val="tx1"/>
            </w14:solidFill>
          </w14:textFill>
        </w:rPr>
        <w:t>人民币</w:t>
      </w:r>
      <w:r>
        <w:rPr>
          <w:rFonts w:hint="default" w:ascii="Times New Roman" w:hAnsi="Times New Roman" w:eastAsia="宋体" w:cs="Times New Roman"/>
          <w:color w:val="000000" w:themeColor="text1"/>
          <w:highlight w:val="none"/>
          <w:u w:val="single"/>
          <w14:textFill>
            <w14:solidFill>
              <w14:schemeClr w14:val="tx1"/>
            </w14:solidFill>
          </w14:textFill>
        </w:rPr>
        <w:t xml:space="preserve">               </w:t>
      </w:r>
      <w:r>
        <w:rPr>
          <w:rFonts w:hint="default" w:ascii="Times New Roman" w:hAnsi="Times New Roman" w:eastAsia="宋体" w:cs="Times New Roman"/>
          <w:color w:val="000000" w:themeColor="text1"/>
          <w:highlight w:val="none"/>
          <w14:textFill>
            <w14:solidFill>
              <w14:schemeClr w14:val="tx1"/>
            </w14:solidFill>
          </w14:textFill>
        </w:rPr>
        <w:t>元整（¥</w:t>
      </w:r>
      <w:r>
        <w:rPr>
          <w:rFonts w:hint="default" w:ascii="Times New Roman" w:hAnsi="Times New Roman" w:eastAsia="宋体" w:cs="Times New Roman"/>
          <w:color w:val="000000" w:themeColor="text1"/>
          <w:highlight w:val="none"/>
          <w:u w:val="single"/>
          <w14:textFill>
            <w14:solidFill>
              <w14:schemeClr w14:val="tx1"/>
            </w14:solidFill>
          </w14:textFill>
        </w:rPr>
        <w:t xml:space="preserve">             </w:t>
      </w:r>
      <w:r>
        <w:rPr>
          <w:rFonts w:hint="default" w:ascii="Times New Roman" w:hAnsi="Times New Roman" w:eastAsia="宋体" w:cs="Times New Roman"/>
          <w:color w:val="000000" w:themeColor="text1"/>
          <w:highlight w:val="none"/>
          <w14:textFill>
            <w14:solidFill>
              <w14:schemeClr w14:val="tx1"/>
            </w14:solidFill>
          </w14:textFill>
        </w:rPr>
        <w:t>元）。</w:t>
      </w:r>
    </w:p>
    <w:p w14:paraId="69DCFFED">
      <w:pPr>
        <w:ind w:firstLine="424" w:firstLineChars="202"/>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（3）尾款：项目通过最终验收并完成工程结算审核后，</w:t>
      </w:r>
      <w:r>
        <w:rPr>
          <w:rFonts w:hint="eastAsia" w:ascii="Times New Roman" w:hAnsi="Times New Roman" w:eastAsia="宋体" w:cs="Times New Roman"/>
          <w:color w:val="000000" w:themeColor="text1"/>
          <w:highlight w:val="none"/>
          <w:lang w:eastAsia="zh-CN"/>
          <w14:textFill>
            <w14:solidFill>
              <w14:schemeClr w14:val="tx1"/>
            </w14:solidFill>
          </w14:textFill>
        </w:rPr>
        <w:t>乙方</w:t>
      </w:r>
      <w:r>
        <w:rPr>
          <w:rFonts w:hint="default" w:ascii="Times New Roman" w:hAnsi="Times New Roman" w:eastAsia="宋体" w:cs="Times New Roman"/>
          <w:color w:val="000000" w:themeColor="text1"/>
          <w:highlight w:val="none"/>
          <w14:textFill>
            <w14:solidFill>
              <w14:schemeClr w14:val="tx1"/>
            </w14:solidFill>
          </w14:textFill>
        </w:rPr>
        <w:t>凭开具的付款申请函、符合国家财务规定的与拟支付金额相等的增值税普通发票向</w:t>
      </w:r>
      <w:r>
        <w:rPr>
          <w:rFonts w:hint="eastAsia" w:ascii="Times New Roman" w:hAnsi="Times New Roman" w:eastAsia="宋体" w:cs="Times New Roman"/>
          <w:color w:val="000000" w:themeColor="text1"/>
          <w:highlight w:val="none"/>
          <w:lang w:eastAsia="zh-CN"/>
          <w14:textFill>
            <w14:solidFill>
              <w14:schemeClr w14:val="tx1"/>
            </w14:solidFill>
          </w14:textFill>
        </w:rPr>
        <w:t>甲方</w:t>
      </w:r>
      <w:r>
        <w:rPr>
          <w:rFonts w:hint="default" w:ascii="Times New Roman" w:hAnsi="Times New Roman" w:eastAsia="宋体" w:cs="Times New Roman"/>
          <w:color w:val="000000" w:themeColor="text1"/>
          <w:highlight w:val="none"/>
          <w14:textFill>
            <w14:solidFill>
              <w14:schemeClr w14:val="tx1"/>
            </w14:solidFill>
          </w14:textFill>
        </w:rPr>
        <w:t>申请付款，</w:t>
      </w:r>
      <w:r>
        <w:rPr>
          <w:rFonts w:hint="eastAsia" w:ascii="Times New Roman" w:hAnsi="Times New Roman" w:eastAsia="宋体" w:cs="Times New Roman"/>
          <w:color w:val="000000" w:themeColor="text1"/>
          <w:highlight w:val="none"/>
          <w:lang w:eastAsia="zh-CN"/>
          <w14:textFill>
            <w14:solidFill>
              <w14:schemeClr w14:val="tx1"/>
            </w14:solidFill>
          </w14:textFill>
        </w:rPr>
        <w:t>甲方</w:t>
      </w:r>
      <w:r>
        <w:rPr>
          <w:rFonts w:hint="default" w:ascii="Times New Roman" w:hAnsi="Times New Roman" w:eastAsia="宋体" w:cs="Times New Roman"/>
          <w:color w:val="000000" w:themeColor="text1"/>
          <w:highlight w:val="none"/>
          <w14:textFill>
            <w14:solidFill>
              <w14:schemeClr w14:val="tx1"/>
            </w14:solidFill>
          </w14:textFill>
        </w:rPr>
        <w:t>收到申请并确认无误后，在10个工作日内将项目结算金额的全部余款支付给</w:t>
      </w:r>
      <w:r>
        <w:rPr>
          <w:rFonts w:hint="eastAsia" w:ascii="Times New Roman" w:hAnsi="Times New Roman" w:eastAsia="宋体" w:cs="Times New Roman"/>
          <w:color w:val="000000" w:themeColor="text1"/>
          <w:highlight w:val="none"/>
          <w:lang w:eastAsia="zh-CN"/>
          <w14:textFill>
            <w14:solidFill>
              <w14:schemeClr w14:val="tx1"/>
            </w14:solidFill>
          </w14:textFill>
        </w:rPr>
        <w:t>乙方</w:t>
      </w:r>
      <w:r>
        <w:rPr>
          <w:rFonts w:hint="default" w:ascii="Times New Roman" w:hAnsi="Times New Roman" w:eastAsia="宋体" w:cs="Times New Roman"/>
          <w:color w:val="000000" w:themeColor="text1"/>
          <w:highlight w:val="none"/>
          <w14:textFill>
            <w14:solidFill>
              <w14:schemeClr w14:val="tx1"/>
            </w14:solidFill>
          </w14:textFill>
        </w:rPr>
        <w:t>。</w:t>
      </w:r>
    </w:p>
    <w:p w14:paraId="59018231">
      <w:pPr>
        <w:ind w:firstLine="424" w:firstLineChars="202"/>
        <w:rPr>
          <w:rFonts w:hint="default" w:ascii="Times New Roman" w:hAnsi="Times New Roman" w:eastAsia="宋体" w:cs="Times New Roman"/>
          <w:color w:val="000000" w:themeColor="text1"/>
          <w:highlight w:val="none"/>
          <w14:textFill>
            <w14:solidFill>
              <w14:schemeClr w14:val="tx1"/>
            </w14:solidFill>
          </w14:textFill>
        </w:rPr>
      </w:pPr>
      <w:r>
        <w:rPr>
          <w:rFonts w:hint="eastAsia" w:ascii="宋体" w:hAnsi="宋体" w:cs="宋体"/>
          <w:sz w:val="21"/>
          <w:szCs w:val="21"/>
          <w:lang w:eastAsia="zh-CN"/>
        </w:rPr>
        <w:t>（</w:t>
      </w:r>
      <w:r>
        <w:rPr>
          <w:rFonts w:hint="eastAsia" w:ascii="宋体" w:hAnsi="宋体" w:cs="宋体"/>
          <w:sz w:val="21"/>
          <w:szCs w:val="21"/>
          <w:lang w:val="en-US" w:eastAsia="zh-CN"/>
        </w:rPr>
        <w:t>4</w:t>
      </w:r>
      <w:r>
        <w:rPr>
          <w:rFonts w:hint="eastAsia" w:ascii="宋体" w:hAnsi="宋体" w:cs="宋体"/>
          <w:sz w:val="21"/>
          <w:szCs w:val="21"/>
          <w:lang w:eastAsia="zh-CN"/>
        </w:rPr>
        <w:t>）</w:t>
      </w:r>
      <w:r>
        <w:rPr>
          <w:rFonts w:hint="eastAsia" w:ascii="宋体" w:hAnsi="宋体" w:eastAsia="宋体" w:cs="宋体"/>
          <w:sz w:val="21"/>
          <w:szCs w:val="21"/>
          <w:lang w:eastAsia="zh-CN"/>
        </w:rPr>
        <w:t>申请最后一期工程款前</w:t>
      </w:r>
      <w:r>
        <w:rPr>
          <w:rFonts w:hint="eastAsia" w:ascii="宋体" w:hAnsi="宋体" w:cs="宋体"/>
          <w:sz w:val="21"/>
          <w:szCs w:val="21"/>
          <w:lang w:val="en-US" w:eastAsia="zh-CN"/>
        </w:rPr>
        <w:t>乙方</w:t>
      </w:r>
      <w:r>
        <w:rPr>
          <w:rFonts w:hint="eastAsia" w:ascii="宋体" w:hAnsi="宋体" w:eastAsia="宋体" w:cs="宋体"/>
          <w:sz w:val="21"/>
          <w:szCs w:val="21"/>
          <w:lang w:eastAsia="zh-CN"/>
        </w:rPr>
        <w:t>需支付工程质保金，工程质保金按结算定案价的3%收取，自</w:t>
      </w:r>
      <w:r>
        <w:rPr>
          <w:rFonts w:hint="eastAsia" w:ascii="宋体" w:hAnsi="宋体" w:eastAsia="宋体" w:cs="宋体"/>
          <w:sz w:val="21"/>
          <w:szCs w:val="21"/>
          <w:lang w:val="en-US" w:eastAsia="zh-CN"/>
        </w:rPr>
        <w:t>最终</w:t>
      </w:r>
      <w:r>
        <w:rPr>
          <w:rFonts w:hint="eastAsia" w:ascii="宋体" w:hAnsi="宋体" w:eastAsia="宋体" w:cs="宋体"/>
          <w:sz w:val="21"/>
          <w:szCs w:val="21"/>
          <w:lang w:eastAsia="zh-CN"/>
        </w:rPr>
        <w:t>验收</w:t>
      </w:r>
      <w:r>
        <w:rPr>
          <w:rFonts w:hint="eastAsia" w:ascii="宋体" w:hAnsi="宋体" w:eastAsia="宋体" w:cs="宋体"/>
          <w:sz w:val="21"/>
          <w:szCs w:val="21"/>
          <w:lang w:val="en-US" w:eastAsia="zh-CN"/>
        </w:rPr>
        <w:t>之日起至维保期3</w:t>
      </w:r>
      <w:r>
        <w:rPr>
          <w:rFonts w:hint="eastAsia" w:ascii="宋体" w:hAnsi="宋体" w:eastAsia="宋体" w:cs="宋体"/>
          <w:sz w:val="21"/>
          <w:szCs w:val="21"/>
          <w:lang w:eastAsia="zh-CN"/>
        </w:rPr>
        <w:t>年</w:t>
      </w:r>
      <w:r>
        <w:rPr>
          <w:rFonts w:hint="eastAsia" w:ascii="宋体" w:hAnsi="宋体" w:eastAsia="宋体" w:cs="宋体"/>
          <w:sz w:val="21"/>
          <w:szCs w:val="21"/>
          <w:lang w:val="en-US" w:eastAsia="zh-CN"/>
        </w:rPr>
        <w:t>结束</w:t>
      </w:r>
      <w:r>
        <w:rPr>
          <w:rFonts w:hint="eastAsia" w:ascii="宋体" w:hAnsi="宋体" w:eastAsia="宋体" w:cs="宋体"/>
          <w:sz w:val="21"/>
          <w:szCs w:val="21"/>
          <w:lang w:eastAsia="zh-CN"/>
        </w:rPr>
        <w:t>后由</w:t>
      </w:r>
      <w:r>
        <w:rPr>
          <w:rFonts w:hint="eastAsia" w:ascii="宋体" w:hAnsi="宋体" w:cs="宋体"/>
          <w:sz w:val="21"/>
          <w:szCs w:val="21"/>
          <w:lang w:val="en-US" w:eastAsia="zh-CN"/>
        </w:rPr>
        <w:t>甲方</w:t>
      </w:r>
      <w:r>
        <w:rPr>
          <w:rFonts w:hint="eastAsia" w:ascii="宋体" w:hAnsi="宋体" w:eastAsia="宋体" w:cs="宋体"/>
          <w:sz w:val="21"/>
          <w:szCs w:val="21"/>
          <w:lang w:eastAsia="zh-CN"/>
        </w:rPr>
        <w:t>一次性无息退还。</w:t>
      </w:r>
    </w:p>
    <w:p w14:paraId="4A6550EE">
      <w:pPr>
        <w:ind w:firstLine="424" w:firstLineChars="202"/>
        <w:rPr>
          <w:rFonts w:hint="default"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lang w:eastAsia="zh-CN"/>
          <w14:textFill>
            <w14:solidFill>
              <w14:schemeClr w14:val="tx1"/>
            </w14:solidFill>
          </w14:textFill>
        </w:rPr>
        <w:t>12</w:t>
      </w:r>
      <w:r>
        <w:rPr>
          <w:rFonts w:hint="default" w:ascii="Times New Roman" w:hAnsi="Times New Roman" w:eastAsia="宋体" w:cs="Times New Roman"/>
          <w:color w:val="000000" w:themeColor="text1"/>
          <w:highlight w:val="none"/>
          <w14:textFill>
            <w14:solidFill>
              <w14:schemeClr w14:val="tx1"/>
            </w14:solidFill>
          </w14:textFill>
        </w:rPr>
        <w:t>.1.2. 每期实际支付比例、金额和到账时间以</w:t>
      </w:r>
      <w:r>
        <w:rPr>
          <w:rFonts w:hint="eastAsia" w:ascii="Times New Roman" w:hAnsi="Times New Roman" w:eastAsia="宋体" w:cs="Times New Roman"/>
          <w:color w:val="000000" w:themeColor="text1"/>
          <w:highlight w:val="none"/>
          <w:lang w:eastAsia="zh-CN"/>
          <w14:textFill>
            <w14:solidFill>
              <w14:schemeClr w14:val="tx1"/>
            </w14:solidFill>
          </w14:textFill>
        </w:rPr>
        <w:t>甲方</w:t>
      </w:r>
      <w:r>
        <w:rPr>
          <w:rFonts w:hint="default" w:ascii="Times New Roman" w:hAnsi="Times New Roman" w:eastAsia="宋体" w:cs="Times New Roman"/>
          <w:color w:val="000000" w:themeColor="text1"/>
          <w:highlight w:val="none"/>
          <w14:textFill>
            <w14:solidFill>
              <w14:schemeClr w14:val="tx1"/>
            </w14:solidFill>
          </w14:textFill>
        </w:rPr>
        <w:t>项目年度财政预算资金额度为准。</w:t>
      </w:r>
    </w:p>
    <w:p w14:paraId="11D75070">
      <w:pPr>
        <w:ind w:firstLine="424" w:firstLineChars="202"/>
        <w:rPr>
          <w:rFonts w:hint="default" w:ascii="Times New Roman" w:hAnsi="Times New Roman" w:eastAsia="宋体" w:cs="Times New Roman"/>
          <w:color w:val="000000" w:themeColor="text1"/>
          <w:highlight w:val="none"/>
          <w14:textFill>
            <w14:solidFill>
              <w14:schemeClr w14:val="tx1"/>
            </w14:solidFill>
          </w14:textFill>
        </w:rPr>
      </w:pPr>
      <w:bookmarkStart w:id="25" w:name="_Hlk120058311"/>
      <w:r>
        <w:rPr>
          <w:rFonts w:hint="eastAsia" w:ascii="Times New Roman" w:hAnsi="Times New Roman" w:eastAsia="宋体" w:cs="Times New Roman"/>
          <w:color w:val="000000" w:themeColor="text1"/>
          <w:highlight w:val="none"/>
          <w:lang w:eastAsia="zh-CN"/>
          <w14:textFill>
            <w14:solidFill>
              <w14:schemeClr w14:val="tx1"/>
            </w14:solidFill>
          </w14:textFill>
        </w:rPr>
        <w:t>12</w:t>
      </w:r>
      <w:r>
        <w:rPr>
          <w:rFonts w:hint="default" w:ascii="Times New Roman" w:hAnsi="Times New Roman" w:eastAsia="宋体" w:cs="Times New Roman"/>
          <w:color w:val="000000" w:themeColor="text1"/>
          <w:highlight w:val="none"/>
          <w14:textFill>
            <w14:solidFill>
              <w14:schemeClr w14:val="tx1"/>
            </w14:solidFill>
          </w14:textFill>
        </w:rPr>
        <w:t>.1.3.如乙方未按照约定提供上述任一所需文件，则甲方有权顺延付款时间且不承担违约责任，同时乙方应履行义务的期限不予顺延。</w:t>
      </w:r>
    </w:p>
    <w:p w14:paraId="6E4E7943">
      <w:pPr>
        <w:ind w:firstLine="424" w:firstLineChars="202"/>
        <w:rPr>
          <w:rFonts w:hint="default" w:ascii="Times New Roman" w:hAnsi="Times New Roman" w:eastAsia="宋体" w:cs="Times New Roman"/>
          <w:color w:val="000000" w:themeColor="text1"/>
          <w:highlight w:val="none"/>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12.1.4.</w:t>
      </w:r>
      <w:r>
        <w:rPr>
          <w:rFonts w:hint="default" w:ascii="Times New Roman" w:hAnsi="Times New Roman" w:eastAsia="宋体" w:cs="Times New Roman"/>
          <w:color w:val="000000" w:themeColor="text1"/>
          <w:highlight w:val="none"/>
          <w14:textFill>
            <w14:solidFill>
              <w14:schemeClr w14:val="tx1"/>
            </w14:solidFill>
          </w14:textFill>
        </w:rPr>
        <w:t>成交供应商应按照国家规范的相关要求做好工程资料的管理工作，工程竣工验收后，成交供应商负责按现行法律法规编制工程结算书，并于30天内向采购人报送完整的工程结算资料（包括竣工图及主要材料的合格证明书）。结算不能超过成交金额，并需配合采购人对竣工结算的审核及审计工作。</w:t>
      </w:r>
    </w:p>
    <w:p w14:paraId="72ACEDAA">
      <w:pPr>
        <w:ind w:firstLine="424" w:firstLineChars="202"/>
        <w:rPr>
          <w:rFonts w:hint="default" w:ascii="Times New Roman" w:hAnsi="Times New Roman" w:eastAsia="宋体" w:cs="Times New Roman"/>
          <w:color w:val="000000" w:themeColor="text1"/>
          <w:highlight w:val="none"/>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12.1.5.</w:t>
      </w:r>
      <w:r>
        <w:rPr>
          <w:rFonts w:hint="default" w:ascii="Times New Roman" w:hAnsi="Times New Roman" w:eastAsia="宋体" w:cs="Times New Roman"/>
          <w:color w:val="000000" w:themeColor="text1"/>
          <w:highlight w:val="none"/>
          <w14:textFill>
            <w14:solidFill>
              <w14:schemeClr w14:val="tx1"/>
            </w14:solidFill>
          </w14:textFill>
        </w:rPr>
        <w:t>项目变更。如因不可抗力因素或建设需求、技术变革等客观条件影响，项目确需进行变更的情形，乙方必须按《广东省监狱管理局信息化项目变更管理实施细则》及甲方要求完成变更申请流程工作。甲方应在变更需求提出时，向乙方提供该实施细则的使用条款，在变更被确认之后，本合同被视为在甲方确认当日作出了变更，且甲方与乙方须遵守在变更后的本合同项下所应承担的义务；乙方须按甲方变更通知所要求的方式或前述争议解决结果，在合理期限内实施该项变更。</w:t>
      </w:r>
    </w:p>
    <w:bookmarkEnd w:id="25"/>
    <w:p w14:paraId="33769492">
      <w:pPr>
        <w:pStyle w:val="3"/>
        <w:rPr>
          <w:color w:val="000000" w:themeColor="text1"/>
          <w:highlight w:val="none"/>
          <w14:textFill>
            <w14:solidFill>
              <w14:schemeClr w14:val="tx1"/>
            </w14:solidFill>
          </w14:textFill>
        </w:rPr>
      </w:pPr>
      <w:bookmarkStart w:id="26" w:name="_Toc530148469"/>
      <w:r>
        <w:rPr>
          <w:rFonts w:hint="eastAsia"/>
          <w:color w:val="000000" w:themeColor="text1"/>
          <w:highlight w:val="none"/>
          <w14:textFill>
            <w14:solidFill>
              <w14:schemeClr w14:val="tx1"/>
            </w14:solidFill>
          </w14:textFill>
        </w:rPr>
        <w:t>乙方账号信息</w:t>
      </w:r>
      <w:bookmarkEnd w:id="26"/>
    </w:p>
    <w:p w14:paraId="2880F303">
      <w:pPr>
        <w:ind w:firstLine="420"/>
        <w:rPr>
          <w:color w:val="000000" w:themeColor="text1"/>
          <w:highlight w:val="none"/>
          <w:u w:val="single"/>
          <w14:textFill>
            <w14:solidFill>
              <w14:schemeClr w14:val="tx1"/>
            </w14:solidFill>
          </w14:textFill>
        </w:rPr>
      </w:pPr>
      <w:r>
        <w:rPr>
          <w:color w:val="000000" w:themeColor="text1"/>
          <w:highlight w:val="none"/>
          <w14:textFill>
            <w14:solidFill>
              <w14:schemeClr w14:val="tx1"/>
            </w14:solidFill>
          </w14:textFill>
        </w:rPr>
        <w:t>开户名称：</w:t>
      </w:r>
      <w:r>
        <w:rPr>
          <w:rFonts w:hint="eastAsia"/>
          <w:color w:val="000000" w:themeColor="text1"/>
          <w:highlight w:val="none"/>
          <w:u w:val="single"/>
          <w14:textFill>
            <w14:solidFill>
              <w14:schemeClr w14:val="tx1"/>
            </w14:solidFill>
          </w14:textFill>
        </w:rPr>
        <w:t xml:space="preserve">                                               </w:t>
      </w:r>
    </w:p>
    <w:p w14:paraId="380BE2D2">
      <w:pPr>
        <w:ind w:firstLine="42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开户银行：</w:t>
      </w:r>
      <w:r>
        <w:rPr>
          <w:rFonts w:hint="eastAsia"/>
          <w:color w:val="000000" w:themeColor="text1"/>
          <w:highlight w:val="none"/>
          <w:u w:val="single"/>
          <w14:textFill>
            <w14:solidFill>
              <w14:schemeClr w14:val="tx1"/>
            </w14:solidFill>
          </w14:textFill>
        </w:rPr>
        <w:t xml:space="preserve">                                               </w:t>
      </w:r>
    </w:p>
    <w:p w14:paraId="6B843BC6">
      <w:pPr>
        <w:ind w:firstLine="42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银行账号：</w:t>
      </w:r>
      <w:r>
        <w:rPr>
          <w:rFonts w:hint="eastAsia"/>
          <w:color w:val="000000" w:themeColor="text1"/>
          <w:highlight w:val="none"/>
          <w:u w:val="single"/>
          <w14:textFill>
            <w14:solidFill>
              <w14:schemeClr w14:val="tx1"/>
            </w14:solidFill>
          </w14:textFill>
        </w:rPr>
        <w:t xml:space="preserve">                                               </w:t>
      </w:r>
    </w:p>
    <w:p w14:paraId="6E12E518">
      <w:pPr>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甲方向上述账户汇出款项后，即视为甲方已履行付款义务，在汇款过程中因乙方账户原因（包括但不限于账号被注销、被冻结等）导致其无法收取款项的，由乙方承担相应后果。甲方有权直接在应付款项中扣除乙方应承担的违约金或赔偿金等对应款项。</w:t>
      </w:r>
    </w:p>
    <w:p w14:paraId="642D4838">
      <w:pPr>
        <w:pStyle w:val="3"/>
        <w:rPr>
          <w:color w:val="000000" w:themeColor="text1"/>
          <w:highlight w:val="none"/>
          <w14:textFill>
            <w14:solidFill>
              <w14:schemeClr w14:val="tx1"/>
            </w14:solidFill>
          </w14:textFill>
        </w:rPr>
      </w:pPr>
      <w:bookmarkStart w:id="27" w:name="_Toc530148470"/>
      <w:r>
        <w:rPr>
          <w:rFonts w:hint="eastAsia"/>
          <w:color w:val="000000" w:themeColor="text1"/>
          <w:highlight w:val="none"/>
          <w14:textFill>
            <w14:solidFill>
              <w14:schemeClr w14:val="tx1"/>
            </w14:solidFill>
          </w14:textFill>
        </w:rPr>
        <w:t>其他</w:t>
      </w:r>
      <w:bookmarkEnd w:id="27"/>
    </w:p>
    <w:p w14:paraId="0290ACDE">
      <w:pPr>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除本合同明确约定的费用外，甲方无需对乙方支付任何额外费用和承担任何额外义务。在实际合同履行过程中，如果乙方未完全履行合同义务或履行的合同义务不符合约定的，则未履行或履行不符合合同约定的内容所对应的价款由甲方直接从上述约定的合同金额中扣除。</w:t>
      </w:r>
    </w:p>
    <w:p w14:paraId="0E29CC87">
      <w:pPr>
        <w:spacing w:before="240" w:after="60"/>
        <w:ind w:firstLine="422"/>
        <w:jc w:val="center"/>
        <w:outlineLvl w:val="0"/>
        <w:rPr>
          <w:rFonts w:ascii="宋体" w:hAnsi="宋体" w:cs="宋体"/>
          <w:b/>
          <w:bCs/>
          <w:color w:val="000000" w:themeColor="text1"/>
          <w:highlight w:val="none"/>
          <w14:textFill>
            <w14:solidFill>
              <w14:schemeClr w14:val="tx1"/>
            </w14:solidFill>
          </w14:textFill>
        </w:rPr>
      </w:pPr>
      <w:bookmarkStart w:id="28" w:name="_Toc530148492"/>
      <w:r>
        <w:rPr>
          <w:rFonts w:hint="eastAsia" w:ascii="宋体" w:hAnsi="宋体" w:cs="宋体"/>
          <w:b/>
          <w:bCs/>
          <w:color w:val="000000" w:themeColor="text1"/>
          <w:highlight w:val="none"/>
          <w14:textFill>
            <w14:solidFill>
              <w14:schemeClr w14:val="tx1"/>
            </w14:solidFill>
          </w14:textFill>
        </w:rPr>
        <w:t>第</w:t>
      </w:r>
      <w:r>
        <w:rPr>
          <w:rFonts w:hint="eastAsia" w:ascii="宋体" w:hAnsi="宋体" w:cs="宋体"/>
          <w:b/>
          <w:bCs/>
          <w:color w:val="000000" w:themeColor="text1"/>
          <w:highlight w:val="none"/>
          <w:lang w:eastAsia="zh-CN"/>
          <w14:textFill>
            <w14:solidFill>
              <w14:schemeClr w14:val="tx1"/>
            </w14:solidFill>
          </w14:textFill>
        </w:rPr>
        <w:t>六</w:t>
      </w:r>
      <w:r>
        <w:rPr>
          <w:rFonts w:hint="eastAsia" w:ascii="宋体" w:hAnsi="宋体" w:cs="宋体"/>
          <w:b/>
          <w:bCs/>
          <w:color w:val="000000" w:themeColor="text1"/>
          <w:highlight w:val="none"/>
          <w14:textFill>
            <w14:solidFill>
              <w14:schemeClr w14:val="tx1"/>
            </w14:solidFill>
          </w14:textFill>
        </w:rPr>
        <w:t>章</w:t>
      </w:r>
      <w:r>
        <w:rPr>
          <w:rFonts w:hint="eastAsia" w:ascii="宋体" w:hAnsi="宋体" w:cs="宋体"/>
          <w:b/>
          <w:bCs/>
          <w:color w:val="000000" w:themeColor="text1"/>
          <w:highlight w:val="none"/>
          <w:lang w:val="en-US" w:eastAsia="zh-CN"/>
          <w14:textFill>
            <w14:solidFill>
              <w14:schemeClr w14:val="tx1"/>
            </w14:solidFill>
          </w14:textFill>
        </w:rPr>
        <w:t xml:space="preserve"> </w:t>
      </w:r>
      <w:r>
        <w:rPr>
          <w:rFonts w:hint="eastAsia" w:ascii="宋体" w:hAnsi="宋体" w:cs="宋体"/>
          <w:b/>
          <w:bCs/>
          <w:color w:val="000000" w:themeColor="text1"/>
          <w:highlight w:val="none"/>
          <w14:textFill>
            <w14:solidFill>
              <w14:schemeClr w14:val="tx1"/>
            </w14:solidFill>
          </w14:textFill>
        </w:rPr>
        <w:t>违约处理</w:t>
      </w:r>
      <w:bookmarkEnd w:id="28"/>
    </w:p>
    <w:p w14:paraId="5B84FF9C">
      <w:pPr>
        <w:pStyle w:val="2"/>
        <w:rPr>
          <w:color w:val="000000" w:themeColor="text1"/>
          <w:highlight w:val="none"/>
          <w14:textFill>
            <w14:solidFill>
              <w14:schemeClr w14:val="tx1"/>
            </w14:solidFill>
          </w14:textFill>
        </w:rPr>
      </w:pPr>
      <w:bookmarkStart w:id="29" w:name="_Toc530148493"/>
      <w:r>
        <w:rPr>
          <w:rFonts w:hint="eastAsia"/>
          <w:color w:val="000000" w:themeColor="text1"/>
          <w:highlight w:val="none"/>
          <w14:textFill>
            <w14:solidFill>
              <w14:schemeClr w14:val="tx1"/>
            </w14:solidFill>
          </w14:textFill>
        </w:rPr>
        <w:t>违约行为认定</w:t>
      </w:r>
      <w:bookmarkEnd w:id="29"/>
    </w:p>
    <w:p w14:paraId="72BD24D1">
      <w:pPr>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除不可抗力情形外，签订本合同任一方不履行本合同的任一条款，均视为违约。</w:t>
      </w:r>
    </w:p>
    <w:p w14:paraId="419FA2ED">
      <w:pPr>
        <w:pStyle w:val="2"/>
        <w:rPr>
          <w:color w:val="000000" w:themeColor="text1"/>
          <w:highlight w:val="none"/>
          <w14:textFill>
            <w14:solidFill>
              <w14:schemeClr w14:val="tx1"/>
            </w14:solidFill>
          </w14:textFill>
        </w:rPr>
      </w:pPr>
      <w:bookmarkStart w:id="30" w:name="_Toc530148498"/>
      <w:r>
        <w:rPr>
          <w:rFonts w:hint="eastAsia"/>
          <w:color w:val="000000" w:themeColor="text1"/>
          <w:highlight w:val="none"/>
          <w14:textFill>
            <w14:solidFill>
              <w14:schemeClr w14:val="tx1"/>
            </w14:solidFill>
          </w14:textFill>
        </w:rPr>
        <w:t>违约赔偿责任</w:t>
      </w:r>
      <w:bookmarkEnd w:id="30"/>
    </w:p>
    <w:p w14:paraId="71FAF17E">
      <w:pPr>
        <w:pStyle w:val="3"/>
        <w:rPr>
          <w:color w:val="000000" w:themeColor="text1"/>
          <w:highlight w:val="none"/>
          <w14:textFill>
            <w14:solidFill>
              <w14:schemeClr w14:val="tx1"/>
            </w14:solidFill>
          </w14:textFill>
        </w:rPr>
      </w:pPr>
      <w:bookmarkStart w:id="31" w:name="_Toc530148500"/>
      <w:r>
        <w:rPr>
          <w:rFonts w:hint="eastAsia"/>
          <w:color w:val="000000" w:themeColor="text1"/>
          <w:highlight w:val="none"/>
          <w14:textFill>
            <w14:solidFill>
              <w14:schemeClr w14:val="tx1"/>
            </w14:solidFill>
          </w14:textFill>
        </w:rPr>
        <w:t>乙方违约赔偿责任</w:t>
      </w:r>
      <w:bookmarkEnd w:id="31"/>
    </w:p>
    <w:p w14:paraId="7E3118CE">
      <w:pPr>
        <w:pStyle w:val="4"/>
        <w:rPr>
          <w:color w:val="000000" w:themeColor="text1"/>
          <w:highlight w:val="none"/>
          <w14:textFill>
            <w14:solidFill>
              <w14:schemeClr w14:val="tx1"/>
            </w14:solidFill>
          </w14:textFill>
        </w:rPr>
      </w:pPr>
      <w:bookmarkStart w:id="32" w:name="_Toc530148501"/>
      <w:r>
        <w:rPr>
          <w:rFonts w:hint="eastAsia"/>
          <w:color w:val="000000" w:themeColor="text1"/>
          <w:highlight w:val="none"/>
          <w14:textFill>
            <w14:solidFill>
              <w14:schemeClr w14:val="tx1"/>
            </w14:solidFill>
          </w14:textFill>
        </w:rPr>
        <w:t>服务交付延误</w:t>
      </w:r>
      <w:bookmarkEnd w:id="32"/>
    </w:p>
    <w:p w14:paraId="46D2DB9D">
      <w:pPr>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乙方</w:t>
      </w:r>
      <w:r>
        <w:rPr>
          <w:rFonts w:hint="eastAsia"/>
          <w:color w:val="000000" w:themeColor="text1"/>
          <w:highlight w:val="none"/>
          <w:lang w:eastAsia="zh-CN"/>
          <w14:textFill>
            <w14:solidFill>
              <w14:schemeClr w14:val="tx1"/>
            </w14:solidFill>
          </w14:textFill>
        </w:rPr>
        <w:t>如非</w:t>
      </w:r>
      <w:r>
        <w:rPr>
          <w:color w:val="000000" w:themeColor="text1"/>
          <w:highlight w:val="none"/>
          <w14:textFill>
            <w14:solidFill>
              <w14:schemeClr w14:val="tx1"/>
            </w14:solidFill>
          </w14:textFill>
        </w:rPr>
        <w:t>因</w:t>
      </w:r>
      <w:r>
        <w:rPr>
          <w:rFonts w:hint="eastAsia"/>
          <w:color w:val="000000" w:themeColor="text1"/>
          <w:highlight w:val="none"/>
          <w:lang w:eastAsia="zh-CN"/>
          <w14:textFill>
            <w14:solidFill>
              <w14:schemeClr w14:val="tx1"/>
            </w14:solidFill>
          </w14:textFill>
        </w:rPr>
        <w:t>不可抗力</w:t>
      </w:r>
      <w:r>
        <w:rPr>
          <w:rFonts w:hint="eastAsia"/>
          <w:highlight w:val="none"/>
        </w:rPr>
        <w:t>或其他等特殊因素</w:t>
      </w: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未能在本合同约定期限内交付产品或服务的，</w:t>
      </w:r>
      <w:r>
        <w:rPr>
          <w:rFonts w:hint="eastAsia"/>
          <w:color w:val="000000" w:themeColor="text1"/>
          <w:highlight w:val="none"/>
          <w14:textFill>
            <w14:solidFill>
              <w14:schemeClr w14:val="tx1"/>
            </w14:solidFill>
          </w14:textFill>
        </w:rPr>
        <w:t>乙方应</w:t>
      </w:r>
      <w:r>
        <w:rPr>
          <w:color w:val="000000" w:themeColor="text1"/>
          <w:highlight w:val="none"/>
          <w14:textFill>
            <w14:solidFill>
              <w14:schemeClr w14:val="tx1"/>
            </w14:solidFill>
          </w14:textFill>
        </w:rPr>
        <w:t>从逾期之日起每日按</w:t>
      </w:r>
      <w:r>
        <w:rPr>
          <w:rFonts w:hint="eastAsia"/>
          <w:color w:val="000000" w:themeColor="text1"/>
          <w:highlight w:val="none"/>
          <w:lang w:eastAsia="zh-CN"/>
          <w14:textFill>
            <w14:solidFill>
              <w14:schemeClr w14:val="tx1"/>
            </w14:solidFill>
          </w14:textFill>
        </w:rPr>
        <w:t>本合同</w:t>
      </w:r>
      <w:r>
        <w:rPr>
          <w:color w:val="000000" w:themeColor="text1"/>
          <w:highlight w:val="none"/>
          <w14:textFill>
            <w14:solidFill>
              <w14:schemeClr w14:val="tx1"/>
            </w14:solidFill>
          </w14:textFill>
        </w:rPr>
        <w:t>总价的</w:t>
      </w:r>
      <w:r>
        <w:rPr>
          <w:rFonts w:hint="eastAsia"/>
          <w:color w:val="000000" w:themeColor="text1"/>
          <w:highlight w:val="none"/>
          <w:u w:val="single"/>
          <w:lang w:eastAsia="zh-CN"/>
          <w14:textFill>
            <w14:solidFill>
              <w14:schemeClr w14:val="tx1"/>
            </w14:solidFill>
          </w14:textFill>
        </w:rPr>
        <w:t>万分之五</w:t>
      </w:r>
      <w:r>
        <w:rPr>
          <w:color w:val="000000" w:themeColor="text1"/>
          <w:highlight w:val="none"/>
          <w14:textFill>
            <w14:solidFill>
              <w14:schemeClr w14:val="tx1"/>
            </w14:solidFill>
          </w14:textFill>
        </w:rPr>
        <w:t>的数额向甲方支付违约金，逾期</w:t>
      </w:r>
      <w:r>
        <w:rPr>
          <w:rFonts w:hint="eastAsia"/>
          <w:color w:val="000000" w:themeColor="text1"/>
          <w:highlight w:val="none"/>
          <w:lang w:val="en-US" w:eastAsia="zh-CN"/>
          <w14:textFill>
            <w14:solidFill>
              <w14:schemeClr w14:val="tx1"/>
            </w14:solidFill>
          </w14:textFill>
        </w:rPr>
        <w:t>1个月</w:t>
      </w:r>
      <w:r>
        <w:rPr>
          <w:color w:val="000000" w:themeColor="text1"/>
          <w:highlight w:val="none"/>
          <w14:textFill>
            <w14:solidFill>
              <w14:schemeClr w14:val="tx1"/>
            </w14:solidFill>
          </w14:textFill>
        </w:rPr>
        <w:t>以上的，甲方有权单方解除合同，乙方除应向甲方退还对应产品或服务的合同金额外，还应额外</w:t>
      </w:r>
      <w:r>
        <w:rPr>
          <w:rFonts w:hint="eastAsia"/>
          <w:color w:val="000000" w:themeColor="text1"/>
          <w:highlight w:val="none"/>
          <w14:textFill>
            <w14:solidFill>
              <w14:schemeClr w14:val="tx1"/>
            </w14:solidFill>
          </w14:textFill>
        </w:rPr>
        <w:t>赔偿</w:t>
      </w:r>
      <w:r>
        <w:rPr>
          <w:rFonts w:hint="eastAsia"/>
          <w:color w:val="000000" w:themeColor="text1"/>
          <w:highlight w:val="none"/>
          <w:lang w:eastAsia="zh-CN"/>
          <w14:textFill>
            <w14:solidFill>
              <w14:schemeClr w14:val="tx1"/>
            </w14:solidFill>
          </w14:textFill>
        </w:rPr>
        <w:t>本合同总价</w:t>
      </w:r>
      <w:r>
        <w:rPr>
          <w:rFonts w:hint="eastAsia"/>
          <w:color w:val="000000" w:themeColor="text1"/>
          <w:highlight w:val="none"/>
          <w:lang w:val="en-US" w:eastAsia="zh-CN"/>
          <w14:textFill>
            <w14:solidFill>
              <w14:schemeClr w14:val="tx1"/>
            </w14:solidFill>
          </w14:textFill>
        </w:rPr>
        <w:t>20%的违约金，如违约金不足以弥补</w:t>
      </w:r>
      <w:r>
        <w:rPr>
          <w:color w:val="000000" w:themeColor="text1"/>
          <w:highlight w:val="none"/>
          <w14:textFill>
            <w14:solidFill>
              <w14:schemeClr w14:val="tx1"/>
            </w14:solidFill>
          </w14:textFill>
        </w:rPr>
        <w:t>甲方</w:t>
      </w:r>
      <w:r>
        <w:rPr>
          <w:rFonts w:hint="eastAsia"/>
          <w:color w:val="000000" w:themeColor="text1"/>
          <w:highlight w:val="none"/>
          <w14:textFill>
            <w14:solidFill>
              <w14:schemeClr w14:val="tx1"/>
            </w14:solidFill>
          </w14:textFill>
        </w:rPr>
        <w:t>造成的直接经济损失</w:t>
      </w:r>
      <w:bookmarkStart w:id="33" w:name="_Hlk120058463"/>
      <w:r>
        <w:rPr>
          <w:rFonts w:hint="eastAsia"/>
          <w:color w:val="000000" w:themeColor="text1"/>
          <w:highlight w:val="none"/>
          <w14:textFill>
            <w14:solidFill>
              <w14:schemeClr w14:val="tx1"/>
            </w14:solidFill>
          </w14:textFill>
        </w:rPr>
        <w:t>（包括但不限于守约方的直接经济损失、预期可得利益损失以及为实现债权而支出的律师费、保全费、诉讼费、公证费、鉴定费、调查费等一切费用）</w:t>
      </w:r>
      <w:r>
        <w:rPr>
          <w:rFonts w:hint="eastAsia"/>
          <w:color w:val="000000" w:themeColor="text1"/>
          <w:highlight w:val="none"/>
          <w:lang w:eastAsia="zh-CN"/>
          <w14:textFill>
            <w14:solidFill>
              <w14:schemeClr w14:val="tx1"/>
            </w14:solidFill>
          </w14:textFill>
        </w:rPr>
        <w:t>，乙方应按甲方的实际损失承担相应的违约责任，履约保证金不予退还</w:t>
      </w:r>
      <w:r>
        <w:rPr>
          <w:rFonts w:hint="eastAsia"/>
          <w:color w:val="000000" w:themeColor="text1"/>
          <w:highlight w:val="none"/>
          <w14:textFill>
            <w14:solidFill>
              <w14:schemeClr w14:val="tx1"/>
            </w14:solidFill>
          </w14:textFill>
        </w:rPr>
        <w:t>。</w:t>
      </w:r>
      <w:bookmarkEnd w:id="33"/>
    </w:p>
    <w:p w14:paraId="1A4CB858">
      <w:pPr>
        <w:pStyle w:val="4"/>
        <w:rPr>
          <w:color w:val="000000" w:themeColor="text1"/>
          <w:highlight w:val="none"/>
          <w14:textFill>
            <w14:solidFill>
              <w14:schemeClr w14:val="tx1"/>
            </w14:solidFill>
          </w14:textFill>
        </w:rPr>
      </w:pPr>
      <w:bookmarkStart w:id="34" w:name="_Toc530148503"/>
      <w:bookmarkStart w:id="35" w:name="_Hlk7442529"/>
      <w:r>
        <w:rPr>
          <w:rFonts w:hint="eastAsia"/>
          <w:color w:val="000000" w:themeColor="text1"/>
          <w:highlight w:val="none"/>
          <w14:textFill>
            <w14:solidFill>
              <w14:schemeClr w14:val="tx1"/>
            </w14:solidFill>
          </w14:textFill>
        </w:rPr>
        <w:t>服务违约责任</w:t>
      </w:r>
      <w:bookmarkEnd w:id="34"/>
    </w:p>
    <w:p w14:paraId="38A3ACE8">
      <w:pPr>
        <w:ind w:firstLine="420" w:firstLineChars="200"/>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乙方服务期限内须严格遵守服务质量承诺及相关管理规定确保服务质量，对于违反服务质量承诺和服务水平约定造成服务质量下降的，乙方应向甲方承担相应的违约责任。</w:t>
      </w:r>
    </w:p>
    <w:p w14:paraId="694499CA">
      <w:pPr>
        <w:pStyle w:val="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保密违约责任</w:t>
      </w:r>
    </w:p>
    <w:p w14:paraId="6677ECE4">
      <w:pPr>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乙方违反本合同保密条款的，应承担违约责任。如果给甲方造成经济损失，乙方应赔偿甲方的</w:t>
      </w:r>
      <w:r>
        <w:rPr>
          <w:rFonts w:hint="eastAsia"/>
          <w:color w:val="000000" w:themeColor="text1"/>
          <w:highlight w:val="none"/>
          <w14:textFill>
            <w14:solidFill>
              <w14:schemeClr w14:val="tx1"/>
            </w14:solidFill>
          </w14:textFill>
        </w:rPr>
        <w:t>直接</w:t>
      </w:r>
      <w:r>
        <w:rPr>
          <w:color w:val="000000" w:themeColor="text1"/>
          <w:highlight w:val="none"/>
          <w14:textFill>
            <w14:solidFill>
              <w14:schemeClr w14:val="tx1"/>
            </w14:solidFill>
          </w14:textFill>
        </w:rPr>
        <w:t>经济损失及承担甲方因此而支出的一切</w:t>
      </w:r>
      <w:r>
        <w:rPr>
          <w:rFonts w:hint="eastAsia"/>
          <w:color w:val="000000" w:themeColor="text1"/>
          <w:highlight w:val="none"/>
          <w14:textFill>
            <w14:solidFill>
              <w14:schemeClr w14:val="tx1"/>
            </w14:solidFill>
          </w14:textFill>
        </w:rPr>
        <w:t>合理</w:t>
      </w:r>
      <w:r>
        <w:rPr>
          <w:color w:val="000000" w:themeColor="text1"/>
          <w:highlight w:val="none"/>
          <w14:textFill>
            <w14:solidFill>
              <w14:schemeClr w14:val="tx1"/>
            </w14:solidFill>
          </w14:textFill>
        </w:rPr>
        <w:t>费用（包括但不限于律师费、案件受理费、执行费、差旅费等）；如果因乙方恶意泄露信息资料，给甲方造成严重后果的，除应赔偿甲方的</w:t>
      </w:r>
      <w:r>
        <w:rPr>
          <w:rFonts w:hint="eastAsia"/>
          <w:color w:val="000000" w:themeColor="text1"/>
          <w:highlight w:val="none"/>
          <w14:textFill>
            <w14:solidFill>
              <w14:schemeClr w14:val="tx1"/>
            </w14:solidFill>
          </w14:textFill>
        </w:rPr>
        <w:t>直接</w:t>
      </w:r>
      <w:r>
        <w:rPr>
          <w:color w:val="000000" w:themeColor="text1"/>
          <w:highlight w:val="none"/>
          <w14:textFill>
            <w14:solidFill>
              <w14:schemeClr w14:val="tx1"/>
            </w14:solidFill>
          </w14:textFill>
        </w:rPr>
        <w:t>经济损失及承担甲方因此而支出的一切</w:t>
      </w:r>
      <w:r>
        <w:rPr>
          <w:rFonts w:hint="eastAsia"/>
          <w:color w:val="000000" w:themeColor="text1"/>
          <w:highlight w:val="none"/>
          <w14:textFill>
            <w14:solidFill>
              <w14:schemeClr w14:val="tx1"/>
            </w14:solidFill>
          </w14:textFill>
        </w:rPr>
        <w:t>合理</w:t>
      </w:r>
      <w:r>
        <w:rPr>
          <w:color w:val="000000" w:themeColor="text1"/>
          <w:highlight w:val="none"/>
          <w14:textFill>
            <w14:solidFill>
              <w14:schemeClr w14:val="tx1"/>
            </w14:solidFill>
          </w14:textFill>
        </w:rPr>
        <w:t>费用外，甲方将通过法律手段追究乙方责任。</w:t>
      </w:r>
    </w:p>
    <w:bookmarkEnd w:id="35"/>
    <w:p w14:paraId="2503E902">
      <w:pPr>
        <w:spacing w:before="240" w:after="60"/>
        <w:ind w:firstLine="422"/>
        <w:jc w:val="center"/>
        <w:outlineLvl w:val="0"/>
        <w:rPr>
          <w:rFonts w:ascii="宋体" w:hAnsi="宋体" w:cs="宋体"/>
          <w:b/>
          <w:bCs/>
          <w:color w:val="000000" w:themeColor="text1"/>
          <w:highlight w:val="none"/>
          <w14:textFill>
            <w14:solidFill>
              <w14:schemeClr w14:val="tx1"/>
            </w14:solidFill>
          </w14:textFill>
        </w:rPr>
      </w:pPr>
      <w:bookmarkStart w:id="36" w:name="_Toc530148507"/>
      <w:r>
        <w:rPr>
          <w:rFonts w:hint="eastAsia" w:ascii="宋体" w:hAnsi="宋体" w:cs="宋体"/>
          <w:b/>
          <w:bCs/>
          <w:color w:val="000000" w:themeColor="text1"/>
          <w:highlight w:val="none"/>
          <w14:textFill>
            <w14:solidFill>
              <w14:schemeClr w14:val="tx1"/>
            </w14:solidFill>
          </w14:textFill>
        </w:rPr>
        <w:t>第</w:t>
      </w:r>
      <w:r>
        <w:rPr>
          <w:rFonts w:hint="eastAsia" w:ascii="宋体" w:hAnsi="宋体" w:cs="宋体"/>
          <w:b/>
          <w:bCs/>
          <w:color w:val="000000" w:themeColor="text1"/>
          <w:highlight w:val="none"/>
          <w:lang w:eastAsia="zh-CN"/>
          <w14:textFill>
            <w14:solidFill>
              <w14:schemeClr w14:val="tx1"/>
            </w14:solidFill>
          </w14:textFill>
        </w:rPr>
        <w:t>七</w:t>
      </w:r>
      <w:r>
        <w:rPr>
          <w:rFonts w:hint="eastAsia" w:ascii="宋体" w:hAnsi="宋体" w:cs="宋体"/>
          <w:b/>
          <w:bCs/>
          <w:color w:val="000000" w:themeColor="text1"/>
          <w:highlight w:val="none"/>
          <w14:textFill>
            <w14:solidFill>
              <w14:schemeClr w14:val="tx1"/>
            </w14:solidFill>
          </w14:textFill>
        </w:rPr>
        <w:t>章</w:t>
      </w:r>
      <w:r>
        <w:rPr>
          <w:rFonts w:hint="eastAsia" w:ascii="宋体" w:hAnsi="宋体" w:cs="宋体"/>
          <w:b/>
          <w:bCs/>
          <w:color w:val="000000" w:themeColor="text1"/>
          <w:highlight w:val="none"/>
          <w:lang w:val="en-US" w:eastAsia="zh-CN"/>
          <w14:textFill>
            <w14:solidFill>
              <w14:schemeClr w14:val="tx1"/>
            </w14:solidFill>
          </w14:textFill>
        </w:rPr>
        <w:t xml:space="preserve"> </w:t>
      </w:r>
      <w:r>
        <w:rPr>
          <w:rFonts w:hint="eastAsia" w:ascii="宋体" w:hAnsi="宋体" w:cs="宋体"/>
          <w:b/>
          <w:bCs/>
          <w:color w:val="000000" w:themeColor="text1"/>
          <w:highlight w:val="none"/>
          <w14:textFill>
            <w14:solidFill>
              <w14:schemeClr w14:val="tx1"/>
            </w14:solidFill>
          </w14:textFill>
        </w:rPr>
        <w:t>争议解决</w:t>
      </w:r>
      <w:bookmarkEnd w:id="36"/>
    </w:p>
    <w:p w14:paraId="2F2094D4">
      <w:pPr>
        <w:pStyle w:val="2"/>
        <w:rPr>
          <w:color w:val="000000" w:themeColor="text1"/>
          <w:highlight w:val="none"/>
          <w14:textFill>
            <w14:solidFill>
              <w14:schemeClr w14:val="tx1"/>
            </w14:solidFill>
          </w14:textFill>
        </w:rPr>
      </w:pPr>
      <w:bookmarkStart w:id="37" w:name="_Toc530148508"/>
      <w:r>
        <w:rPr>
          <w:rFonts w:hint="eastAsia"/>
          <w:color w:val="000000" w:themeColor="text1"/>
          <w:highlight w:val="none"/>
          <w14:textFill>
            <w14:solidFill>
              <w14:schemeClr w14:val="tx1"/>
            </w14:solidFill>
          </w14:textFill>
        </w:rPr>
        <w:t>争议解决方式</w:t>
      </w:r>
      <w:bookmarkEnd w:id="37"/>
    </w:p>
    <w:p w14:paraId="4B7E16D1">
      <w:pPr>
        <w:ind w:firstLine="420" w:firstLineChars="200"/>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15</w:t>
      </w:r>
      <w:r>
        <w:rPr>
          <w:color w:val="000000" w:themeColor="text1"/>
          <w:highlight w:val="none"/>
          <w14:textFill>
            <w14:solidFill>
              <w14:schemeClr w14:val="tx1"/>
            </w14:solidFill>
          </w14:textFill>
        </w:rPr>
        <w:t>.1.因履行合同所发生的一切争议，双方应友好协商解决，协商不成的，按下列第</w:t>
      </w:r>
      <w:r>
        <w:rPr>
          <w:rFonts w:hint="eastAsia"/>
          <w:color w:val="000000" w:themeColor="text1"/>
          <w:highlight w:val="none"/>
          <w:u w:val="single"/>
          <w14:textFill>
            <w14:solidFill>
              <w14:schemeClr w14:val="tx1"/>
            </w14:solidFill>
          </w14:textFill>
        </w:rPr>
        <w:t>（2）</w:t>
      </w:r>
      <w:r>
        <w:rPr>
          <w:color w:val="000000" w:themeColor="text1"/>
          <w:highlight w:val="none"/>
          <w14:textFill>
            <w14:solidFill>
              <w14:schemeClr w14:val="tx1"/>
            </w14:solidFill>
          </w14:textFill>
        </w:rPr>
        <w:t>种方式解决：</w:t>
      </w:r>
    </w:p>
    <w:p w14:paraId="716E2CF3">
      <w:pPr>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（1）提交中国广州仲裁委员会仲裁，仲裁裁决为终局裁决；</w:t>
      </w:r>
    </w:p>
    <w:p w14:paraId="45395176">
      <w:pPr>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（2）双方均同意向甲方所在地人民法院提起诉讼，律师代理费用等均由败诉方承担。</w:t>
      </w:r>
    </w:p>
    <w:p w14:paraId="5884453A">
      <w:pPr>
        <w:ind w:firstLine="420" w:firstLineChars="200"/>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15</w:t>
      </w:r>
      <w:r>
        <w:rPr>
          <w:color w:val="000000" w:themeColor="text1"/>
          <w:highlight w:val="none"/>
          <w14:textFill>
            <w14:solidFill>
              <w14:schemeClr w14:val="tx1"/>
            </w14:solidFill>
          </w14:textFill>
        </w:rPr>
        <w:t>.2在仲裁、诉讼进行过程中，双方将继续履行本合同未涉诉</w:t>
      </w:r>
      <w:bookmarkStart w:id="38" w:name="hmcheck_c9743b96d0b24c56841d5a6ff9871149"/>
      <w:r>
        <w:rPr>
          <w:rFonts w:hint="eastAsia"/>
          <w:color w:val="000000" w:themeColor="text1"/>
          <w:highlight w:val="none"/>
          <w:lang w:eastAsia="zh-CN"/>
          <w14:textFill>
            <w14:solidFill>
              <w14:schemeClr w14:val="tx1"/>
            </w14:solidFill>
          </w14:textFill>
        </w:rPr>
        <w:t>的其他部分</w:t>
      </w:r>
      <w:bookmarkEnd w:id="38"/>
      <w:r>
        <w:rPr>
          <w:color w:val="000000" w:themeColor="text1"/>
          <w:highlight w:val="none"/>
          <w14:textFill>
            <w14:solidFill>
              <w14:schemeClr w14:val="tx1"/>
            </w14:solidFill>
          </w14:textFill>
        </w:rPr>
        <w:t>（合同被解除或终止的除外）。</w:t>
      </w:r>
    </w:p>
    <w:p w14:paraId="67DF71AE">
      <w:pPr>
        <w:ind w:firstLine="420" w:firstLineChars="200"/>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15</w:t>
      </w:r>
      <w:r>
        <w:rPr>
          <w:color w:val="000000" w:themeColor="text1"/>
          <w:highlight w:val="none"/>
          <w14:textFill>
            <w14:solidFill>
              <w14:schemeClr w14:val="tx1"/>
            </w14:solidFill>
          </w14:textFill>
        </w:rPr>
        <w:t>.3双方对于合同履行期间难以确定过错归属的，可以向双方认可的第三方机构申请鉴定，确认责任。鉴定费用由主张对方存在过错的一方先行垫付，最终由鉴定存在过错的一方承担。</w:t>
      </w:r>
    </w:p>
    <w:p w14:paraId="54CACDEE">
      <w:pPr>
        <w:spacing w:before="240" w:after="60"/>
        <w:ind w:firstLine="422"/>
        <w:jc w:val="center"/>
        <w:outlineLvl w:val="0"/>
        <w:rPr>
          <w:rFonts w:ascii="宋体" w:hAnsi="宋体" w:cs="宋体"/>
          <w:color w:val="000000" w:themeColor="text1"/>
          <w:highlight w:val="none"/>
          <w14:textFill>
            <w14:solidFill>
              <w14:schemeClr w14:val="tx1"/>
            </w14:solidFill>
          </w14:textFill>
        </w:rPr>
      </w:pPr>
      <w:bookmarkStart w:id="39" w:name="_Toc530148509"/>
      <w:r>
        <w:rPr>
          <w:rFonts w:hint="eastAsia" w:ascii="宋体" w:hAnsi="宋体" w:cs="宋体"/>
          <w:b/>
          <w:bCs/>
          <w:color w:val="000000" w:themeColor="text1"/>
          <w:highlight w:val="none"/>
          <w14:textFill>
            <w14:solidFill>
              <w14:schemeClr w14:val="tx1"/>
            </w14:solidFill>
          </w14:textFill>
        </w:rPr>
        <w:t>第</w:t>
      </w:r>
      <w:r>
        <w:rPr>
          <w:rFonts w:hint="eastAsia" w:ascii="宋体" w:hAnsi="宋体" w:cs="宋体"/>
          <w:b/>
          <w:bCs/>
          <w:color w:val="000000" w:themeColor="text1"/>
          <w:highlight w:val="none"/>
          <w:lang w:eastAsia="zh-CN"/>
          <w14:textFill>
            <w14:solidFill>
              <w14:schemeClr w14:val="tx1"/>
            </w14:solidFill>
          </w14:textFill>
        </w:rPr>
        <w:t>八</w:t>
      </w:r>
      <w:r>
        <w:rPr>
          <w:rFonts w:hint="eastAsia" w:ascii="宋体" w:hAnsi="宋体" w:cs="宋体"/>
          <w:b/>
          <w:bCs/>
          <w:color w:val="000000" w:themeColor="text1"/>
          <w:highlight w:val="none"/>
          <w14:textFill>
            <w14:solidFill>
              <w14:schemeClr w14:val="tx1"/>
            </w14:solidFill>
          </w14:textFill>
        </w:rPr>
        <w:t>章 保密范围及责任</w:t>
      </w:r>
    </w:p>
    <w:p w14:paraId="6E70AA35">
      <w:pPr>
        <w:pStyle w:val="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保密信息范围</w:t>
      </w:r>
    </w:p>
    <w:p w14:paraId="2EACBCC4">
      <w:pPr>
        <w:ind w:left="210" w:leftChars="100" w:firstLine="420" w:firstLineChars="200"/>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16</w:t>
      </w:r>
      <w:r>
        <w:rPr>
          <w:color w:val="000000" w:themeColor="text1"/>
          <w:highlight w:val="none"/>
          <w14:textFill>
            <w14:solidFill>
              <w14:schemeClr w14:val="tx1"/>
            </w14:solidFill>
          </w14:textFill>
        </w:rPr>
        <w:t>.1.在本合同执行过程中乙方接触的甲方所有业务信息（包括但不限于合同、</w:t>
      </w:r>
      <w:r>
        <w:rPr>
          <w:rFonts w:hint="eastAsia"/>
          <w:color w:val="000000" w:themeColor="text1"/>
          <w:highlight w:val="none"/>
          <w14:textFill>
            <w14:solidFill>
              <w14:schemeClr w14:val="tx1"/>
            </w14:solidFill>
          </w14:textFill>
        </w:rPr>
        <w:t>计划、</w:t>
      </w:r>
      <w:r>
        <w:rPr>
          <w:color w:val="000000" w:themeColor="text1"/>
          <w:highlight w:val="none"/>
          <w14:textFill>
            <w14:solidFill>
              <w14:schemeClr w14:val="tx1"/>
            </w14:solidFill>
          </w14:textFill>
        </w:rPr>
        <w:t>文档、方案、图纸、数据等）。</w:t>
      </w:r>
    </w:p>
    <w:p w14:paraId="3A1D12C0">
      <w:pPr>
        <w:ind w:left="210" w:leftChars="100" w:firstLine="420" w:firstLineChars="200"/>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16</w:t>
      </w:r>
      <w:r>
        <w:rPr>
          <w:color w:val="000000" w:themeColor="text1"/>
          <w:highlight w:val="none"/>
          <w14:textFill>
            <w14:solidFill>
              <w14:schemeClr w14:val="tx1"/>
            </w14:solidFill>
          </w14:textFill>
        </w:rPr>
        <w:t>.2.在本合同执行过程中接触的政府机关文件（包括但不限于内部发文、各类通知及会议记录等）。</w:t>
      </w:r>
    </w:p>
    <w:p w14:paraId="443FC404">
      <w:pPr>
        <w:ind w:left="210" w:leftChars="100" w:firstLine="420" w:firstLineChars="200"/>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16</w:t>
      </w:r>
      <w:r>
        <w:rPr>
          <w:color w:val="000000" w:themeColor="text1"/>
          <w:highlight w:val="none"/>
          <w14:textFill>
            <w14:solidFill>
              <w14:schemeClr w14:val="tx1"/>
            </w14:solidFill>
          </w14:textFill>
        </w:rPr>
        <w:t>.3.其他详细保密条款内容见附件</w:t>
      </w:r>
      <w:r>
        <w:rPr>
          <w:rFonts w:hint="eastAsia"/>
          <w:color w:val="000000" w:themeColor="text1"/>
          <w:highlight w:val="none"/>
          <w:lang w:val="en-US" w:eastAsia="zh-CN"/>
          <w14:textFill>
            <w14:solidFill>
              <w14:schemeClr w14:val="tx1"/>
            </w14:solidFill>
          </w14:textFill>
        </w:rPr>
        <w:t>4</w:t>
      </w:r>
      <w:r>
        <w:rPr>
          <w:color w:val="000000" w:themeColor="text1"/>
          <w:highlight w:val="none"/>
          <w14:textFill>
            <w14:solidFill>
              <w14:schemeClr w14:val="tx1"/>
            </w14:solidFill>
          </w14:textFill>
        </w:rPr>
        <w:t>。</w:t>
      </w:r>
    </w:p>
    <w:p w14:paraId="11B65787">
      <w:pPr>
        <w:pStyle w:val="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保密责任</w:t>
      </w:r>
    </w:p>
    <w:p w14:paraId="7D701B9A">
      <w:pPr>
        <w:autoSpaceDE w:val="0"/>
        <w:autoSpaceDN w:val="0"/>
        <w:adjustRightInd w:val="0"/>
        <w:snapToGrid w:val="0"/>
        <w:ind w:left="210" w:leftChars="100" w:right="34" w:firstLine="420" w:firstLineChars="200"/>
        <w:jc w:val="left"/>
        <w:rPr>
          <w:color w:val="000000" w:themeColor="text1"/>
          <w:highlight w:val="none"/>
          <w14:textFill>
            <w14:solidFill>
              <w14:schemeClr w14:val="tx1"/>
            </w14:solidFill>
          </w14:textFill>
        </w:rPr>
      </w:pPr>
      <w:r>
        <w:rPr>
          <w:rFonts w:hint="eastAsia"/>
          <w:color w:val="000000" w:themeColor="text1"/>
          <w:kern w:val="0"/>
          <w:highlight w:val="none"/>
          <w:lang w:eastAsia="zh-CN"/>
          <w14:textFill>
            <w14:solidFill>
              <w14:schemeClr w14:val="tx1"/>
            </w14:solidFill>
          </w14:textFill>
        </w:rPr>
        <w:t>17</w:t>
      </w:r>
      <w:r>
        <w:rPr>
          <w:color w:val="000000" w:themeColor="text1"/>
          <w:kern w:val="0"/>
          <w:highlight w:val="none"/>
          <w14:textFill>
            <w14:solidFill>
              <w14:schemeClr w14:val="tx1"/>
            </w14:solidFill>
          </w14:textFill>
        </w:rPr>
        <w:t>.1.乙方对其因身份、职务、职业或技术关系而知悉的甲方商业秘密和党政机关保密信息应严格保守，保证不被披露或使用，包括意外或过失。</w:t>
      </w:r>
    </w:p>
    <w:p w14:paraId="13C4B1C5">
      <w:pPr>
        <w:autoSpaceDE w:val="0"/>
        <w:autoSpaceDN w:val="0"/>
        <w:adjustRightInd w:val="0"/>
        <w:snapToGrid w:val="0"/>
        <w:ind w:left="210" w:leftChars="100" w:right="34" w:firstLine="420" w:firstLineChars="200"/>
        <w:jc w:val="left"/>
        <w:rPr>
          <w:color w:val="000000" w:themeColor="text1"/>
          <w:kern w:val="0"/>
          <w:highlight w:val="none"/>
          <w14:textFill>
            <w14:solidFill>
              <w14:schemeClr w14:val="tx1"/>
            </w14:solidFill>
          </w14:textFill>
        </w:rPr>
      </w:pPr>
      <w:r>
        <w:rPr>
          <w:rFonts w:hint="eastAsia"/>
          <w:color w:val="000000" w:themeColor="text1"/>
          <w:kern w:val="0"/>
          <w:highlight w:val="none"/>
          <w:lang w:eastAsia="zh-CN"/>
          <w14:textFill>
            <w14:solidFill>
              <w14:schemeClr w14:val="tx1"/>
            </w14:solidFill>
          </w14:textFill>
        </w:rPr>
        <w:t>17</w:t>
      </w:r>
      <w:r>
        <w:rPr>
          <w:color w:val="000000" w:themeColor="text1"/>
          <w:kern w:val="0"/>
          <w:highlight w:val="none"/>
          <w14:textFill>
            <w14:solidFill>
              <w14:schemeClr w14:val="tx1"/>
            </w14:solidFill>
          </w14:textFill>
        </w:rPr>
        <w:t>.2.乙方不得以竞争为目的</w:t>
      </w:r>
      <w:bookmarkStart w:id="40" w:name="hmcheck_e225b2600652449897cc4e518dfb012d"/>
      <w:r>
        <w:rPr>
          <w:rFonts w:hint="eastAsia"/>
          <w:color w:val="000000" w:themeColor="text1"/>
          <w:kern w:val="0"/>
          <w:highlight w:val="none"/>
          <w:lang w:eastAsia="zh-CN"/>
          <w14:textFill>
            <w14:solidFill>
              <w14:schemeClr w14:val="tx1"/>
            </w14:solidFill>
          </w14:textFill>
        </w:rPr>
        <w:t>或</w:t>
      </w:r>
      <w:bookmarkEnd w:id="40"/>
      <w:r>
        <w:rPr>
          <w:color w:val="000000" w:themeColor="text1"/>
          <w:kern w:val="0"/>
          <w:highlight w:val="none"/>
          <w14:textFill>
            <w14:solidFill>
              <w14:schemeClr w14:val="tx1"/>
            </w14:solidFill>
          </w14:textFill>
        </w:rPr>
        <w:t>出于私利</w:t>
      </w:r>
      <w:bookmarkStart w:id="41" w:name="hmcheck_52b14ae1ece640dc8d656c248b800992"/>
      <w:r>
        <w:rPr>
          <w:rFonts w:hint="eastAsia"/>
          <w:color w:val="000000" w:themeColor="text1"/>
          <w:kern w:val="0"/>
          <w:highlight w:val="none"/>
          <w:lang w:eastAsia="zh-CN"/>
          <w14:textFill>
            <w14:solidFill>
              <w14:schemeClr w14:val="tx1"/>
            </w14:solidFill>
          </w14:textFill>
        </w:rPr>
        <w:t>或</w:t>
      </w:r>
      <w:bookmarkEnd w:id="41"/>
      <w:r>
        <w:rPr>
          <w:color w:val="000000" w:themeColor="text1"/>
          <w:kern w:val="0"/>
          <w:highlight w:val="none"/>
          <w14:textFill>
            <w14:solidFill>
              <w14:schemeClr w14:val="tx1"/>
            </w14:solidFill>
          </w14:textFill>
        </w:rPr>
        <w:t>为第三人谋利而擅自保存、复制</w:t>
      </w:r>
      <w:r>
        <w:rPr>
          <w:rFonts w:hint="eastAsia"/>
          <w:color w:val="000000" w:themeColor="text1"/>
          <w:kern w:val="0"/>
          <w:highlight w:val="none"/>
          <w14:textFill>
            <w14:solidFill>
              <w14:schemeClr w14:val="tx1"/>
            </w14:solidFill>
          </w14:textFill>
        </w:rPr>
        <w:t>、</w:t>
      </w:r>
      <w:r>
        <w:rPr>
          <w:color w:val="000000" w:themeColor="text1"/>
          <w:kern w:val="0"/>
          <w:highlight w:val="none"/>
          <w14:textFill>
            <w14:solidFill>
              <w14:schemeClr w14:val="tx1"/>
            </w14:solidFill>
          </w14:textFill>
        </w:rPr>
        <w:t>披露、使用甲方商业秘密和党政机关保密信息；不得直接或间接地向无关人员泄露甲方的商业秘密和党政机关保密信息；不得向不承担保密义务的任何第三人披露甲方的商业秘密和党政机关保密信息。由此造成甲方损失的，乙方应负责赔偿。</w:t>
      </w:r>
    </w:p>
    <w:p w14:paraId="2D9291BD">
      <w:pPr>
        <w:autoSpaceDE w:val="0"/>
        <w:autoSpaceDN w:val="0"/>
        <w:adjustRightInd w:val="0"/>
        <w:snapToGrid w:val="0"/>
        <w:ind w:left="210" w:leftChars="100" w:right="34" w:firstLine="420" w:firstLineChars="200"/>
        <w:jc w:val="left"/>
        <w:rPr>
          <w:color w:val="000000" w:themeColor="text1"/>
          <w:highlight w:val="none"/>
          <w14:textFill>
            <w14:solidFill>
              <w14:schemeClr w14:val="tx1"/>
            </w14:solidFill>
          </w14:textFill>
        </w:rPr>
      </w:pPr>
      <w:r>
        <w:rPr>
          <w:rFonts w:hint="eastAsia"/>
          <w:color w:val="000000" w:themeColor="text1"/>
          <w:kern w:val="0"/>
          <w:highlight w:val="none"/>
          <w:lang w:eastAsia="zh-CN"/>
          <w14:textFill>
            <w14:solidFill>
              <w14:schemeClr w14:val="tx1"/>
            </w14:solidFill>
          </w14:textFill>
        </w:rPr>
        <w:t>17</w:t>
      </w:r>
      <w:r>
        <w:rPr>
          <w:color w:val="000000" w:themeColor="text1"/>
          <w:kern w:val="0"/>
          <w:highlight w:val="none"/>
          <w14:textFill>
            <w14:solidFill>
              <w14:schemeClr w14:val="tx1"/>
            </w14:solidFill>
          </w14:textFill>
        </w:rPr>
        <w:t>.3.乙方在从事政府项目时，不得擅自记录、复制、拍摄、摘抄、收藏在工作中涉及的保密信息，严禁将涉及政府项目的任何资料、</w:t>
      </w:r>
      <w:r>
        <w:rPr>
          <w:rFonts w:hint="eastAsia"/>
          <w:color w:val="000000" w:themeColor="text1"/>
          <w:kern w:val="0"/>
          <w:highlight w:val="none"/>
          <w14:textFill>
            <w14:solidFill>
              <w14:schemeClr w14:val="tx1"/>
            </w14:solidFill>
          </w14:textFill>
        </w:rPr>
        <w:t>数据透露或以其他方式提供给本项目以外的其他方或乙方内部与本项目无关的任何人员</w:t>
      </w:r>
      <w:r>
        <w:rPr>
          <w:color w:val="000000" w:themeColor="text1"/>
          <w:kern w:val="0"/>
          <w:highlight w:val="none"/>
          <w14:textFill>
            <w14:solidFill>
              <w14:schemeClr w14:val="tx1"/>
            </w14:solidFill>
          </w14:textFill>
        </w:rPr>
        <w:t>。由此造成甲方损失的，乙方应负责赔偿。</w:t>
      </w:r>
    </w:p>
    <w:p w14:paraId="3CB44ED3">
      <w:pPr>
        <w:autoSpaceDE w:val="0"/>
        <w:autoSpaceDN w:val="0"/>
        <w:adjustRightInd w:val="0"/>
        <w:snapToGrid w:val="0"/>
        <w:ind w:left="210" w:leftChars="100" w:right="34" w:firstLine="420" w:firstLineChars="200"/>
        <w:jc w:val="left"/>
        <w:rPr>
          <w:color w:val="000000" w:themeColor="text1"/>
          <w:highlight w:val="none"/>
          <w14:textFill>
            <w14:solidFill>
              <w14:schemeClr w14:val="tx1"/>
            </w14:solidFill>
          </w14:textFill>
        </w:rPr>
      </w:pPr>
      <w:r>
        <w:rPr>
          <w:rFonts w:hint="eastAsia"/>
          <w:color w:val="000000" w:themeColor="text1"/>
          <w:kern w:val="0"/>
          <w:highlight w:val="none"/>
          <w:lang w:eastAsia="zh-CN"/>
          <w14:textFill>
            <w14:solidFill>
              <w14:schemeClr w14:val="tx1"/>
            </w14:solidFill>
          </w14:textFill>
        </w:rPr>
        <w:t>17</w:t>
      </w:r>
      <w:r>
        <w:rPr>
          <w:color w:val="000000" w:themeColor="text1"/>
          <w:kern w:val="0"/>
          <w:highlight w:val="none"/>
          <w14:textFill>
            <w14:solidFill>
              <w14:schemeClr w14:val="tx1"/>
            </w14:solidFill>
          </w14:textFill>
        </w:rPr>
        <w:t xml:space="preserve">.4.乙方对于工作期间知悉甲方的商业秘密和党政机关保密信息（包括业务信息在内）或工作过程中接触到的政府机关文件（包括内部发文、各类通知及会议记录等）的内容，同样承担保密责任，严禁将政府机关内部会议、谈话内容泄露给无关人员；不得翻阅与工作无关的文件和资料。乙方应当在完成委托事项或本合同终止或解除时将资料原件全部返还甲方，并销毁所有复制件。 </w:t>
      </w:r>
    </w:p>
    <w:p w14:paraId="1E7E77C2">
      <w:pPr>
        <w:autoSpaceDE w:val="0"/>
        <w:autoSpaceDN w:val="0"/>
        <w:adjustRightInd w:val="0"/>
        <w:snapToGrid w:val="0"/>
        <w:ind w:left="210" w:leftChars="100" w:right="34" w:firstLine="420" w:firstLineChars="200"/>
        <w:jc w:val="left"/>
        <w:rPr>
          <w:color w:val="000000" w:themeColor="text1"/>
          <w:highlight w:val="none"/>
          <w14:textFill>
            <w14:solidFill>
              <w14:schemeClr w14:val="tx1"/>
            </w14:solidFill>
          </w14:textFill>
        </w:rPr>
      </w:pPr>
      <w:r>
        <w:rPr>
          <w:rFonts w:hint="eastAsia"/>
          <w:color w:val="000000" w:themeColor="text1"/>
          <w:kern w:val="0"/>
          <w:highlight w:val="none"/>
          <w:lang w:eastAsia="zh-CN"/>
          <w14:textFill>
            <w14:solidFill>
              <w14:schemeClr w14:val="tx1"/>
            </w14:solidFill>
          </w14:textFill>
        </w:rPr>
        <w:t>17</w:t>
      </w:r>
      <w:r>
        <w:rPr>
          <w:color w:val="000000" w:themeColor="text1"/>
          <w:kern w:val="0"/>
          <w:highlight w:val="none"/>
          <w14:textFill>
            <w14:solidFill>
              <w14:schemeClr w14:val="tx1"/>
            </w14:solidFill>
          </w14:textFill>
        </w:rPr>
        <w:t xml:space="preserve">.5.严禁泄露在工作中接触到的政府机关科技研究、发明、装备器材及其技术资料和政府工作信息。 </w:t>
      </w:r>
    </w:p>
    <w:p w14:paraId="3095F1FB">
      <w:pPr>
        <w:autoSpaceDE w:val="0"/>
        <w:autoSpaceDN w:val="0"/>
        <w:adjustRightInd w:val="0"/>
        <w:snapToGrid w:val="0"/>
        <w:ind w:left="210" w:leftChars="100" w:right="34" w:firstLine="420" w:firstLineChars="200"/>
        <w:jc w:val="left"/>
        <w:rPr>
          <w:color w:val="000000" w:themeColor="text1"/>
          <w:kern w:val="0"/>
          <w:highlight w:val="none"/>
          <w14:textFill>
            <w14:solidFill>
              <w14:schemeClr w14:val="tx1"/>
            </w14:solidFill>
          </w14:textFill>
        </w:rPr>
      </w:pPr>
      <w:r>
        <w:rPr>
          <w:rFonts w:hint="eastAsia"/>
          <w:color w:val="000000" w:themeColor="text1"/>
          <w:kern w:val="0"/>
          <w:highlight w:val="none"/>
          <w:lang w:eastAsia="zh-CN"/>
          <w14:textFill>
            <w14:solidFill>
              <w14:schemeClr w14:val="tx1"/>
            </w14:solidFill>
          </w14:textFill>
        </w:rPr>
        <w:t>17</w:t>
      </w:r>
      <w:r>
        <w:rPr>
          <w:color w:val="000000" w:themeColor="text1"/>
          <w:kern w:val="0"/>
          <w:highlight w:val="none"/>
          <w14:textFill>
            <w14:solidFill>
              <w14:schemeClr w14:val="tx1"/>
            </w14:solidFill>
          </w14:textFill>
        </w:rPr>
        <w:t>.6.未经甲方书面同意</w:t>
      </w:r>
      <w:r>
        <w:rPr>
          <w:rFonts w:hint="eastAsia"/>
          <w:color w:val="000000" w:themeColor="text1"/>
          <w:kern w:val="0"/>
          <w:highlight w:val="none"/>
          <w14:textFill>
            <w14:solidFill>
              <w14:schemeClr w14:val="tx1"/>
            </w14:solidFill>
          </w14:textFill>
        </w:rPr>
        <w:t>，</w:t>
      </w:r>
      <w:r>
        <w:rPr>
          <w:color w:val="000000" w:themeColor="text1"/>
          <w:kern w:val="0"/>
          <w:highlight w:val="none"/>
          <w14:textFill>
            <w14:solidFill>
              <w14:schemeClr w14:val="tx1"/>
            </w14:solidFill>
          </w14:textFill>
        </w:rPr>
        <w:t>乙方不得带领无关人员进入甲方办公场所，若从事政府项目工作，未经政府机关工作人员允许，不得进入与项目服务无关的政府机关其他办公场所。</w:t>
      </w:r>
    </w:p>
    <w:p w14:paraId="15545E9F">
      <w:pPr>
        <w:autoSpaceDE w:val="0"/>
        <w:autoSpaceDN w:val="0"/>
        <w:adjustRightInd w:val="0"/>
        <w:snapToGrid w:val="0"/>
        <w:ind w:left="210" w:leftChars="100" w:right="34" w:firstLine="420" w:firstLineChars="200"/>
        <w:jc w:val="left"/>
        <w:rPr>
          <w:color w:val="000000" w:themeColor="text1"/>
          <w:highlight w:val="none"/>
          <w14:textFill>
            <w14:solidFill>
              <w14:schemeClr w14:val="tx1"/>
            </w14:solidFill>
          </w14:textFill>
        </w:rPr>
      </w:pPr>
      <w:r>
        <w:rPr>
          <w:rFonts w:hint="eastAsia"/>
          <w:color w:val="000000" w:themeColor="text1"/>
          <w:kern w:val="0"/>
          <w:highlight w:val="none"/>
          <w:lang w:eastAsia="zh-CN"/>
          <w14:textFill>
            <w14:solidFill>
              <w14:schemeClr w14:val="tx1"/>
            </w14:solidFill>
          </w14:textFill>
        </w:rPr>
        <w:t>17</w:t>
      </w:r>
      <w:r>
        <w:rPr>
          <w:color w:val="000000" w:themeColor="text1"/>
          <w:kern w:val="0"/>
          <w:highlight w:val="none"/>
          <w14:textFill>
            <w14:solidFill>
              <w14:schemeClr w14:val="tx1"/>
            </w14:solidFill>
          </w14:textFill>
        </w:rPr>
        <w:t>.7.乙方的保密义务延及乙方聘用的员工、工作人员，如因其员工、工作人员导致本合同保密义务的违反或商业秘密的泄露，由乙方承担全部违约责任。</w:t>
      </w:r>
    </w:p>
    <w:p w14:paraId="7F31B980">
      <w:pPr>
        <w:autoSpaceDE w:val="0"/>
        <w:autoSpaceDN w:val="0"/>
        <w:adjustRightInd w:val="0"/>
        <w:snapToGrid w:val="0"/>
        <w:ind w:left="210" w:leftChars="100" w:right="34" w:firstLine="420" w:firstLineChars="200"/>
        <w:jc w:val="left"/>
        <w:rPr>
          <w:color w:val="000000" w:themeColor="text1"/>
          <w:highlight w:val="none"/>
          <w14:textFill>
            <w14:solidFill>
              <w14:schemeClr w14:val="tx1"/>
            </w14:solidFill>
          </w14:textFill>
        </w:rPr>
      </w:pPr>
      <w:r>
        <w:rPr>
          <w:rFonts w:hint="eastAsia"/>
          <w:color w:val="000000" w:themeColor="text1"/>
          <w:kern w:val="0"/>
          <w:highlight w:val="none"/>
          <w:lang w:eastAsia="zh-CN"/>
          <w14:textFill>
            <w14:solidFill>
              <w14:schemeClr w14:val="tx1"/>
            </w14:solidFill>
          </w14:textFill>
        </w:rPr>
        <w:t>17</w:t>
      </w:r>
      <w:r>
        <w:rPr>
          <w:color w:val="000000" w:themeColor="text1"/>
          <w:kern w:val="0"/>
          <w:highlight w:val="none"/>
          <w14:textFill>
            <w14:solidFill>
              <w14:schemeClr w14:val="tx1"/>
            </w14:solidFill>
          </w14:textFill>
        </w:rPr>
        <w:t>.8.涉及政府机关项目的保密内容可根据政府机关意见，相应增加修改</w:t>
      </w:r>
      <w:r>
        <w:rPr>
          <w:rFonts w:hint="eastAsia"/>
          <w:color w:val="000000" w:themeColor="text1"/>
          <w:kern w:val="0"/>
          <w:highlight w:val="none"/>
          <w14:textFill>
            <w14:solidFill>
              <w14:schemeClr w14:val="tx1"/>
            </w14:solidFill>
          </w14:textFill>
        </w:rPr>
        <w:t>，乙方予以接受并同意履行相应保密责任</w:t>
      </w:r>
      <w:r>
        <w:rPr>
          <w:color w:val="000000" w:themeColor="text1"/>
          <w:kern w:val="0"/>
          <w:highlight w:val="none"/>
          <w14:textFill>
            <w14:solidFill>
              <w14:schemeClr w14:val="tx1"/>
            </w14:solidFill>
          </w14:textFill>
        </w:rPr>
        <w:t>。</w:t>
      </w:r>
    </w:p>
    <w:p w14:paraId="122AA684">
      <w:pPr>
        <w:pStyle w:val="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项目资产权属</w:t>
      </w:r>
    </w:p>
    <w:p w14:paraId="5D24B533">
      <w:pPr>
        <w:ind w:firstLine="420" w:firstLineChars="200"/>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18</w:t>
      </w:r>
      <w:r>
        <w:rPr>
          <w:color w:val="000000" w:themeColor="text1"/>
          <w:highlight w:val="none"/>
          <w14:textFill>
            <w14:solidFill>
              <w14:schemeClr w14:val="tx1"/>
            </w14:solidFill>
          </w14:textFill>
        </w:rPr>
        <w:t>.1.本合同不会引起任何已申请、登记的知识产权所有权的转移。</w:t>
      </w:r>
    </w:p>
    <w:p w14:paraId="2C246DD0">
      <w:pPr>
        <w:ind w:firstLine="420" w:firstLineChars="200"/>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18</w:t>
      </w:r>
      <w:r>
        <w:rPr>
          <w:color w:val="000000" w:themeColor="text1"/>
          <w:highlight w:val="none"/>
          <w14:textFill>
            <w14:solidFill>
              <w14:schemeClr w14:val="tx1"/>
            </w14:solidFill>
          </w14:textFill>
        </w:rPr>
        <w:t>.2.乙方保证向甲方提供的服务成果不存在任何侵犯第三方专利权、商标权、著作权等合法权益。如因乙方提供的服务成果侵犯任何第三方的合法权益，导致该第三方追究甲方责任的，乙方应负责解决并赔偿因此给甲方造成的全部损失。</w:t>
      </w:r>
    </w:p>
    <w:p w14:paraId="762B516E">
      <w:pPr>
        <w:ind w:firstLine="420" w:firstLineChars="200"/>
        <w:rPr>
          <w:rFonts w:ascii="宋体" w:hAnsi="宋体" w:cs="宋体"/>
          <w:color w:val="000000" w:themeColor="text1"/>
          <w:highlight w:val="none"/>
          <w14:textFill>
            <w14:solidFill>
              <w14:schemeClr w14:val="tx1"/>
            </w14:solidFill>
          </w14:textFill>
        </w:rPr>
      </w:pPr>
    </w:p>
    <w:p w14:paraId="0FD68110">
      <w:pPr>
        <w:spacing w:before="240" w:after="60"/>
        <w:ind w:firstLine="422"/>
        <w:jc w:val="center"/>
        <w:outlineLvl w:val="0"/>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第</w:t>
      </w:r>
      <w:r>
        <w:rPr>
          <w:rFonts w:hint="eastAsia" w:ascii="宋体" w:hAnsi="宋体" w:cs="宋体"/>
          <w:b/>
          <w:bCs/>
          <w:color w:val="000000" w:themeColor="text1"/>
          <w:highlight w:val="none"/>
          <w:lang w:eastAsia="zh-CN"/>
          <w14:textFill>
            <w14:solidFill>
              <w14:schemeClr w14:val="tx1"/>
            </w14:solidFill>
          </w14:textFill>
        </w:rPr>
        <w:t>九</w:t>
      </w:r>
      <w:r>
        <w:rPr>
          <w:rFonts w:hint="eastAsia" w:ascii="宋体" w:hAnsi="宋体" w:cs="宋体"/>
          <w:b/>
          <w:bCs/>
          <w:color w:val="000000" w:themeColor="text1"/>
          <w:highlight w:val="none"/>
          <w14:textFill>
            <w14:solidFill>
              <w14:schemeClr w14:val="tx1"/>
            </w14:solidFill>
          </w14:textFill>
        </w:rPr>
        <w:t>章</w:t>
      </w:r>
      <w:r>
        <w:rPr>
          <w:rFonts w:hint="eastAsia" w:ascii="宋体" w:hAnsi="宋体" w:cs="宋体"/>
          <w:b/>
          <w:bCs/>
          <w:color w:val="000000" w:themeColor="text1"/>
          <w:highlight w:val="none"/>
          <w:lang w:val="en-US" w:eastAsia="zh-CN"/>
          <w14:textFill>
            <w14:solidFill>
              <w14:schemeClr w14:val="tx1"/>
            </w14:solidFill>
          </w14:textFill>
        </w:rPr>
        <w:t xml:space="preserve"> </w:t>
      </w:r>
      <w:r>
        <w:rPr>
          <w:rFonts w:hint="eastAsia" w:ascii="宋体" w:hAnsi="宋体" w:cs="宋体"/>
          <w:b/>
          <w:bCs/>
          <w:color w:val="000000" w:themeColor="text1"/>
          <w:highlight w:val="none"/>
          <w14:textFill>
            <w14:solidFill>
              <w14:schemeClr w14:val="tx1"/>
            </w14:solidFill>
          </w14:textFill>
        </w:rPr>
        <w:t>其他约定</w:t>
      </w:r>
      <w:bookmarkEnd w:id="39"/>
    </w:p>
    <w:p w14:paraId="183DDAAF">
      <w:pPr>
        <w:pStyle w:val="2"/>
        <w:rPr>
          <w:color w:val="000000" w:themeColor="text1"/>
          <w:highlight w:val="none"/>
          <w14:textFill>
            <w14:solidFill>
              <w14:schemeClr w14:val="tx1"/>
            </w14:solidFill>
          </w14:textFill>
        </w:rPr>
      </w:pPr>
      <w:bookmarkStart w:id="42" w:name="_Toc530148510"/>
      <w:r>
        <w:rPr>
          <w:rFonts w:hint="eastAsia"/>
          <w:color w:val="000000" w:themeColor="text1"/>
          <w:highlight w:val="none"/>
          <w14:textFill>
            <w14:solidFill>
              <w14:schemeClr w14:val="tx1"/>
            </w14:solidFill>
          </w14:textFill>
        </w:rPr>
        <w:t>其他约定</w:t>
      </w:r>
      <w:bookmarkEnd w:id="42"/>
    </w:p>
    <w:p w14:paraId="7F114159">
      <w:pPr>
        <w:pStyle w:val="3"/>
        <w:rPr>
          <w:color w:val="000000" w:themeColor="text1"/>
          <w:highlight w:val="none"/>
          <w14:textFill>
            <w14:solidFill>
              <w14:schemeClr w14:val="tx1"/>
            </w14:solidFill>
          </w14:textFill>
        </w:rPr>
      </w:pPr>
      <w:bookmarkStart w:id="43" w:name="_Toc530148512"/>
      <w:r>
        <w:rPr>
          <w:rFonts w:hint="eastAsia"/>
          <w:color w:val="000000" w:themeColor="text1"/>
          <w:highlight w:val="none"/>
          <w14:textFill>
            <w14:solidFill>
              <w14:schemeClr w14:val="tx1"/>
            </w14:solidFill>
          </w14:textFill>
        </w:rPr>
        <w:t>合同构成</w:t>
      </w:r>
      <w:bookmarkEnd w:id="43"/>
    </w:p>
    <w:p w14:paraId="1A261A62">
      <w:pPr>
        <w:autoSpaceDE w:val="0"/>
        <w:autoSpaceDN w:val="0"/>
        <w:adjustRightInd w:val="0"/>
        <w:snapToGrid w:val="0"/>
        <w:ind w:firstLine="420" w:firstLineChars="200"/>
        <w:jc w:val="lef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19</w:t>
      </w:r>
      <w:r>
        <w:rPr>
          <w:color w:val="000000" w:themeColor="text1"/>
          <w:highlight w:val="none"/>
          <w14:textFill>
            <w14:solidFill>
              <w14:schemeClr w14:val="tx1"/>
            </w14:solidFill>
          </w14:textFill>
        </w:rPr>
        <w:t>.1.1.下列文件均为本合同不可分割的组成部分，具有同等法律效力：</w:t>
      </w:r>
    </w:p>
    <w:p w14:paraId="61B36ADF">
      <w:pPr>
        <w:autoSpaceDE w:val="0"/>
        <w:autoSpaceDN w:val="0"/>
        <w:adjustRightInd w:val="0"/>
        <w:snapToGrid w:val="0"/>
        <w:ind w:firstLine="420" w:firstLineChars="20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（1）中标通知书；</w:t>
      </w:r>
    </w:p>
    <w:p w14:paraId="7753CA9F">
      <w:pPr>
        <w:autoSpaceDE w:val="0"/>
        <w:autoSpaceDN w:val="0"/>
        <w:adjustRightInd w:val="0"/>
        <w:snapToGrid w:val="0"/>
        <w:ind w:firstLine="420" w:firstLineChars="20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r>
        <w:rPr>
          <w:rFonts w:hint="eastAsia"/>
          <w:color w:val="000000" w:themeColor="text1"/>
          <w:highlight w:val="none"/>
          <w:lang w:eastAsia="zh-CN"/>
          <w14:textFill>
            <w14:solidFill>
              <w14:schemeClr w14:val="tx1"/>
            </w14:solidFill>
          </w14:textFill>
        </w:rPr>
        <w:t>招标</w:t>
      </w:r>
      <w:r>
        <w:rPr>
          <w:color w:val="000000" w:themeColor="text1"/>
          <w:highlight w:val="none"/>
          <w14:textFill>
            <w14:solidFill>
              <w14:schemeClr w14:val="tx1"/>
            </w14:solidFill>
          </w14:textFill>
        </w:rPr>
        <w:t>采购文件；</w:t>
      </w:r>
    </w:p>
    <w:p w14:paraId="73CEA264">
      <w:pPr>
        <w:autoSpaceDE w:val="0"/>
        <w:autoSpaceDN w:val="0"/>
        <w:adjustRightInd w:val="0"/>
        <w:snapToGrid w:val="0"/>
        <w:ind w:firstLine="420" w:firstLineChars="20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（3）乙方中标的投标文件；</w:t>
      </w:r>
    </w:p>
    <w:p w14:paraId="3DD7BA9B">
      <w:pPr>
        <w:autoSpaceDE w:val="0"/>
        <w:autoSpaceDN w:val="0"/>
        <w:adjustRightInd w:val="0"/>
        <w:snapToGrid w:val="0"/>
        <w:ind w:firstLine="420" w:firstLineChars="20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t>在合同实施过程中双方共同签署的补充协议</w:t>
      </w:r>
      <w:r>
        <w:rPr>
          <w:rFonts w:hint="eastAsia"/>
          <w:color w:val="000000" w:themeColor="text1"/>
          <w:highlight w:val="none"/>
          <w14:textFill>
            <w14:solidFill>
              <w14:schemeClr w14:val="tx1"/>
            </w14:solidFill>
          </w14:textFill>
        </w:rPr>
        <w:t>（若有）</w:t>
      </w:r>
      <w:r>
        <w:rPr>
          <w:color w:val="000000" w:themeColor="text1"/>
          <w:highlight w:val="none"/>
          <w14:textFill>
            <w14:solidFill>
              <w14:schemeClr w14:val="tx1"/>
            </w14:solidFill>
          </w14:textFill>
        </w:rPr>
        <w:t>；</w:t>
      </w:r>
    </w:p>
    <w:p w14:paraId="6000F5B4">
      <w:pPr>
        <w:autoSpaceDE w:val="0"/>
        <w:autoSpaceDN w:val="0"/>
        <w:adjustRightInd w:val="0"/>
        <w:snapToGrid w:val="0"/>
        <w:ind w:firstLine="420" w:firstLineChars="20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）合同</w:t>
      </w:r>
      <w:r>
        <w:rPr>
          <w:color w:val="000000" w:themeColor="text1"/>
          <w:highlight w:val="none"/>
          <w14:textFill>
            <w14:solidFill>
              <w14:schemeClr w14:val="tx1"/>
            </w14:solidFill>
          </w14:textFill>
        </w:rPr>
        <w:t>附件。</w:t>
      </w:r>
    </w:p>
    <w:p w14:paraId="2CE15A22">
      <w:pPr>
        <w:autoSpaceDE w:val="0"/>
        <w:autoSpaceDN w:val="0"/>
        <w:adjustRightInd w:val="0"/>
        <w:snapToGrid w:val="0"/>
        <w:ind w:firstLine="420" w:firstLineChars="20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上述文件先后解释顺序为：在合同实施过程中双方共同签署的补充协议、本合同书</w:t>
      </w:r>
      <w:r>
        <w:rPr>
          <w:rFonts w:hint="eastAsia"/>
          <w:color w:val="000000" w:themeColor="text1"/>
          <w:highlight w:val="none"/>
          <w14:textFill>
            <w14:solidFill>
              <w14:schemeClr w14:val="tx1"/>
            </w14:solidFill>
          </w14:textFill>
        </w:rPr>
        <w:t>、合同</w:t>
      </w:r>
      <w:r>
        <w:rPr>
          <w:color w:val="000000" w:themeColor="text1"/>
          <w:highlight w:val="none"/>
          <w14:textFill>
            <w14:solidFill>
              <w14:schemeClr w14:val="tx1"/>
            </w14:solidFill>
          </w14:textFill>
        </w:rPr>
        <w:t>附件</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中标通知书、</w:t>
      </w:r>
      <w:r>
        <w:rPr>
          <w:rFonts w:hint="eastAsia"/>
          <w:color w:val="000000" w:themeColor="text1"/>
          <w:highlight w:val="none"/>
          <w:lang w:eastAsia="zh-CN"/>
          <w14:textFill>
            <w14:solidFill>
              <w14:schemeClr w14:val="tx1"/>
            </w14:solidFill>
          </w14:textFill>
        </w:rPr>
        <w:t>招标</w:t>
      </w:r>
      <w:r>
        <w:rPr>
          <w:color w:val="000000" w:themeColor="text1"/>
          <w:highlight w:val="none"/>
          <w14:textFill>
            <w14:solidFill>
              <w14:schemeClr w14:val="tx1"/>
            </w14:solidFill>
          </w14:textFill>
        </w:rPr>
        <w:t>采购文件、乙方中标的投标文件。补充协议之间如有冲突，以对乙方要求较高或对甲方更有利的条款为准。</w:t>
      </w:r>
    </w:p>
    <w:p w14:paraId="3FB45E45">
      <w:pPr>
        <w:pStyle w:val="3"/>
        <w:rPr>
          <w:color w:val="auto"/>
          <w:highlight w:val="none"/>
        </w:rPr>
      </w:pPr>
      <w:bookmarkStart w:id="44" w:name="_Toc530148513"/>
      <w:r>
        <w:rPr>
          <w:rFonts w:hint="eastAsia"/>
          <w:color w:val="auto"/>
          <w:highlight w:val="none"/>
        </w:rPr>
        <w:t>合同变更与修订</w:t>
      </w:r>
      <w:bookmarkEnd w:id="44"/>
    </w:p>
    <w:p w14:paraId="3939D5D1">
      <w:pPr>
        <w:autoSpaceDE w:val="0"/>
        <w:autoSpaceDN w:val="0"/>
        <w:adjustRightInd w:val="0"/>
        <w:snapToGrid w:val="0"/>
        <w:ind w:firstLine="420" w:firstLineChars="200"/>
        <w:jc w:val="left"/>
        <w:rPr>
          <w:color w:val="auto"/>
          <w:highlight w:val="none"/>
        </w:rPr>
      </w:pPr>
      <w:r>
        <w:rPr>
          <w:rFonts w:hint="eastAsia"/>
          <w:color w:val="auto"/>
          <w:highlight w:val="none"/>
          <w:lang w:val="en-US" w:eastAsia="zh-CN"/>
        </w:rPr>
        <w:t>19</w:t>
      </w:r>
      <w:r>
        <w:rPr>
          <w:color w:val="auto"/>
          <w:highlight w:val="none"/>
        </w:rPr>
        <w:t>.2.1.</w:t>
      </w:r>
      <w:r>
        <w:rPr>
          <w:rFonts w:hint="eastAsia"/>
          <w:color w:val="auto"/>
          <w:highlight w:val="none"/>
        </w:rPr>
        <w:t>除另有约定，本合同任何修改、补充或变更必须经双方协商一致，并书面签订补充协议。</w:t>
      </w:r>
    </w:p>
    <w:p w14:paraId="7AE91F5F">
      <w:pPr>
        <w:autoSpaceDE w:val="0"/>
        <w:autoSpaceDN w:val="0"/>
        <w:adjustRightInd w:val="0"/>
        <w:snapToGrid w:val="0"/>
        <w:ind w:firstLine="420" w:firstLineChars="200"/>
        <w:jc w:val="left"/>
        <w:rPr>
          <w:color w:val="auto"/>
          <w:highlight w:val="none"/>
        </w:rPr>
      </w:pPr>
      <w:r>
        <w:rPr>
          <w:rFonts w:hint="eastAsia"/>
          <w:color w:val="auto"/>
          <w:highlight w:val="none"/>
          <w:lang w:val="en-US" w:eastAsia="zh-CN"/>
        </w:rPr>
        <w:t>19</w:t>
      </w:r>
      <w:r>
        <w:rPr>
          <w:color w:val="auto"/>
          <w:highlight w:val="none"/>
        </w:rPr>
        <w:t>.2.2.如果本合同的任何条款不合法、无效或不能执行，则：</w:t>
      </w:r>
    </w:p>
    <w:p w14:paraId="3DF57348">
      <w:pPr>
        <w:autoSpaceDE w:val="0"/>
        <w:autoSpaceDN w:val="0"/>
        <w:adjustRightInd w:val="0"/>
        <w:snapToGrid w:val="0"/>
        <w:ind w:firstLine="420" w:firstLineChars="200"/>
        <w:jc w:val="left"/>
        <w:rPr>
          <w:color w:val="auto"/>
          <w:highlight w:val="none"/>
        </w:rPr>
      </w:pPr>
      <w:r>
        <w:rPr>
          <w:color w:val="auto"/>
          <w:highlight w:val="none"/>
        </w:rPr>
        <w:t>（1）并不影响其他条款的效力和执行；</w:t>
      </w:r>
    </w:p>
    <w:p w14:paraId="133A7C3E">
      <w:pPr>
        <w:autoSpaceDE w:val="0"/>
        <w:autoSpaceDN w:val="0"/>
        <w:adjustRightInd w:val="0"/>
        <w:snapToGrid w:val="0"/>
        <w:ind w:firstLine="420" w:firstLineChars="200"/>
        <w:jc w:val="left"/>
        <w:rPr>
          <w:color w:val="auto"/>
          <w:highlight w:val="none"/>
        </w:rPr>
      </w:pPr>
      <w:r>
        <w:rPr>
          <w:color w:val="auto"/>
          <w:highlight w:val="none"/>
        </w:rPr>
        <w:t>（2）双方应商定对不合法、无效或不能执行的条款进行修改，使之合法、有效并可执行；修改或更改应尽可能平衡双方之间的利益。</w:t>
      </w:r>
    </w:p>
    <w:p w14:paraId="28AA6EA8">
      <w:pPr>
        <w:pStyle w:val="3"/>
        <w:rPr>
          <w:color w:val="000000" w:themeColor="text1"/>
          <w:highlight w:val="none"/>
          <w14:textFill>
            <w14:solidFill>
              <w14:schemeClr w14:val="tx1"/>
            </w14:solidFill>
          </w14:textFill>
        </w:rPr>
      </w:pPr>
      <w:bookmarkStart w:id="45" w:name="_Toc530148519"/>
      <w:r>
        <w:rPr>
          <w:rFonts w:hint="eastAsia"/>
          <w:color w:val="000000" w:themeColor="text1"/>
          <w:highlight w:val="none"/>
          <w14:textFill>
            <w14:solidFill>
              <w14:schemeClr w14:val="tx1"/>
            </w14:solidFill>
          </w14:textFill>
        </w:rPr>
        <w:t>合同</w:t>
      </w:r>
      <w:r>
        <w:rPr>
          <w:rFonts w:hint="eastAsia"/>
          <w:color w:val="000000" w:themeColor="text1"/>
          <w:highlight w:val="none"/>
          <w:lang w:eastAsia="zh-CN"/>
          <w14:textFill>
            <w14:solidFill>
              <w14:schemeClr w14:val="tx1"/>
            </w14:solidFill>
          </w14:textFill>
        </w:rPr>
        <w:t>条件</w:t>
      </w:r>
    </w:p>
    <w:p w14:paraId="4508899D">
      <w:pPr>
        <w:autoSpaceDE w:val="0"/>
        <w:autoSpaceDN w:val="0"/>
        <w:adjustRightInd w:val="0"/>
        <w:snapToGrid w:val="0"/>
        <w:ind w:firstLine="420" w:firstLineChars="200"/>
        <w:jc w:val="lef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本合同经甲乙双方法定代表人或授权委托代理人签字，并盖章后生效。</w:t>
      </w:r>
      <w:r>
        <w:rPr>
          <w:rFonts w:hint="eastAsia"/>
          <w:color w:val="000000" w:themeColor="text1"/>
          <w:highlight w:val="none"/>
          <w14:textFill>
            <w14:solidFill>
              <w14:schemeClr w14:val="tx1"/>
            </w14:solidFill>
          </w14:textFill>
        </w:rPr>
        <w:t>本合同的成立、有效性、解释、履行、签署、修订和终止以及争议的解决适用中华人民共和国法律。</w:t>
      </w:r>
    </w:p>
    <w:bookmarkEnd w:id="45"/>
    <w:p w14:paraId="7E48C101">
      <w:pPr>
        <w:pStyle w:val="3"/>
        <w:rPr>
          <w:color w:val="000000" w:themeColor="text1"/>
          <w:highlight w:val="none"/>
          <w14:textFill>
            <w14:solidFill>
              <w14:schemeClr w14:val="tx1"/>
            </w14:solidFill>
          </w14:textFill>
        </w:rPr>
      </w:pPr>
      <w:bookmarkStart w:id="46" w:name="_Toc530148520"/>
      <w:r>
        <w:rPr>
          <w:rFonts w:hint="eastAsia"/>
          <w:color w:val="000000" w:themeColor="text1"/>
          <w:highlight w:val="none"/>
          <w14:textFill>
            <w14:solidFill>
              <w14:schemeClr w14:val="tx1"/>
            </w14:solidFill>
          </w14:textFill>
        </w:rPr>
        <w:t>通知</w:t>
      </w:r>
      <w:bookmarkEnd w:id="46"/>
    </w:p>
    <w:p w14:paraId="78401439">
      <w:pPr>
        <w:ind w:firstLine="420" w:firstLineChars="200"/>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19</w:t>
      </w:r>
      <w:r>
        <w:rPr>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4</w:t>
      </w:r>
      <w:r>
        <w:rPr>
          <w:color w:val="000000" w:themeColor="text1"/>
          <w:highlight w:val="none"/>
          <w14:textFill>
            <w14:solidFill>
              <w14:schemeClr w14:val="tx1"/>
            </w14:solidFill>
          </w14:textFill>
        </w:rPr>
        <w:t>.1.本合同约定的联系地址、联系方式为甲乙双方唯一联系地址、联系方式。甲、乙双方因履行本合同而需由一方发给对方的任何通知应以书面方式发出。该通知可以专人送达、传真、电子邮件、特快专递或挂号方式送达的方式发出。所有的通知应送达本合同项下对方当事人的地址或该方事先通知的其他地址或传真号码。该联系地址或联系方式有变动的，应至少提前三日书面通知对方。双方发生争议后，甚至进入诉讼程序，该联系地址、联系方式仍为有效。</w:t>
      </w:r>
    </w:p>
    <w:p w14:paraId="21298676">
      <w:pPr>
        <w:ind w:firstLine="420" w:firstLineChars="200"/>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19</w:t>
      </w:r>
      <w:r>
        <w:rPr>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4</w:t>
      </w:r>
      <w:r>
        <w:rPr>
          <w:color w:val="000000" w:themeColor="text1"/>
          <w:highlight w:val="none"/>
          <w14:textFill>
            <w14:solidFill>
              <w14:schemeClr w14:val="tx1"/>
            </w14:solidFill>
          </w14:textFill>
        </w:rPr>
        <w:t>.2.上述通知、要求或信息，以专人送达的，以受送达人在送达回执上的签收时间为送达日期</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以传真方式送达的，以发送之日为送达日期</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以电子邮件方式送达的，以到达受送达人特定系统的日期为送达日期；以特快专递或挂号方式送达的，以受送达人在相应邮寄凭证上签收之日为送达日期。上述联系地址或联系方式发生变动且未及时书面通知另一方的，另一方按原地址邮寄相关材料即视为已履行送达义务。</w:t>
      </w:r>
    </w:p>
    <w:p w14:paraId="5F71C2AB">
      <w:pPr>
        <w:pStyle w:val="3"/>
        <w:rPr>
          <w:color w:val="000000" w:themeColor="text1"/>
          <w:highlight w:val="none"/>
          <w14:textFill>
            <w14:solidFill>
              <w14:schemeClr w14:val="tx1"/>
            </w14:solidFill>
          </w14:textFill>
        </w:rPr>
      </w:pPr>
      <w:bookmarkStart w:id="47" w:name="_Toc530148522"/>
      <w:r>
        <w:rPr>
          <w:rFonts w:hint="eastAsia"/>
          <w:color w:val="000000" w:themeColor="text1"/>
          <w:highlight w:val="none"/>
          <w14:textFill>
            <w14:solidFill>
              <w14:schemeClr w14:val="tx1"/>
            </w14:solidFill>
          </w14:textFill>
        </w:rPr>
        <w:t>合同</w:t>
      </w:r>
      <w:r>
        <w:rPr>
          <w:rFonts w:hint="eastAsia"/>
          <w:color w:val="000000" w:themeColor="text1"/>
          <w:highlight w:val="none"/>
          <w:lang w:eastAsia="zh-CN"/>
          <w14:textFill>
            <w14:solidFill>
              <w14:schemeClr w14:val="tx1"/>
            </w14:solidFill>
          </w14:textFill>
        </w:rPr>
        <w:t>页数、</w:t>
      </w:r>
      <w:r>
        <w:rPr>
          <w:rFonts w:hint="eastAsia"/>
          <w:color w:val="000000" w:themeColor="text1"/>
          <w:highlight w:val="none"/>
          <w14:textFill>
            <w14:solidFill>
              <w14:schemeClr w14:val="tx1"/>
            </w14:solidFill>
          </w14:textFill>
        </w:rPr>
        <w:t>份数</w:t>
      </w:r>
      <w:bookmarkEnd w:id="47"/>
    </w:p>
    <w:p w14:paraId="613FB16B">
      <w:pPr>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本合同正文（不含封面、编写说明及签署页）合计</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页A4纸张，附件</w:t>
      </w:r>
      <w:r>
        <w:rPr>
          <w:rFonts w:hint="eastAsia"/>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份共</w:t>
      </w:r>
      <w:r>
        <w:rPr>
          <w:rFonts w:hint="eastAsia"/>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页A4纸张。缺页之合同为无效合同。</w:t>
      </w:r>
    </w:p>
    <w:p w14:paraId="5799EC60">
      <w:pPr>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本合同一式</w:t>
      </w:r>
      <w:r>
        <w:rPr>
          <w:rFonts w:hint="eastAsia"/>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份，甲方执</w:t>
      </w:r>
      <w:r>
        <w:rPr>
          <w:rFonts w:hint="eastAsia"/>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份，乙方执</w:t>
      </w:r>
      <w:r>
        <w:rPr>
          <w:rFonts w:hint="eastAsia"/>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份（含采购代理机构备案壹份），具有同等法律效力。</w:t>
      </w:r>
    </w:p>
    <w:p w14:paraId="3A80BC93">
      <w:pPr>
        <w:rPr>
          <w:rFonts w:ascii="宋体" w:hAnsi="宋体" w:cs="宋体"/>
          <w:color w:val="000000" w:themeColor="text1"/>
          <w:highlight w:val="none"/>
          <w14:textFill>
            <w14:solidFill>
              <w14:schemeClr w14:val="tx1"/>
            </w14:solidFill>
          </w14:textFill>
        </w:rPr>
      </w:pPr>
    </w:p>
    <w:p w14:paraId="04917913">
      <w:pPr>
        <w:pStyle w:val="11"/>
      </w:pPr>
    </w:p>
    <w:p w14:paraId="6DA28A24">
      <w:pPr>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附件：</w:t>
      </w:r>
    </w:p>
    <w:p w14:paraId="31B05A0D">
      <w:pPr>
        <w:ind w:firstLine="420" w:firstLineChars="200"/>
        <w:rPr>
          <w:rFonts w:hint="eastAsia" w:eastAsia="宋体"/>
          <w:color w:val="000000" w:themeColor="text1"/>
          <w:highlight w:val="none"/>
          <w:lang w:eastAsia="zh-CN"/>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lang w:eastAsia="zh-CN"/>
          <w14:textFill>
            <w14:solidFill>
              <w14:schemeClr w14:val="tx1"/>
            </w14:solidFill>
          </w14:textFill>
        </w:rPr>
        <w:t>项目建设清单</w:t>
      </w:r>
    </w:p>
    <w:p w14:paraId="4CCA8609">
      <w:pPr>
        <w:ind w:firstLine="420" w:firstLineChars="200"/>
        <w:rPr>
          <w:rFonts w:hint="eastAsia" w:eastAsia="宋体"/>
          <w:color w:val="000000" w:themeColor="text1"/>
          <w:highlight w:val="none"/>
          <w:lang w:eastAsia="zh-CN"/>
          <w14:textFill>
            <w14:solidFill>
              <w14:schemeClr w14:val="tx1"/>
            </w14:solidFill>
          </w14:textFill>
        </w:rPr>
      </w:pPr>
      <w:r>
        <w:rPr>
          <w:color w:val="000000" w:themeColor="text1"/>
          <w:highlight w:val="none"/>
          <w14:textFill>
            <w14:solidFill>
              <w14:schemeClr w14:val="tx1"/>
            </w14:solidFill>
          </w14:textFill>
        </w:rPr>
        <w:t>2.</w:t>
      </w:r>
      <w:r>
        <w:rPr>
          <w:rFonts w:hint="eastAsia"/>
          <w:color w:val="000000" w:themeColor="text1"/>
          <w:highlight w:val="none"/>
          <w:lang w:eastAsia="zh-CN"/>
          <w14:textFill>
            <w14:solidFill>
              <w14:schemeClr w14:val="tx1"/>
            </w14:solidFill>
          </w14:textFill>
        </w:rPr>
        <w:t>验收要求</w:t>
      </w:r>
    </w:p>
    <w:p w14:paraId="7C483C8F">
      <w:pPr>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3.乙方团队人员清单</w:t>
      </w:r>
    </w:p>
    <w:p w14:paraId="2AE00298">
      <w:pPr>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4.保密</w:t>
      </w:r>
      <w:r>
        <w:rPr>
          <w:rFonts w:hint="eastAsia"/>
          <w:color w:val="000000" w:themeColor="text1"/>
          <w:highlight w:val="none"/>
          <w14:textFill>
            <w14:solidFill>
              <w14:schemeClr w14:val="tx1"/>
            </w14:solidFill>
          </w14:textFill>
        </w:rPr>
        <w:t>承诺书</w:t>
      </w:r>
    </w:p>
    <w:p w14:paraId="1C77F223">
      <w:pPr>
        <w:ind w:firstLine="420" w:firstLineChars="200"/>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color w:val="000000" w:themeColor="text1"/>
          <w:highlight w:val="none"/>
          <w14:textFill>
            <w14:solidFill>
              <w14:schemeClr w14:val="tx1"/>
            </w14:solidFill>
          </w14:textFill>
        </w:rPr>
        <w:t>.反商业贿赂协议</w:t>
      </w:r>
    </w:p>
    <w:p w14:paraId="1A51E6F3">
      <w:pPr>
        <w:ind w:firstLine="420" w:firstLineChars="200"/>
        <w:rPr>
          <w:color w:val="000000" w:themeColor="text1"/>
          <w:highlight w:val="none"/>
          <w14:textFill>
            <w14:solidFill>
              <w14:schemeClr w14:val="tx1"/>
            </w14:solidFill>
          </w14:textFill>
        </w:rPr>
      </w:pPr>
    </w:p>
    <w:p w14:paraId="43A4E760">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（以下无合同正文）</w:t>
      </w:r>
    </w:p>
    <w:p w14:paraId="4A1A4D35">
      <w:pPr>
        <w:jc w:val="center"/>
        <w:rPr>
          <w:rFonts w:ascii="宋体" w:hAnsi="宋体" w:cs="宋体"/>
          <w:color w:val="000000" w:themeColor="text1"/>
          <w:highlight w:val="none"/>
          <w14:textFill>
            <w14:solidFill>
              <w14:schemeClr w14:val="tx1"/>
            </w14:solidFill>
          </w14:textFill>
        </w:rPr>
        <w:sectPr>
          <w:footerReference r:id="rId8" w:type="first"/>
          <w:footerReference r:id="rId7" w:type="default"/>
          <w:pgSz w:w="11906" w:h="16838"/>
          <w:pgMar w:top="1440" w:right="1417" w:bottom="1440" w:left="1417" w:header="851" w:footer="992" w:gutter="0"/>
          <w:pgBorders>
            <w:top w:val="none" w:sz="0" w:space="0"/>
            <w:left w:val="none" w:sz="0" w:space="0"/>
            <w:bottom w:val="none" w:sz="0" w:space="0"/>
            <w:right w:val="none" w:sz="0" w:space="0"/>
          </w:pgBorders>
          <w:pgNumType w:start="1"/>
          <w:cols w:space="720" w:num="1"/>
          <w:titlePg/>
          <w:docGrid w:type="lines" w:linePitch="312" w:charSpace="0"/>
        </w:sectPr>
      </w:pPr>
    </w:p>
    <w:p w14:paraId="596B1B8E">
      <w:pPr>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（签署页）</w:t>
      </w:r>
    </w:p>
    <w:p w14:paraId="329F2759">
      <w:pPr>
        <w:spacing w:line="560" w:lineRule="exact"/>
        <w:rPr>
          <w:rFonts w:eastAsia="黑体"/>
          <w:color w:val="000000" w:themeColor="text1"/>
          <w:sz w:val="44"/>
          <w:szCs w:val="22"/>
          <w:highlight w:val="none"/>
          <w14:textFill>
            <w14:solidFill>
              <w14:schemeClr w14:val="tx1"/>
            </w14:solidFill>
          </w14:textFill>
        </w:rPr>
      </w:pPr>
    </w:p>
    <w:p w14:paraId="6564026E">
      <w:pPr>
        <w:spacing w:line="480" w:lineRule="auto"/>
        <w:jc w:val="left"/>
        <w:rPr>
          <w:color w:val="000000" w:themeColor="text1"/>
          <w:sz w:val="28"/>
          <w:szCs w:val="28"/>
          <w:highlight w:val="none"/>
          <w:u w:val="single"/>
          <w14:textFill>
            <w14:solidFill>
              <w14:schemeClr w14:val="tx1"/>
            </w14:solidFill>
          </w14:textFill>
        </w:rPr>
      </w:pPr>
      <w:bookmarkStart w:id="48" w:name="_Hlk8633159"/>
      <w:r>
        <w:rPr>
          <w:b/>
          <w:color w:val="000000" w:themeColor="text1"/>
          <w:sz w:val="28"/>
          <w:szCs w:val="28"/>
          <w:highlight w:val="none"/>
          <w14:textFill>
            <w14:solidFill>
              <w14:schemeClr w14:val="tx1"/>
            </w14:solidFill>
          </w14:textFill>
        </w:rPr>
        <w:t>委托方（甲方）：</w:t>
      </w:r>
      <w:r>
        <w:rPr>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u w:val="single"/>
          <w:lang w:val="en-US" w:eastAsia="zh-CN"/>
          <w14:textFill>
            <w14:solidFill>
              <w14:schemeClr w14:val="tx1"/>
            </w14:solidFill>
          </w14:textFill>
        </w:rPr>
        <w:t xml:space="preserve">             </w:t>
      </w:r>
      <w:r>
        <w:rPr>
          <w:rFonts w:hint="eastAsia"/>
          <w:color w:val="000000" w:themeColor="text1"/>
          <w:sz w:val="28"/>
          <w:szCs w:val="28"/>
          <w:highlight w:val="none"/>
          <w:u w:val="single"/>
          <w:lang w:eastAsia="zh-CN"/>
          <w14:textFill>
            <w14:solidFill>
              <w14:schemeClr w14:val="tx1"/>
            </w14:solidFill>
          </w14:textFill>
        </w:rPr>
        <w:t>广东省江门监狱</w:t>
      </w:r>
      <w:r>
        <w:rPr>
          <w:rFonts w:hint="eastAsia"/>
          <w:color w:val="000000" w:themeColor="text1"/>
          <w:sz w:val="28"/>
          <w:szCs w:val="28"/>
          <w:highlight w:val="none"/>
          <w:u w:val="single"/>
          <w:lang w:val="en-US" w:eastAsia="zh-CN"/>
          <w14:textFill>
            <w14:solidFill>
              <w14:schemeClr w14:val="tx1"/>
            </w14:solidFill>
          </w14:textFill>
        </w:rPr>
        <w:t xml:space="preserve">  </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u w:val="single"/>
          <w:lang w:val="en-US" w:eastAsia="zh-CN"/>
          <w14:textFill>
            <w14:solidFill>
              <w14:schemeClr w14:val="tx1"/>
            </w14:solidFill>
          </w14:textFill>
        </w:rPr>
        <w:t xml:space="preserve">  </w:t>
      </w:r>
      <w:r>
        <w:rPr>
          <w:rFonts w:hint="eastAsia"/>
          <w:color w:val="000000" w:themeColor="text1"/>
          <w:sz w:val="28"/>
          <w:szCs w:val="28"/>
          <w:highlight w:val="none"/>
          <w:u w:val="single"/>
          <w14:textFill>
            <w14:solidFill>
              <w14:schemeClr w14:val="tx1"/>
            </w14:solidFill>
          </w14:textFill>
        </w:rPr>
        <w:t xml:space="preserve">  </w:t>
      </w:r>
      <w:r>
        <w:rPr>
          <w:color w:val="000000" w:themeColor="text1"/>
          <w:sz w:val="28"/>
          <w:szCs w:val="28"/>
          <w:highlight w:val="none"/>
          <w:u w:val="single"/>
          <w14:textFill>
            <w14:solidFill>
              <w14:schemeClr w14:val="tx1"/>
            </w14:solidFill>
          </w14:textFill>
        </w:rPr>
        <w:t>（盖章）</w:t>
      </w:r>
    </w:p>
    <w:p w14:paraId="570C971A">
      <w:pPr>
        <w:spacing w:line="480" w:lineRule="auto"/>
        <w:ind w:firstLine="210"/>
        <w:jc w:val="left"/>
        <w:rPr>
          <w:color w:val="000000" w:themeColor="text1"/>
          <w:sz w:val="21"/>
          <w:szCs w:val="21"/>
          <w:highlight w:val="none"/>
          <w14:textFill>
            <w14:solidFill>
              <w14:schemeClr w14:val="tx1"/>
            </w14:solidFill>
          </w14:textFill>
        </w:rPr>
      </w:pPr>
    </w:p>
    <w:p w14:paraId="298FB601">
      <w:pPr>
        <w:spacing w:line="480" w:lineRule="auto"/>
        <w:jc w:val="left"/>
        <w:rPr>
          <w:rFonts w:hint="eastAsia"/>
          <w:color w:val="000000" w:themeColor="text1"/>
          <w:sz w:val="21"/>
          <w:szCs w:val="21"/>
          <w:highlight w:val="none"/>
          <w:u w:val="single"/>
          <w14:textFill>
            <w14:solidFill>
              <w14:schemeClr w14:val="tx1"/>
            </w14:solidFill>
          </w14:textFill>
        </w:rPr>
      </w:pPr>
      <w:r>
        <w:rPr>
          <w:b/>
          <w:color w:val="000000" w:themeColor="text1"/>
          <w:sz w:val="28"/>
          <w:szCs w:val="28"/>
          <w:highlight w:val="none"/>
          <w14:textFill>
            <w14:solidFill>
              <w14:schemeClr w14:val="tx1"/>
            </w14:solidFill>
          </w14:textFill>
        </w:rPr>
        <w:t>住  所  地</w:t>
      </w:r>
      <w:r>
        <w:rPr>
          <w:color w:val="000000" w:themeColor="text1"/>
          <w:sz w:val="21"/>
          <w:szCs w:val="21"/>
          <w:highlight w:val="none"/>
          <w14:textFill>
            <w14:solidFill>
              <w14:schemeClr w14:val="tx1"/>
            </w14:solidFill>
          </w14:textFill>
        </w:rPr>
        <w:t>：</w:t>
      </w:r>
      <w:r>
        <w:rPr>
          <w:rFonts w:hint="eastAsia"/>
          <w:color w:val="000000" w:themeColor="text1"/>
          <w:sz w:val="28"/>
          <w:szCs w:val="28"/>
          <w:highlight w:val="none"/>
          <w:u w:val="single"/>
          <w:lang w:val="en-US" w:eastAsia="zh-CN"/>
          <w14:textFill>
            <w14:solidFill>
              <w14:schemeClr w14:val="tx1"/>
            </w14:solidFill>
          </w14:textFill>
        </w:rPr>
        <w:t xml:space="preserve">               广东省江门市鹤山市宅梧镇营顶社区                                                             </w:t>
      </w:r>
    </w:p>
    <w:p w14:paraId="5AF0ABF9">
      <w:pPr>
        <w:spacing w:line="480" w:lineRule="auto"/>
        <w:jc w:val="left"/>
        <w:rPr>
          <w:color w:val="000000" w:themeColor="text1"/>
          <w:sz w:val="21"/>
          <w:szCs w:val="21"/>
          <w:highlight w:val="none"/>
          <w14:textFill>
            <w14:solidFill>
              <w14:schemeClr w14:val="tx1"/>
            </w14:solidFill>
          </w14:textFill>
        </w:rPr>
      </w:pPr>
    </w:p>
    <w:p w14:paraId="535A98CA">
      <w:pPr>
        <w:spacing w:line="480" w:lineRule="auto"/>
        <w:jc w:val="left"/>
        <w:rPr>
          <w:rFonts w:hint="default" w:eastAsia="宋体"/>
          <w:color w:val="000000" w:themeColor="text1"/>
          <w:sz w:val="21"/>
          <w:szCs w:val="21"/>
          <w:highlight w:val="none"/>
          <w:u w:val="single"/>
          <w:lang w:val="en-US" w:eastAsia="zh-CN"/>
          <w14:textFill>
            <w14:solidFill>
              <w14:schemeClr w14:val="tx1"/>
            </w14:solidFill>
          </w14:textFill>
        </w:rPr>
      </w:pPr>
      <w:r>
        <w:rPr>
          <w:b/>
          <w:color w:val="000000" w:themeColor="text1"/>
          <w:sz w:val="28"/>
          <w:szCs w:val="28"/>
          <w:highlight w:val="none"/>
          <w14:textFill>
            <w14:solidFill>
              <w14:schemeClr w14:val="tx1"/>
            </w14:solidFill>
          </w14:textFill>
        </w:rPr>
        <w:t>法定代表人/委托代理人：</w:t>
      </w:r>
      <w:r>
        <w:rPr>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u w:val="single"/>
          <w:lang w:val="en-US" w:eastAsia="zh-CN"/>
          <w14:textFill>
            <w14:solidFill>
              <w14:schemeClr w14:val="tx1"/>
            </w14:solidFill>
          </w14:textFill>
        </w:rPr>
        <w:t xml:space="preserve">     </w:t>
      </w:r>
    </w:p>
    <w:p w14:paraId="6F6AA016">
      <w:pPr>
        <w:spacing w:line="480" w:lineRule="auto"/>
        <w:jc w:val="left"/>
        <w:rPr>
          <w:color w:val="000000" w:themeColor="text1"/>
          <w:sz w:val="21"/>
          <w:szCs w:val="21"/>
          <w:highlight w:val="none"/>
          <w14:textFill>
            <w14:solidFill>
              <w14:schemeClr w14:val="tx1"/>
            </w14:solidFill>
          </w14:textFill>
        </w:rPr>
      </w:pPr>
    </w:p>
    <w:p w14:paraId="62E9C58F">
      <w:pPr>
        <w:spacing w:line="480" w:lineRule="auto"/>
        <w:jc w:val="left"/>
        <w:rPr>
          <w:color w:val="000000" w:themeColor="text1"/>
          <w:sz w:val="21"/>
          <w:szCs w:val="21"/>
          <w:highlight w:val="none"/>
          <w:u w:val="single"/>
          <w14:textFill>
            <w14:solidFill>
              <w14:schemeClr w14:val="tx1"/>
            </w14:solidFill>
          </w14:textFill>
        </w:rPr>
      </w:pPr>
      <w:r>
        <w:rPr>
          <w:b/>
          <w:color w:val="000000" w:themeColor="text1"/>
          <w:sz w:val="28"/>
          <w:szCs w:val="28"/>
          <w:highlight w:val="none"/>
          <w14:textFill>
            <w14:solidFill>
              <w14:schemeClr w14:val="tx1"/>
            </w14:solidFill>
          </w14:textFill>
        </w:rPr>
        <w:t>项目联系人：</w:t>
      </w:r>
      <w:r>
        <w:rPr>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u w:val="single"/>
          <w14:textFill>
            <w14:solidFill>
              <w14:schemeClr w14:val="tx1"/>
            </w14:solidFill>
          </w14:textFill>
        </w:rPr>
        <w:t xml:space="preserve">                                                                                                                         </w:t>
      </w:r>
    </w:p>
    <w:p w14:paraId="45BB8DF9">
      <w:pPr>
        <w:spacing w:line="480" w:lineRule="auto"/>
        <w:jc w:val="left"/>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 xml:space="preserve">    </w:t>
      </w:r>
    </w:p>
    <w:p w14:paraId="7D2F38F1">
      <w:pPr>
        <w:spacing w:line="480" w:lineRule="auto"/>
        <w:jc w:val="left"/>
        <w:rPr>
          <w:color w:val="000000" w:themeColor="text1"/>
          <w:sz w:val="21"/>
          <w:szCs w:val="21"/>
          <w:highlight w:val="none"/>
          <w14:textFill>
            <w14:solidFill>
              <w14:schemeClr w14:val="tx1"/>
            </w14:solidFill>
          </w14:textFill>
        </w:rPr>
      </w:pPr>
      <w:r>
        <w:rPr>
          <w:b/>
          <w:color w:val="000000" w:themeColor="text1"/>
          <w:sz w:val="28"/>
          <w:szCs w:val="28"/>
          <w:highlight w:val="none"/>
          <w14:textFill>
            <w14:solidFill>
              <w14:schemeClr w14:val="tx1"/>
            </w14:solidFill>
          </w14:textFill>
        </w:rPr>
        <w:t>联系方式 ：</w:t>
      </w:r>
      <w:r>
        <w:rPr>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u w:val="single"/>
          <w14:textFill>
            <w14:solidFill>
              <w14:schemeClr w14:val="tx1"/>
            </w14:solidFill>
          </w14:textFill>
        </w:rPr>
        <w:t xml:space="preserve">                                                                                                                        </w:t>
      </w:r>
    </w:p>
    <w:p w14:paraId="68E3E613">
      <w:pPr>
        <w:spacing w:line="480" w:lineRule="auto"/>
        <w:jc w:val="left"/>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 xml:space="preserve">                                                                            </w:t>
      </w:r>
      <w:r>
        <w:rPr>
          <w:color w:val="000000" w:themeColor="text1"/>
          <w:sz w:val="21"/>
          <w:szCs w:val="21"/>
          <w:highlight w:val="none"/>
          <w14:textFill>
            <w14:solidFill>
              <w14:schemeClr w14:val="tx1"/>
            </w14:solidFill>
          </w14:textFill>
        </w:rPr>
        <w:t>年</w:t>
      </w:r>
      <w:r>
        <w:rPr>
          <w:rFonts w:hint="eastAsia"/>
          <w:color w:val="000000" w:themeColor="text1"/>
          <w:sz w:val="21"/>
          <w:szCs w:val="21"/>
          <w:highlight w:val="none"/>
          <w14:textFill>
            <w14:solidFill>
              <w14:schemeClr w14:val="tx1"/>
            </w14:solidFill>
          </w14:textFill>
        </w:rPr>
        <w:t xml:space="preserve">        </w:t>
      </w:r>
      <w:r>
        <w:rPr>
          <w:color w:val="000000" w:themeColor="text1"/>
          <w:sz w:val="21"/>
          <w:szCs w:val="21"/>
          <w:highlight w:val="none"/>
          <w14:textFill>
            <w14:solidFill>
              <w14:schemeClr w14:val="tx1"/>
            </w14:solidFill>
          </w14:textFill>
        </w:rPr>
        <w:t>月</w:t>
      </w:r>
      <w:r>
        <w:rPr>
          <w:rFonts w:hint="eastAsia"/>
          <w:color w:val="000000" w:themeColor="text1"/>
          <w:sz w:val="21"/>
          <w:szCs w:val="21"/>
          <w:highlight w:val="none"/>
          <w14:textFill>
            <w14:solidFill>
              <w14:schemeClr w14:val="tx1"/>
            </w14:solidFill>
          </w14:textFill>
        </w:rPr>
        <w:t xml:space="preserve">        </w:t>
      </w:r>
      <w:r>
        <w:rPr>
          <w:color w:val="000000" w:themeColor="text1"/>
          <w:sz w:val="21"/>
          <w:szCs w:val="21"/>
          <w:highlight w:val="none"/>
          <w14:textFill>
            <w14:solidFill>
              <w14:schemeClr w14:val="tx1"/>
            </w14:solidFill>
          </w14:textFill>
        </w:rPr>
        <w:t>日</w:t>
      </w:r>
    </w:p>
    <w:p w14:paraId="007EA0EF">
      <w:pPr>
        <w:pStyle w:val="11"/>
      </w:pPr>
    </w:p>
    <w:p w14:paraId="57BF9A45">
      <w:pPr>
        <w:spacing w:line="480" w:lineRule="auto"/>
        <w:jc w:val="left"/>
        <w:rPr>
          <w:color w:val="000000" w:themeColor="text1"/>
          <w:sz w:val="21"/>
          <w:szCs w:val="21"/>
          <w:highlight w:val="none"/>
          <w:u w:val="single"/>
          <w14:textFill>
            <w14:solidFill>
              <w14:schemeClr w14:val="tx1"/>
            </w14:solidFill>
          </w14:textFill>
        </w:rPr>
      </w:pPr>
      <w:r>
        <w:rPr>
          <w:b/>
          <w:color w:val="000000" w:themeColor="text1"/>
          <w:sz w:val="28"/>
          <w:szCs w:val="28"/>
          <w:highlight w:val="none"/>
          <w14:textFill>
            <w14:solidFill>
              <w14:schemeClr w14:val="tx1"/>
            </w14:solidFill>
          </w14:textFill>
        </w:rPr>
        <w:t>受托方（乙方）：</w:t>
      </w:r>
      <w:r>
        <w:rPr>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u w:val="single"/>
          <w14:textFill>
            <w14:solidFill>
              <w14:schemeClr w14:val="tx1"/>
            </w14:solidFill>
          </w14:textFill>
        </w:rPr>
        <w:t xml:space="preserve">                                                           </w:t>
      </w:r>
    </w:p>
    <w:p w14:paraId="227B6744">
      <w:pPr>
        <w:spacing w:line="480" w:lineRule="auto"/>
        <w:jc w:val="left"/>
        <w:rPr>
          <w:color w:val="000000" w:themeColor="text1"/>
          <w:sz w:val="21"/>
          <w:szCs w:val="21"/>
          <w:highlight w:val="none"/>
          <w14:textFill>
            <w14:solidFill>
              <w14:schemeClr w14:val="tx1"/>
            </w14:solidFill>
          </w14:textFill>
        </w:rPr>
      </w:pPr>
    </w:p>
    <w:p w14:paraId="33C30230">
      <w:pPr>
        <w:spacing w:line="480" w:lineRule="auto"/>
        <w:jc w:val="left"/>
        <w:rPr>
          <w:color w:val="000000" w:themeColor="text1"/>
          <w:sz w:val="21"/>
          <w:szCs w:val="21"/>
          <w:highlight w:val="none"/>
          <w14:textFill>
            <w14:solidFill>
              <w14:schemeClr w14:val="tx1"/>
            </w14:solidFill>
          </w14:textFill>
        </w:rPr>
      </w:pPr>
      <w:r>
        <w:rPr>
          <w:b/>
          <w:color w:val="000000" w:themeColor="text1"/>
          <w:sz w:val="28"/>
          <w:szCs w:val="28"/>
          <w:highlight w:val="none"/>
          <w14:textFill>
            <w14:solidFill>
              <w14:schemeClr w14:val="tx1"/>
            </w14:solidFill>
          </w14:textFill>
        </w:rPr>
        <w:t xml:space="preserve"> 住  所  地：</w:t>
      </w:r>
      <w:r>
        <w:rPr>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u w:val="single"/>
          <w14:textFill>
            <w14:solidFill>
              <w14:schemeClr w14:val="tx1"/>
            </w14:solidFill>
          </w14:textFill>
        </w:rPr>
        <w:t xml:space="preserve">                                                                                                                             </w:t>
      </w:r>
    </w:p>
    <w:p w14:paraId="55FBC9A4">
      <w:pPr>
        <w:spacing w:line="480" w:lineRule="auto"/>
        <w:jc w:val="left"/>
        <w:rPr>
          <w:color w:val="000000" w:themeColor="text1"/>
          <w:sz w:val="21"/>
          <w:szCs w:val="21"/>
          <w:highlight w:val="none"/>
          <w14:textFill>
            <w14:solidFill>
              <w14:schemeClr w14:val="tx1"/>
            </w14:solidFill>
          </w14:textFill>
        </w:rPr>
      </w:pPr>
    </w:p>
    <w:p w14:paraId="411B9709">
      <w:pPr>
        <w:spacing w:line="480" w:lineRule="auto"/>
        <w:jc w:val="left"/>
        <w:rPr>
          <w:color w:val="000000" w:themeColor="text1"/>
          <w:sz w:val="21"/>
          <w:szCs w:val="21"/>
          <w:highlight w:val="none"/>
          <w:u w:val="single"/>
          <w14:textFill>
            <w14:solidFill>
              <w14:schemeClr w14:val="tx1"/>
            </w14:solidFill>
          </w14:textFill>
        </w:rPr>
      </w:pPr>
      <w:r>
        <w:rPr>
          <w:b/>
          <w:color w:val="000000" w:themeColor="text1"/>
          <w:sz w:val="28"/>
          <w:szCs w:val="28"/>
          <w:highlight w:val="none"/>
          <w14:textFill>
            <w14:solidFill>
              <w14:schemeClr w14:val="tx1"/>
            </w14:solidFill>
          </w14:textFill>
        </w:rPr>
        <w:t>法定代表人/委托代理人：</w:t>
      </w:r>
      <w:r>
        <w:rPr>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u w:val="single"/>
          <w14:textFill>
            <w14:solidFill>
              <w14:schemeClr w14:val="tx1"/>
            </w14:solidFill>
          </w14:textFill>
        </w:rPr>
        <w:t xml:space="preserve">                                           </w:t>
      </w:r>
      <w:r>
        <w:rPr>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u w:val="single"/>
          <w:lang w:val="en-US" w:eastAsia="zh-CN"/>
          <w14:textFill>
            <w14:solidFill>
              <w14:schemeClr w14:val="tx1"/>
            </w14:solidFill>
          </w14:textFill>
        </w:rPr>
        <w:t xml:space="preserve">    </w:t>
      </w:r>
      <w:r>
        <w:rPr>
          <w:rFonts w:hint="eastAsia"/>
          <w:color w:val="000000" w:themeColor="text1"/>
          <w:sz w:val="21"/>
          <w:szCs w:val="21"/>
          <w:highlight w:val="none"/>
          <w:u w:val="single"/>
          <w14:textFill>
            <w14:solidFill>
              <w14:schemeClr w14:val="tx1"/>
            </w14:solidFill>
          </w14:textFill>
        </w:rPr>
        <w:t xml:space="preserve">       </w:t>
      </w:r>
    </w:p>
    <w:p w14:paraId="11072879">
      <w:pPr>
        <w:spacing w:line="480" w:lineRule="auto"/>
        <w:jc w:val="left"/>
        <w:rPr>
          <w:color w:val="000000" w:themeColor="text1"/>
          <w:sz w:val="21"/>
          <w:szCs w:val="21"/>
          <w:highlight w:val="none"/>
          <w14:textFill>
            <w14:solidFill>
              <w14:schemeClr w14:val="tx1"/>
            </w14:solidFill>
          </w14:textFill>
        </w:rPr>
      </w:pPr>
    </w:p>
    <w:p w14:paraId="34696820">
      <w:pPr>
        <w:spacing w:line="480" w:lineRule="auto"/>
        <w:jc w:val="left"/>
        <w:rPr>
          <w:color w:val="000000" w:themeColor="text1"/>
          <w:sz w:val="21"/>
          <w:szCs w:val="21"/>
          <w:highlight w:val="none"/>
          <w:u w:val="single"/>
          <w14:textFill>
            <w14:solidFill>
              <w14:schemeClr w14:val="tx1"/>
            </w14:solidFill>
          </w14:textFill>
        </w:rPr>
      </w:pPr>
      <w:r>
        <w:rPr>
          <w:b/>
          <w:color w:val="000000" w:themeColor="text1"/>
          <w:sz w:val="28"/>
          <w:szCs w:val="28"/>
          <w:highlight w:val="none"/>
          <w14:textFill>
            <w14:solidFill>
              <w14:schemeClr w14:val="tx1"/>
            </w14:solidFill>
          </w14:textFill>
        </w:rPr>
        <w:t>项目联系人：</w:t>
      </w:r>
      <w:r>
        <w:rPr>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u w:val="single"/>
          <w14:textFill>
            <w14:solidFill>
              <w14:schemeClr w14:val="tx1"/>
            </w14:solidFill>
          </w14:textFill>
        </w:rPr>
        <w:t xml:space="preserve">                                                                                                                          </w:t>
      </w:r>
    </w:p>
    <w:p w14:paraId="551FDA65">
      <w:pPr>
        <w:spacing w:line="480" w:lineRule="auto"/>
        <w:jc w:val="left"/>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 xml:space="preserve">  </w:t>
      </w:r>
    </w:p>
    <w:p w14:paraId="2F8F81C1">
      <w:pPr>
        <w:spacing w:line="480" w:lineRule="auto"/>
        <w:jc w:val="left"/>
        <w:rPr>
          <w:color w:val="000000" w:themeColor="text1"/>
          <w:sz w:val="21"/>
          <w:szCs w:val="21"/>
          <w:highlight w:val="none"/>
          <w14:textFill>
            <w14:solidFill>
              <w14:schemeClr w14:val="tx1"/>
            </w14:solidFill>
          </w14:textFill>
        </w:rPr>
      </w:pPr>
      <w:r>
        <w:rPr>
          <w:b/>
          <w:color w:val="000000" w:themeColor="text1"/>
          <w:sz w:val="28"/>
          <w:szCs w:val="28"/>
          <w:highlight w:val="none"/>
          <w14:textFill>
            <w14:solidFill>
              <w14:schemeClr w14:val="tx1"/>
            </w14:solidFill>
          </w14:textFill>
        </w:rPr>
        <w:t>联系方式 ：</w:t>
      </w:r>
      <w:r>
        <w:rPr>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u w:val="single"/>
          <w14:textFill>
            <w14:solidFill>
              <w14:schemeClr w14:val="tx1"/>
            </w14:solidFill>
          </w14:textFill>
        </w:rPr>
        <w:t xml:space="preserve">                                                                                                                        </w:t>
      </w:r>
    </w:p>
    <w:p w14:paraId="497CB13E">
      <w:pPr>
        <w:spacing w:line="480" w:lineRule="auto"/>
        <w:jc w:val="left"/>
        <w:rPr>
          <w:b/>
          <w:color w:val="000000" w:themeColor="text1"/>
          <w:sz w:val="21"/>
          <w:szCs w:val="21"/>
          <w:highlight w:val="none"/>
          <w:u w:val="single"/>
          <w14:textFill>
            <w14:solidFill>
              <w14:schemeClr w14:val="tx1"/>
            </w14:solidFill>
          </w14:textFill>
        </w:rPr>
      </w:pPr>
      <w:r>
        <w:rPr>
          <w:color w:val="000000" w:themeColor="text1"/>
          <w:sz w:val="21"/>
          <w:szCs w:val="21"/>
          <w:highlight w:val="non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 xml:space="preserve">       </w:t>
      </w:r>
      <w:r>
        <w:rPr>
          <w:color w:val="000000" w:themeColor="text1"/>
          <w:sz w:val="21"/>
          <w:szCs w:val="21"/>
          <w:highlight w:val="non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 xml:space="preserve">                                                                    </w:t>
      </w:r>
      <w:r>
        <w:rPr>
          <w:color w:val="000000" w:themeColor="text1"/>
          <w:sz w:val="21"/>
          <w:szCs w:val="21"/>
          <w:highlight w:val="none"/>
          <w14:textFill>
            <w14:solidFill>
              <w14:schemeClr w14:val="tx1"/>
            </w14:solidFill>
          </w14:textFill>
        </w:rPr>
        <w:t>年</w:t>
      </w:r>
      <w:r>
        <w:rPr>
          <w:rFonts w:hint="eastAsia"/>
          <w:color w:val="000000" w:themeColor="text1"/>
          <w:sz w:val="21"/>
          <w:szCs w:val="21"/>
          <w:highlight w:val="none"/>
          <w14:textFill>
            <w14:solidFill>
              <w14:schemeClr w14:val="tx1"/>
            </w14:solidFill>
          </w14:textFill>
        </w:rPr>
        <w:t xml:space="preserve">       </w:t>
      </w:r>
      <w:r>
        <w:rPr>
          <w:color w:val="000000" w:themeColor="text1"/>
          <w:sz w:val="21"/>
          <w:szCs w:val="21"/>
          <w:highlight w:val="none"/>
          <w14:textFill>
            <w14:solidFill>
              <w14:schemeClr w14:val="tx1"/>
            </w14:solidFill>
          </w14:textFill>
        </w:rPr>
        <w:t>月</w:t>
      </w:r>
      <w:r>
        <w:rPr>
          <w:rFonts w:hint="eastAsia"/>
          <w:color w:val="000000" w:themeColor="text1"/>
          <w:sz w:val="21"/>
          <w:szCs w:val="21"/>
          <w:highlight w:val="none"/>
          <w14:textFill>
            <w14:solidFill>
              <w14:schemeClr w14:val="tx1"/>
            </w14:solidFill>
          </w14:textFill>
        </w:rPr>
        <w:t xml:space="preserve">        </w:t>
      </w:r>
      <w:r>
        <w:rPr>
          <w:color w:val="000000" w:themeColor="text1"/>
          <w:sz w:val="21"/>
          <w:szCs w:val="21"/>
          <w:highlight w:val="none"/>
          <w14:textFill>
            <w14:solidFill>
              <w14:schemeClr w14:val="tx1"/>
            </w14:solidFill>
          </w14:textFill>
        </w:rPr>
        <w:t>日</w:t>
      </w:r>
    </w:p>
    <w:p w14:paraId="6C7BFF27">
      <w:pPr>
        <w:spacing w:line="480" w:lineRule="auto"/>
        <w:rPr>
          <w:b/>
          <w:color w:val="000000" w:themeColor="text1"/>
          <w:highlight w:val="none"/>
          <w14:textFill>
            <w14:solidFill>
              <w14:schemeClr w14:val="tx1"/>
            </w14:solidFill>
          </w14:textFill>
        </w:rPr>
        <w:sectPr>
          <w:footerReference r:id="rId9" w:type="first"/>
          <w:pgSz w:w="11906" w:h="16838"/>
          <w:pgMar w:top="1440" w:right="1558" w:bottom="1440" w:left="1800" w:header="851" w:footer="992" w:gutter="0"/>
          <w:pgBorders>
            <w:top w:val="none" w:sz="0" w:space="0"/>
            <w:left w:val="none" w:sz="0" w:space="0"/>
            <w:bottom w:val="none" w:sz="0" w:space="0"/>
            <w:right w:val="none" w:sz="0" w:space="0"/>
          </w:pgBorders>
          <w:cols w:space="720" w:num="1"/>
          <w:titlePg/>
          <w:docGrid w:type="lines" w:linePitch="312" w:charSpace="0"/>
        </w:sectPr>
      </w:pPr>
    </w:p>
    <w:bookmarkEnd w:id="0"/>
    <w:bookmarkEnd w:id="48"/>
    <w:p w14:paraId="1652BE85">
      <w:pPr>
        <w:autoSpaceDE w:val="0"/>
        <w:autoSpaceDN w:val="0"/>
        <w:adjustRightInd w:val="0"/>
        <w:snapToGrid w:val="0"/>
        <w:ind w:right="34"/>
        <w:jc w:val="left"/>
        <w:rPr>
          <w:rFonts w:ascii="宋体" w:hAnsi="宋体" w:cs="宋体"/>
          <w:color w:val="000000" w:themeColor="text1"/>
          <w:highlight w:val="none"/>
          <w14:textFill>
            <w14:solidFill>
              <w14:schemeClr w14:val="tx1"/>
            </w14:solidFill>
          </w14:textFill>
        </w:rPr>
      </w:pPr>
    </w:p>
    <w:p w14:paraId="1A24D8CA">
      <w:pPr>
        <w:ind w:firstLine="422"/>
        <w:outlineLvl w:val="0"/>
        <w:rPr>
          <w:rFonts w:hint="eastAsia" w:eastAsia="宋体"/>
          <w:b/>
          <w:color w:val="000000" w:themeColor="text1"/>
          <w:highlight w:val="none"/>
          <w:lang w:eastAsia="zh-CN"/>
          <w14:textFill>
            <w14:solidFill>
              <w14:schemeClr w14:val="tx1"/>
            </w14:solidFill>
          </w14:textFill>
        </w:rPr>
      </w:pPr>
      <w:r>
        <w:rPr>
          <w:b/>
          <w:color w:val="000000" w:themeColor="text1"/>
          <w:highlight w:val="none"/>
          <w14:textFill>
            <w14:solidFill>
              <w14:schemeClr w14:val="tx1"/>
            </w14:solidFill>
          </w14:textFill>
        </w:rPr>
        <w:t>附件</w:t>
      </w:r>
      <w:r>
        <w:rPr>
          <w:rFonts w:hint="eastAsia"/>
          <w:b/>
          <w:color w:val="000000" w:themeColor="text1"/>
          <w:highlight w:val="none"/>
          <w:lang w:val="en-US" w:eastAsia="zh-CN"/>
          <w14:textFill>
            <w14:solidFill>
              <w14:schemeClr w14:val="tx1"/>
            </w14:solidFill>
          </w14:textFill>
        </w:rPr>
        <w:t>1</w:t>
      </w:r>
      <w:r>
        <w:rPr>
          <w:b/>
          <w:color w:val="000000" w:themeColor="text1"/>
          <w:highlight w:val="none"/>
          <w14:textFill>
            <w14:solidFill>
              <w14:schemeClr w14:val="tx1"/>
            </w14:solidFill>
          </w14:textFill>
        </w:rPr>
        <w:t>.</w:t>
      </w:r>
      <w:r>
        <w:rPr>
          <w:rFonts w:hint="eastAsia"/>
          <w:b/>
          <w:color w:val="000000" w:themeColor="text1"/>
          <w:highlight w:val="none"/>
          <w:lang w:eastAsia="zh-CN"/>
          <w14:textFill>
            <w14:solidFill>
              <w14:schemeClr w14:val="tx1"/>
            </w14:solidFill>
          </w14:textFill>
        </w:rPr>
        <w:t>项目建设清单</w:t>
      </w:r>
    </w:p>
    <w:tbl>
      <w:tblPr>
        <w:tblStyle w:val="33"/>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6"/>
        <w:gridCol w:w="1797"/>
        <w:gridCol w:w="647"/>
        <w:gridCol w:w="1540"/>
        <w:gridCol w:w="647"/>
        <w:gridCol w:w="757"/>
        <w:gridCol w:w="659"/>
        <w:gridCol w:w="1246"/>
        <w:gridCol w:w="820"/>
      </w:tblGrid>
      <w:tr w14:paraId="2F99F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1"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CA4C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序号</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9152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设备</w:t>
            </w:r>
            <w:r>
              <w:rPr>
                <w:rFonts w:hint="default" w:ascii="Times New Roman" w:hAnsi="Times New Roman" w:eastAsia="宋体" w:cs="Times New Roman"/>
                <w:i w:val="0"/>
                <w:color w:val="000000"/>
                <w:kern w:val="0"/>
                <w:sz w:val="24"/>
                <w:szCs w:val="24"/>
                <w:u w:val="none"/>
                <w:lang w:val="en-US" w:eastAsia="zh-CN" w:bidi="ar"/>
              </w:rPr>
              <w:t>名称</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1764A">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cs="Times New Roman"/>
                <w:i w:val="0"/>
                <w:color w:val="000000"/>
                <w:kern w:val="0"/>
                <w:sz w:val="24"/>
                <w:szCs w:val="24"/>
                <w:u w:val="none"/>
                <w:lang w:val="en-US" w:eastAsia="zh-CN" w:bidi="ar"/>
              </w:rPr>
              <w:t>品牌</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5532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技术</w:t>
            </w:r>
            <w:r>
              <w:rPr>
                <w:rFonts w:hint="default" w:ascii="Times New Roman" w:hAnsi="Times New Roman" w:eastAsia="宋体" w:cs="Times New Roman"/>
                <w:i w:val="0"/>
                <w:color w:val="000000"/>
                <w:kern w:val="0"/>
                <w:sz w:val="24"/>
                <w:szCs w:val="24"/>
                <w:u w:val="none"/>
                <w:lang w:val="en-US" w:eastAsia="zh-CN" w:bidi="ar"/>
              </w:rPr>
              <w:t>参数</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8F7E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单位</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9177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数量</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EC58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单价</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7A6F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小计</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3DD4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备注</w:t>
            </w:r>
          </w:p>
        </w:tc>
      </w:tr>
      <w:tr w14:paraId="13DEF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1"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9F8A2">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A033F">
            <w:pPr>
              <w:keepNext w:val="0"/>
              <w:keepLines w:val="0"/>
              <w:widowControl/>
              <w:suppressLineNumbers w:val="0"/>
              <w:jc w:val="center"/>
              <w:textAlignment w:val="center"/>
              <w:rPr>
                <w:rFonts w:hint="eastAsia" w:ascii="Times New Roman" w:hAnsi="Times New Roman" w:eastAsia="宋体" w:cs="Times New Roman"/>
                <w:i w:val="0"/>
                <w:color w:val="000000"/>
                <w:kern w:val="0"/>
                <w:sz w:val="24"/>
                <w:szCs w:val="24"/>
                <w:u w:val="none"/>
                <w:lang w:val="en-US" w:eastAsia="zh-CN" w:bidi="ar"/>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3850D">
            <w:pPr>
              <w:jc w:val="center"/>
              <w:rPr>
                <w:rFonts w:hint="default" w:ascii="Times New Roman" w:hAnsi="Times New Roman" w:cs="Times New Roman"/>
                <w:i w:val="0"/>
                <w:color w:val="000000"/>
                <w:kern w:val="0"/>
                <w:sz w:val="24"/>
                <w:szCs w:val="24"/>
                <w:u w:val="none"/>
                <w:lang w:val="en-US" w:eastAsia="zh-CN" w:bidi="ar"/>
              </w:rPr>
            </w:pP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BCA68">
            <w:pPr>
              <w:jc w:val="center"/>
              <w:rPr>
                <w:rFonts w:hint="eastAsia" w:ascii="Times New Roman" w:hAnsi="Times New Roman" w:eastAsia="宋体" w:cs="Times New Roman"/>
                <w:i w:val="0"/>
                <w:color w:val="000000"/>
                <w:kern w:val="0"/>
                <w:sz w:val="24"/>
                <w:szCs w:val="24"/>
                <w:u w:val="none"/>
                <w:lang w:val="en-US" w:eastAsia="zh-CN" w:bidi="ar"/>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FC083">
            <w:pPr>
              <w:jc w:val="center"/>
              <w:rPr>
                <w:rFonts w:hint="default" w:ascii="Times New Roman" w:hAnsi="Times New Roman" w:eastAsia="宋体" w:cs="Times New Roman"/>
                <w:i w:val="0"/>
                <w:color w:val="000000"/>
                <w:kern w:val="0"/>
                <w:sz w:val="24"/>
                <w:szCs w:val="24"/>
                <w:u w:val="none"/>
                <w:lang w:val="en-US" w:eastAsia="zh-CN" w:bidi="ar"/>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B26A2">
            <w:pPr>
              <w:jc w:val="center"/>
              <w:rPr>
                <w:rFonts w:hint="default" w:ascii="Times New Roman" w:hAnsi="Times New Roman" w:eastAsia="宋体" w:cs="Times New Roman"/>
                <w:i w:val="0"/>
                <w:color w:val="000000"/>
                <w:kern w:val="0"/>
                <w:sz w:val="24"/>
                <w:szCs w:val="24"/>
                <w:u w:val="none"/>
                <w:lang w:val="en-US" w:eastAsia="zh-CN" w:bidi="ar"/>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F6E81">
            <w:pPr>
              <w:jc w:val="center"/>
              <w:rPr>
                <w:rFonts w:hint="default" w:ascii="Times New Roman" w:hAnsi="Times New Roman" w:eastAsia="宋体" w:cs="Times New Roman"/>
                <w:i w:val="0"/>
                <w:color w:val="000000"/>
                <w:kern w:val="0"/>
                <w:sz w:val="24"/>
                <w:szCs w:val="24"/>
                <w:u w:val="none"/>
                <w:lang w:val="en-US" w:eastAsia="zh-CN" w:bidi="ar"/>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31EF1">
            <w:pPr>
              <w:keepNext w:val="0"/>
              <w:keepLines w:val="0"/>
              <w:widowControl/>
              <w:suppressLineNumbers w:val="0"/>
              <w:jc w:val="center"/>
              <w:textAlignment w:val="center"/>
              <w:rPr>
                <w:rFonts w:hint="eastAsia"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b w:val="0"/>
                <w:bCs/>
                <w:i w:val="0"/>
                <w:color w:val="000000"/>
                <w:kern w:val="0"/>
                <w:sz w:val="24"/>
                <w:szCs w:val="24"/>
                <w:u w:val="none"/>
                <w:lang w:val="en-US" w:eastAsia="zh-CN" w:bidi="ar"/>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F4E2B">
            <w:pPr>
              <w:jc w:val="center"/>
              <w:rPr>
                <w:rFonts w:hint="default" w:ascii="Times New Roman" w:hAnsi="Times New Roman" w:eastAsia="宋体" w:cs="Times New Roman"/>
                <w:i w:val="0"/>
                <w:color w:val="000000"/>
                <w:kern w:val="0"/>
                <w:sz w:val="24"/>
                <w:szCs w:val="24"/>
                <w:u w:val="none"/>
                <w:lang w:val="en-US" w:eastAsia="zh-CN" w:bidi="ar"/>
              </w:rPr>
            </w:pPr>
          </w:p>
        </w:tc>
      </w:tr>
      <w:tr w14:paraId="3E3DF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1"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86568">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5830">
            <w:pPr>
              <w:keepNext w:val="0"/>
              <w:keepLines w:val="0"/>
              <w:widowControl/>
              <w:suppressLineNumbers w:val="0"/>
              <w:jc w:val="center"/>
              <w:textAlignment w:val="center"/>
              <w:rPr>
                <w:rFonts w:hint="eastAsia" w:ascii="Times New Roman" w:hAnsi="Times New Roman" w:eastAsia="宋体" w:cs="Times New Roman"/>
                <w:i w:val="0"/>
                <w:color w:val="000000"/>
                <w:kern w:val="0"/>
                <w:sz w:val="24"/>
                <w:szCs w:val="24"/>
                <w:u w:val="none"/>
                <w:lang w:val="en-US" w:eastAsia="zh-CN" w:bidi="ar"/>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54423">
            <w:pPr>
              <w:jc w:val="center"/>
              <w:rPr>
                <w:rFonts w:hint="default" w:ascii="Times New Roman" w:hAnsi="Times New Roman" w:cs="Times New Roman"/>
                <w:i w:val="0"/>
                <w:color w:val="000000"/>
                <w:kern w:val="0"/>
                <w:sz w:val="24"/>
                <w:szCs w:val="24"/>
                <w:u w:val="none"/>
                <w:lang w:val="en-US" w:eastAsia="zh-CN" w:bidi="ar"/>
              </w:rPr>
            </w:pP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FC807">
            <w:pPr>
              <w:jc w:val="center"/>
              <w:rPr>
                <w:rFonts w:hint="eastAsia" w:ascii="Times New Roman" w:hAnsi="Times New Roman" w:eastAsia="宋体" w:cs="Times New Roman"/>
                <w:i w:val="0"/>
                <w:color w:val="000000"/>
                <w:kern w:val="0"/>
                <w:sz w:val="24"/>
                <w:szCs w:val="24"/>
                <w:u w:val="none"/>
                <w:lang w:val="en-US" w:eastAsia="zh-CN" w:bidi="ar"/>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E0F6D">
            <w:pPr>
              <w:jc w:val="center"/>
              <w:rPr>
                <w:rFonts w:hint="default" w:ascii="Times New Roman" w:hAnsi="Times New Roman" w:eastAsia="宋体" w:cs="Times New Roman"/>
                <w:i w:val="0"/>
                <w:color w:val="000000"/>
                <w:kern w:val="0"/>
                <w:sz w:val="24"/>
                <w:szCs w:val="24"/>
                <w:u w:val="none"/>
                <w:lang w:val="en-US" w:eastAsia="zh-CN" w:bidi="ar"/>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50EFF">
            <w:pPr>
              <w:jc w:val="center"/>
              <w:rPr>
                <w:rFonts w:hint="default" w:ascii="Times New Roman" w:hAnsi="Times New Roman" w:eastAsia="宋体" w:cs="Times New Roman"/>
                <w:i w:val="0"/>
                <w:color w:val="000000"/>
                <w:kern w:val="0"/>
                <w:sz w:val="24"/>
                <w:szCs w:val="24"/>
                <w:u w:val="none"/>
                <w:lang w:val="en-US" w:eastAsia="zh-CN" w:bidi="ar"/>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5AD0D">
            <w:pPr>
              <w:jc w:val="center"/>
              <w:rPr>
                <w:rFonts w:hint="default" w:ascii="Times New Roman" w:hAnsi="Times New Roman" w:eastAsia="宋体" w:cs="Times New Roman"/>
                <w:i w:val="0"/>
                <w:color w:val="000000"/>
                <w:kern w:val="0"/>
                <w:sz w:val="24"/>
                <w:szCs w:val="24"/>
                <w:u w:val="none"/>
                <w:lang w:val="en-US" w:eastAsia="zh-CN" w:bidi="ar"/>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C5AB9">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4"/>
                <w:szCs w:val="24"/>
                <w:u w:val="none"/>
                <w:lang w:val="en-US" w:eastAsia="zh-CN" w:bidi="ar"/>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7A7BB">
            <w:pPr>
              <w:jc w:val="center"/>
              <w:rPr>
                <w:rFonts w:hint="default" w:ascii="Times New Roman" w:hAnsi="Times New Roman" w:eastAsia="宋体" w:cs="Times New Roman"/>
                <w:i w:val="0"/>
                <w:color w:val="000000"/>
                <w:kern w:val="0"/>
                <w:sz w:val="24"/>
                <w:szCs w:val="24"/>
                <w:u w:val="none"/>
                <w:lang w:val="en-US" w:eastAsia="zh-CN" w:bidi="ar"/>
              </w:rPr>
            </w:pPr>
          </w:p>
        </w:tc>
      </w:tr>
      <w:tr w14:paraId="20D78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1"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9C5A4">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B95B4">
            <w:pPr>
              <w:keepNext w:val="0"/>
              <w:keepLines w:val="0"/>
              <w:widowControl/>
              <w:suppressLineNumbers w:val="0"/>
              <w:jc w:val="center"/>
              <w:textAlignment w:val="center"/>
              <w:rPr>
                <w:rFonts w:hint="eastAsia" w:ascii="Times New Roman" w:hAnsi="Times New Roman" w:eastAsia="宋体" w:cs="Times New Roman"/>
                <w:i w:val="0"/>
                <w:color w:val="000000"/>
                <w:kern w:val="0"/>
                <w:sz w:val="24"/>
                <w:szCs w:val="24"/>
                <w:u w:val="none"/>
                <w:lang w:val="en-US" w:eastAsia="zh-CN" w:bidi="ar"/>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0F4B0">
            <w:pPr>
              <w:jc w:val="center"/>
              <w:rPr>
                <w:rFonts w:hint="default" w:ascii="Times New Roman" w:hAnsi="Times New Roman" w:cs="Times New Roman"/>
                <w:i w:val="0"/>
                <w:color w:val="000000"/>
                <w:kern w:val="0"/>
                <w:sz w:val="24"/>
                <w:szCs w:val="24"/>
                <w:u w:val="none"/>
                <w:lang w:val="en-US" w:eastAsia="zh-CN" w:bidi="ar"/>
              </w:rPr>
            </w:pP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EE4C9">
            <w:pPr>
              <w:jc w:val="center"/>
              <w:rPr>
                <w:rFonts w:hint="eastAsia" w:ascii="Times New Roman" w:hAnsi="Times New Roman" w:eastAsia="宋体" w:cs="Times New Roman"/>
                <w:i w:val="0"/>
                <w:color w:val="000000"/>
                <w:kern w:val="0"/>
                <w:sz w:val="24"/>
                <w:szCs w:val="24"/>
                <w:u w:val="none"/>
                <w:lang w:val="en-US" w:eastAsia="zh-CN" w:bidi="ar"/>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CFF05">
            <w:pPr>
              <w:jc w:val="center"/>
              <w:rPr>
                <w:rFonts w:hint="default" w:ascii="Times New Roman" w:hAnsi="Times New Roman" w:eastAsia="宋体" w:cs="Times New Roman"/>
                <w:i w:val="0"/>
                <w:color w:val="000000"/>
                <w:kern w:val="0"/>
                <w:sz w:val="24"/>
                <w:szCs w:val="24"/>
                <w:u w:val="none"/>
                <w:lang w:val="en-US" w:eastAsia="zh-CN" w:bidi="ar"/>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65BCF">
            <w:pPr>
              <w:jc w:val="center"/>
              <w:rPr>
                <w:rFonts w:hint="default" w:ascii="Times New Roman" w:hAnsi="Times New Roman" w:eastAsia="宋体" w:cs="Times New Roman"/>
                <w:i w:val="0"/>
                <w:color w:val="000000"/>
                <w:kern w:val="0"/>
                <w:sz w:val="24"/>
                <w:szCs w:val="24"/>
                <w:u w:val="none"/>
                <w:lang w:val="en-US" w:eastAsia="zh-CN" w:bidi="ar"/>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8112E">
            <w:pPr>
              <w:jc w:val="center"/>
              <w:rPr>
                <w:rFonts w:hint="default" w:ascii="Times New Roman" w:hAnsi="Times New Roman" w:eastAsia="宋体" w:cs="Times New Roman"/>
                <w:i w:val="0"/>
                <w:color w:val="000000"/>
                <w:kern w:val="0"/>
                <w:sz w:val="24"/>
                <w:szCs w:val="24"/>
                <w:u w:val="none"/>
                <w:lang w:val="en-US" w:eastAsia="zh-CN" w:bidi="ar"/>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42865">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4"/>
                <w:szCs w:val="24"/>
                <w:u w:val="none"/>
                <w:lang w:val="en-US" w:eastAsia="zh-CN" w:bidi="ar"/>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DD789">
            <w:pPr>
              <w:jc w:val="center"/>
              <w:rPr>
                <w:rFonts w:hint="default" w:ascii="Times New Roman" w:hAnsi="Times New Roman" w:eastAsia="宋体" w:cs="Times New Roman"/>
                <w:i w:val="0"/>
                <w:color w:val="000000"/>
                <w:kern w:val="0"/>
                <w:sz w:val="24"/>
                <w:szCs w:val="24"/>
                <w:u w:val="none"/>
                <w:lang w:val="en-US" w:eastAsia="zh-CN" w:bidi="ar"/>
              </w:rPr>
            </w:pPr>
          </w:p>
        </w:tc>
      </w:tr>
      <w:tr w14:paraId="2B0D0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1"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3E4E8">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A099D">
            <w:pPr>
              <w:keepNext w:val="0"/>
              <w:keepLines w:val="0"/>
              <w:widowControl/>
              <w:suppressLineNumbers w:val="0"/>
              <w:jc w:val="center"/>
              <w:textAlignment w:val="center"/>
              <w:rPr>
                <w:rFonts w:hint="eastAsia" w:ascii="Times New Roman" w:hAnsi="Times New Roman" w:eastAsia="宋体" w:cs="Times New Roman"/>
                <w:i w:val="0"/>
                <w:color w:val="000000"/>
                <w:kern w:val="0"/>
                <w:sz w:val="24"/>
                <w:szCs w:val="24"/>
                <w:u w:val="none"/>
                <w:lang w:val="en-US" w:eastAsia="zh-CN" w:bidi="ar"/>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AA9AF">
            <w:pPr>
              <w:jc w:val="center"/>
              <w:rPr>
                <w:rFonts w:hint="default" w:ascii="Times New Roman" w:hAnsi="Times New Roman" w:cs="Times New Roman"/>
                <w:i w:val="0"/>
                <w:color w:val="000000"/>
                <w:kern w:val="0"/>
                <w:sz w:val="24"/>
                <w:szCs w:val="24"/>
                <w:u w:val="none"/>
                <w:lang w:val="en-US" w:eastAsia="zh-CN" w:bidi="ar"/>
              </w:rPr>
            </w:pP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F51FC">
            <w:pPr>
              <w:jc w:val="center"/>
              <w:rPr>
                <w:rFonts w:hint="eastAsia" w:ascii="Times New Roman" w:hAnsi="Times New Roman" w:eastAsia="宋体" w:cs="Times New Roman"/>
                <w:i w:val="0"/>
                <w:color w:val="000000"/>
                <w:kern w:val="0"/>
                <w:sz w:val="24"/>
                <w:szCs w:val="24"/>
                <w:u w:val="none"/>
                <w:lang w:val="en-US" w:eastAsia="zh-CN" w:bidi="ar"/>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23E48">
            <w:pPr>
              <w:jc w:val="center"/>
              <w:rPr>
                <w:rFonts w:hint="default" w:ascii="Times New Roman" w:hAnsi="Times New Roman" w:eastAsia="宋体" w:cs="Times New Roman"/>
                <w:i w:val="0"/>
                <w:color w:val="000000"/>
                <w:kern w:val="0"/>
                <w:sz w:val="24"/>
                <w:szCs w:val="24"/>
                <w:u w:val="none"/>
                <w:lang w:val="en-US" w:eastAsia="zh-CN" w:bidi="ar"/>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CC73">
            <w:pPr>
              <w:jc w:val="center"/>
              <w:rPr>
                <w:rFonts w:hint="default" w:ascii="Times New Roman" w:hAnsi="Times New Roman" w:eastAsia="宋体" w:cs="Times New Roman"/>
                <w:i w:val="0"/>
                <w:color w:val="000000"/>
                <w:kern w:val="0"/>
                <w:sz w:val="24"/>
                <w:szCs w:val="24"/>
                <w:u w:val="none"/>
                <w:lang w:val="en-US" w:eastAsia="zh-CN" w:bidi="ar"/>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8A808">
            <w:pPr>
              <w:jc w:val="center"/>
              <w:rPr>
                <w:rFonts w:hint="default" w:ascii="Times New Roman" w:hAnsi="Times New Roman" w:eastAsia="宋体" w:cs="Times New Roman"/>
                <w:i w:val="0"/>
                <w:color w:val="000000"/>
                <w:kern w:val="0"/>
                <w:sz w:val="24"/>
                <w:szCs w:val="24"/>
                <w:u w:val="none"/>
                <w:lang w:val="en-US" w:eastAsia="zh-CN" w:bidi="ar"/>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29D23">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4"/>
                <w:szCs w:val="24"/>
                <w:u w:val="none"/>
                <w:lang w:val="en-US" w:eastAsia="zh-CN" w:bidi="ar"/>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6B586">
            <w:pPr>
              <w:jc w:val="center"/>
              <w:rPr>
                <w:rFonts w:hint="default" w:ascii="Times New Roman" w:hAnsi="Times New Roman" w:eastAsia="宋体" w:cs="Times New Roman"/>
                <w:i w:val="0"/>
                <w:color w:val="000000"/>
                <w:kern w:val="0"/>
                <w:sz w:val="24"/>
                <w:szCs w:val="24"/>
                <w:u w:val="none"/>
                <w:lang w:val="en-US" w:eastAsia="zh-CN" w:bidi="ar"/>
              </w:rPr>
            </w:pPr>
          </w:p>
        </w:tc>
      </w:tr>
      <w:tr w14:paraId="741B5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1"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45CDF">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AB955">
            <w:pPr>
              <w:keepNext w:val="0"/>
              <w:keepLines w:val="0"/>
              <w:widowControl/>
              <w:suppressLineNumbers w:val="0"/>
              <w:jc w:val="center"/>
              <w:textAlignment w:val="center"/>
              <w:rPr>
                <w:rFonts w:hint="eastAsia" w:ascii="Times New Roman" w:hAnsi="Times New Roman" w:eastAsia="宋体" w:cs="Times New Roman"/>
                <w:i w:val="0"/>
                <w:color w:val="000000"/>
                <w:kern w:val="0"/>
                <w:sz w:val="24"/>
                <w:szCs w:val="24"/>
                <w:u w:val="none"/>
                <w:lang w:val="en-US" w:eastAsia="zh-CN" w:bidi="ar"/>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2A8FF">
            <w:pPr>
              <w:jc w:val="center"/>
              <w:rPr>
                <w:rFonts w:hint="default" w:ascii="Times New Roman" w:hAnsi="Times New Roman" w:cs="Times New Roman"/>
                <w:i w:val="0"/>
                <w:color w:val="000000"/>
                <w:kern w:val="0"/>
                <w:sz w:val="24"/>
                <w:szCs w:val="24"/>
                <w:u w:val="none"/>
                <w:lang w:val="en-US" w:eastAsia="zh-CN" w:bidi="ar"/>
              </w:rPr>
            </w:pP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F1BBF">
            <w:pPr>
              <w:jc w:val="center"/>
              <w:rPr>
                <w:rFonts w:hint="eastAsia" w:ascii="Times New Roman" w:hAnsi="Times New Roman" w:eastAsia="宋体" w:cs="Times New Roman"/>
                <w:i w:val="0"/>
                <w:color w:val="000000"/>
                <w:kern w:val="0"/>
                <w:sz w:val="24"/>
                <w:szCs w:val="24"/>
                <w:u w:val="none"/>
                <w:lang w:val="en-US" w:eastAsia="zh-CN" w:bidi="ar"/>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088F0">
            <w:pPr>
              <w:jc w:val="center"/>
              <w:rPr>
                <w:rFonts w:hint="default" w:ascii="Times New Roman" w:hAnsi="Times New Roman" w:eastAsia="宋体" w:cs="Times New Roman"/>
                <w:i w:val="0"/>
                <w:color w:val="000000"/>
                <w:kern w:val="0"/>
                <w:sz w:val="24"/>
                <w:szCs w:val="24"/>
                <w:u w:val="none"/>
                <w:lang w:val="en-US" w:eastAsia="zh-CN" w:bidi="ar"/>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F6F8C">
            <w:pPr>
              <w:jc w:val="center"/>
              <w:rPr>
                <w:rFonts w:hint="default" w:ascii="Times New Roman" w:hAnsi="Times New Roman" w:eastAsia="宋体" w:cs="Times New Roman"/>
                <w:i w:val="0"/>
                <w:color w:val="000000"/>
                <w:kern w:val="0"/>
                <w:sz w:val="24"/>
                <w:szCs w:val="24"/>
                <w:u w:val="none"/>
                <w:lang w:val="en-US" w:eastAsia="zh-CN" w:bidi="ar"/>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C3339">
            <w:pPr>
              <w:jc w:val="center"/>
              <w:rPr>
                <w:rFonts w:hint="default" w:ascii="Times New Roman" w:hAnsi="Times New Roman" w:eastAsia="宋体" w:cs="Times New Roman"/>
                <w:i w:val="0"/>
                <w:color w:val="000000"/>
                <w:kern w:val="0"/>
                <w:sz w:val="24"/>
                <w:szCs w:val="24"/>
                <w:u w:val="none"/>
                <w:lang w:val="en-US" w:eastAsia="zh-CN" w:bidi="ar"/>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3FA51">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4"/>
                <w:szCs w:val="24"/>
                <w:u w:val="none"/>
                <w:lang w:val="en-US" w:eastAsia="zh-CN" w:bidi="ar"/>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0CA62">
            <w:pPr>
              <w:jc w:val="center"/>
              <w:rPr>
                <w:rFonts w:hint="default" w:ascii="Times New Roman" w:hAnsi="Times New Roman" w:eastAsia="宋体" w:cs="Times New Roman"/>
                <w:i w:val="0"/>
                <w:color w:val="000000"/>
                <w:kern w:val="0"/>
                <w:sz w:val="24"/>
                <w:szCs w:val="24"/>
                <w:u w:val="none"/>
                <w:lang w:val="en-US" w:eastAsia="zh-CN" w:bidi="ar"/>
              </w:rPr>
            </w:pPr>
          </w:p>
        </w:tc>
      </w:tr>
      <w:tr w14:paraId="7BAE1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1" w:hRule="atLeast"/>
        </w:trPr>
        <w:tc>
          <w:tcPr>
            <w:tcW w:w="382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1F0DFCE">
            <w:pPr>
              <w:keepNext w:val="0"/>
              <w:keepLines w:val="0"/>
              <w:widowControl/>
              <w:suppressLineNumbers w:val="0"/>
              <w:jc w:val="both"/>
              <w:textAlignment w:val="center"/>
              <w:rPr>
                <w:rFonts w:hint="eastAsia" w:ascii="Times New Roman" w:hAnsi="Times New Roman" w:eastAsia="宋体" w:cs="Times New Roman"/>
                <w:b w:val="0"/>
                <w:bCs/>
                <w:i w:val="0"/>
                <w:color w:val="auto"/>
                <w:sz w:val="24"/>
                <w:szCs w:val="24"/>
                <w:highlight w:val="none"/>
                <w:u w:val="none"/>
                <w:lang w:eastAsia="zh-CN"/>
              </w:rPr>
            </w:pPr>
            <w:r>
              <w:rPr>
                <w:rFonts w:hint="eastAsia" w:ascii="Times New Roman" w:hAnsi="Times New Roman" w:eastAsia="宋体" w:cs="Times New Roman"/>
                <w:b w:val="0"/>
                <w:bCs/>
                <w:i w:val="0"/>
                <w:color w:val="auto"/>
                <w:sz w:val="24"/>
                <w:szCs w:val="24"/>
                <w:highlight w:val="none"/>
                <w:u w:val="none"/>
                <w:lang w:eastAsia="zh-CN"/>
              </w:rPr>
              <w:t>合计</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BB76E">
            <w:pPr>
              <w:jc w:val="center"/>
              <w:rPr>
                <w:rFonts w:hint="default" w:ascii="Times New Roman" w:hAnsi="Times New Roman" w:eastAsia="宋体" w:cs="Times New Roman"/>
                <w:b w:val="0"/>
                <w:bCs/>
                <w:i w:val="0"/>
                <w:color w:val="auto"/>
                <w:sz w:val="24"/>
                <w:szCs w:val="24"/>
                <w:highlight w:val="none"/>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F0835">
            <w:pPr>
              <w:keepNext w:val="0"/>
              <w:keepLines w:val="0"/>
              <w:widowControl/>
              <w:suppressLineNumbers w:val="0"/>
              <w:jc w:val="center"/>
              <w:textAlignment w:val="center"/>
              <w:rPr>
                <w:rFonts w:hint="default" w:ascii="Times New Roman" w:hAnsi="Times New Roman" w:eastAsia="宋体" w:cs="Times New Roman"/>
                <w:b w:val="0"/>
                <w:bCs/>
                <w:i w:val="0"/>
                <w:color w:val="auto"/>
                <w:sz w:val="24"/>
                <w:szCs w:val="24"/>
                <w:highlight w:val="none"/>
                <w:u w:val="none"/>
              </w:rPr>
            </w:pPr>
          </w:p>
        </w:tc>
      </w:tr>
    </w:tbl>
    <w:p w14:paraId="4EC652AF">
      <w:pPr>
        <w:autoSpaceDE w:val="0"/>
        <w:autoSpaceDN w:val="0"/>
        <w:adjustRightInd w:val="0"/>
        <w:snapToGrid w:val="0"/>
        <w:ind w:left="210" w:leftChars="100" w:right="34" w:firstLine="420" w:firstLineChars="200"/>
        <w:jc w:val="left"/>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br w:type="page"/>
      </w:r>
    </w:p>
    <w:p w14:paraId="66D57D38">
      <w:pPr>
        <w:ind w:firstLine="422"/>
        <w:outlineLvl w:val="0"/>
        <w:rPr>
          <w:b/>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附件2.验收要求</w:t>
      </w:r>
    </w:p>
    <w:p w14:paraId="3C7CCDF7">
      <w:pPr>
        <w:ind w:firstLine="480"/>
        <w:rPr>
          <w:rFonts w:hint="eastAsia"/>
        </w:rPr>
      </w:pPr>
      <w:r>
        <w:rPr>
          <w:rFonts w:hint="eastAsia"/>
          <w:color w:val="auto"/>
          <w:highlight w:val="none"/>
        </w:rPr>
        <w:t>本项目验收按照《广东省监狱管理局信息化建设项目验收管理办法》的要求组织验收</w:t>
      </w:r>
      <w:r>
        <w:rPr>
          <w:rFonts w:hint="eastAsia"/>
          <w:color w:val="auto"/>
          <w:highlight w:val="none"/>
          <w:lang w:eastAsia="zh-CN"/>
        </w:rPr>
        <w:t>，验收以国家有关规范、招投标文件、项目合同、项目实施方案作为依据，</w:t>
      </w:r>
      <w:r>
        <w:rPr>
          <w:rFonts w:hint="eastAsia"/>
        </w:rPr>
        <w:t>项目验收分初步验收</w:t>
      </w:r>
      <w:r>
        <w:rPr>
          <w:rFonts w:hint="eastAsia"/>
          <w:lang w:eastAsia="zh-CN"/>
        </w:rPr>
        <w:t>和</w:t>
      </w:r>
      <w:r>
        <w:rPr>
          <w:rFonts w:hint="eastAsia"/>
        </w:rPr>
        <w:t>最终验收</w:t>
      </w:r>
      <w:r>
        <w:rPr>
          <w:rFonts w:hint="eastAsia"/>
          <w:lang w:eastAsia="zh-CN"/>
        </w:rPr>
        <w:t>，验收须由建设单位、建设单位上级主管部门（若有）、承建单位、监理单位、设计单位等代表参与</w:t>
      </w:r>
      <w:r>
        <w:rPr>
          <w:rFonts w:hint="eastAsia"/>
        </w:rPr>
        <w:t xml:space="preserve">。 </w:t>
      </w:r>
    </w:p>
    <w:p w14:paraId="46C9D443">
      <w:pPr>
        <w:pBdr>
          <w:top w:val="none" w:color="auto" w:sz="0" w:space="0"/>
          <w:left w:val="none" w:color="auto" w:sz="0" w:space="0"/>
          <w:bottom w:val="none" w:color="auto" w:sz="0" w:space="0"/>
          <w:right w:val="none" w:color="auto" w:sz="0" w:space="0"/>
          <w:between w:val="none" w:color="auto" w:sz="0" w:space="0"/>
        </w:pBdr>
        <w:ind w:firstLine="480"/>
        <w:rPr>
          <w:rFonts w:hint="eastAsia"/>
          <w:lang w:eastAsia="zh-CN"/>
        </w:rPr>
      </w:pPr>
      <w:r>
        <w:rPr>
          <w:rFonts w:hint="eastAsia" w:ascii="宋体" w:hAnsi="宋体" w:eastAsia="宋体" w:cs="Times New Roman"/>
          <w:snapToGrid w:val="0"/>
          <w:sz w:val="24"/>
          <w:szCs w:val="24"/>
          <w:lang w:val="en-US" w:eastAsia="zh-CN" w:bidi="ar-SA"/>
        </w:rPr>
        <w:t>1</w:t>
      </w:r>
      <w:r>
        <w:rPr>
          <w:rFonts w:hint="eastAsia" w:cs="Times New Roman"/>
          <w:snapToGrid w:val="0"/>
          <w:sz w:val="24"/>
          <w:szCs w:val="24"/>
          <w:lang w:val="en-US" w:eastAsia="zh-CN" w:bidi="ar-SA"/>
        </w:rPr>
        <w:t>.</w:t>
      </w:r>
      <w:r>
        <w:rPr>
          <w:rFonts w:hint="eastAsia"/>
        </w:rPr>
        <w:t>初步验收</w:t>
      </w:r>
    </w:p>
    <w:p w14:paraId="1709EDBF">
      <w:pPr>
        <w:pBdr>
          <w:top w:val="none" w:color="auto" w:sz="0" w:space="0"/>
          <w:left w:val="none" w:color="auto" w:sz="0" w:space="0"/>
          <w:bottom w:val="none" w:color="auto" w:sz="0" w:space="0"/>
          <w:right w:val="none" w:color="auto" w:sz="0" w:space="0"/>
          <w:between w:val="none" w:color="auto" w:sz="0" w:space="0"/>
        </w:pBdr>
        <w:ind w:firstLine="480"/>
        <w:rPr>
          <w:rFonts w:hint="eastAsia"/>
        </w:rPr>
      </w:pPr>
      <w:r>
        <w:rPr>
          <w:rFonts w:hint="eastAsia"/>
          <w:lang w:eastAsia="zh-CN"/>
        </w:rPr>
        <w:t>乙方</w:t>
      </w:r>
      <w:r>
        <w:rPr>
          <w:rFonts w:hint="eastAsia"/>
        </w:rPr>
        <w:t>按</w:t>
      </w:r>
      <w:r>
        <w:rPr>
          <w:rFonts w:hint="eastAsia"/>
          <w:lang w:eastAsia="zh-CN"/>
        </w:rPr>
        <w:t>项目合同、</w:t>
      </w:r>
      <w:r>
        <w:rPr>
          <w:rFonts w:hint="eastAsia"/>
        </w:rPr>
        <w:t>项目实施方案、其他和本项目相关的说明书等进行实施，</w:t>
      </w:r>
      <w:r>
        <w:rPr>
          <w:rFonts w:hint="eastAsia"/>
          <w:lang w:eastAsia="zh-CN"/>
        </w:rPr>
        <w:t>完成项目整体建设内容，提供项目技术和管理文档等各种相关资料，各功能模块的输出外观评估和内在技术指标符合要求，项目整体</w:t>
      </w:r>
      <w:r>
        <w:rPr>
          <w:rFonts w:hint="eastAsia"/>
        </w:rPr>
        <w:t>达到</w:t>
      </w:r>
      <w:r>
        <w:rPr>
          <w:rFonts w:hint="eastAsia"/>
          <w:lang w:eastAsia="zh-CN"/>
        </w:rPr>
        <w:t>甲方</w:t>
      </w:r>
      <w:r>
        <w:rPr>
          <w:rFonts w:hint="eastAsia"/>
        </w:rPr>
        <w:t>使用要求并安排上线运行</w:t>
      </w:r>
      <w:r>
        <w:rPr>
          <w:rFonts w:hint="eastAsia"/>
          <w:lang w:eastAsia="zh-CN"/>
        </w:rPr>
        <w:t>，</w:t>
      </w:r>
      <w:r>
        <w:rPr>
          <w:rFonts w:hint="eastAsia"/>
        </w:rPr>
        <w:t>要求系统</w:t>
      </w:r>
      <w:r>
        <w:rPr>
          <w:rFonts w:hint="eastAsia"/>
          <w:lang w:eastAsia="zh-CN"/>
        </w:rPr>
        <w:t>可</w:t>
      </w:r>
      <w:r>
        <w:rPr>
          <w:rFonts w:hint="eastAsia"/>
        </w:rPr>
        <w:t>运行正常</w:t>
      </w:r>
      <w:r>
        <w:rPr>
          <w:rFonts w:hint="eastAsia"/>
          <w:lang w:eastAsia="zh-CN"/>
        </w:rPr>
        <w:t>时</w:t>
      </w:r>
      <w:r>
        <w:rPr>
          <w:rFonts w:hint="eastAsia"/>
        </w:rPr>
        <w:t>，</w:t>
      </w:r>
      <w:r>
        <w:rPr>
          <w:rFonts w:hint="eastAsia"/>
          <w:lang w:eastAsia="zh-CN"/>
        </w:rPr>
        <w:t>乙方</w:t>
      </w:r>
      <w:r>
        <w:rPr>
          <w:rFonts w:hint="eastAsia"/>
        </w:rPr>
        <w:t>才可申请初步验收，并提交</w:t>
      </w:r>
      <w:r>
        <w:rPr>
          <w:rFonts w:hint="eastAsia"/>
          <w:lang w:eastAsia="zh-CN"/>
        </w:rPr>
        <w:t>甲方</w:t>
      </w:r>
      <w:r>
        <w:rPr>
          <w:rFonts w:hint="eastAsia"/>
        </w:rPr>
        <w:t xml:space="preserve">签字确认。 </w:t>
      </w:r>
    </w:p>
    <w:p w14:paraId="11234F8A">
      <w:pPr>
        <w:ind w:firstLine="480"/>
        <w:rPr>
          <w:rFonts w:hint="eastAsia" w:eastAsia="宋体"/>
          <w:lang w:eastAsia="zh-CN"/>
        </w:rPr>
      </w:pPr>
      <w:r>
        <w:rPr>
          <w:rFonts w:hint="eastAsia"/>
          <w:lang w:val="en-US" w:eastAsia="zh-CN"/>
        </w:rPr>
        <w:t>2.</w:t>
      </w:r>
      <w:r>
        <w:rPr>
          <w:rFonts w:hint="eastAsia"/>
          <w:lang w:eastAsia="zh-CN"/>
        </w:rPr>
        <w:t>最终验收</w:t>
      </w:r>
    </w:p>
    <w:p w14:paraId="3E7D2E27">
      <w:pPr>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eastAsia="宋体"/>
          <w:lang w:eastAsia="zh-CN"/>
        </w:rPr>
      </w:pPr>
      <w:r>
        <w:rPr>
          <w:rFonts w:hint="eastAsia"/>
          <w:lang w:val="en-US" w:eastAsia="zh-CN"/>
        </w:rPr>
        <w:t>（1）</w:t>
      </w:r>
      <w:r>
        <w:rPr>
          <w:rFonts w:hint="eastAsia"/>
        </w:rPr>
        <w:t>最终验收</w:t>
      </w:r>
      <w:r>
        <w:rPr>
          <w:rFonts w:hint="eastAsia"/>
          <w:lang w:eastAsia="zh-CN"/>
        </w:rPr>
        <w:t>前，</w:t>
      </w:r>
      <w:r>
        <w:rPr>
          <w:rFonts w:hint="eastAsia"/>
        </w:rPr>
        <w:t>须</w:t>
      </w:r>
      <w:r>
        <w:rPr>
          <w:rFonts w:hint="eastAsia"/>
          <w:lang w:eastAsia="zh-CN"/>
        </w:rPr>
        <w:t>将初步验收中存在的问题予以整改完成，经甲方确认完成后，开展试运行工作，所有建设内容须</w:t>
      </w:r>
      <w:r>
        <w:rPr>
          <w:rFonts w:hint="eastAsia"/>
        </w:rPr>
        <w:t>连续试运行不少于三个月，且运行稳定</w:t>
      </w:r>
      <w:r>
        <w:rPr>
          <w:rFonts w:hint="eastAsia"/>
          <w:lang w:eastAsia="zh-CN"/>
        </w:rPr>
        <w:t>无重大故障</w:t>
      </w:r>
      <w:r>
        <w:rPr>
          <w:rFonts w:hint="eastAsia"/>
        </w:rPr>
        <w:t>，不影响系统运行稳定的缺陷或漏洞得到及时解决</w:t>
      </w:r>
      <w:r>
        <w:rPr>
          <w:rFonts w:hint="eastAsia"/>
          <w:lang w:eastAsia="zh-CN"/>
        </w:rPr>
        <w:t>。</w:t>
      </w:r>
    </w:p>
    <w:p w14:paraId="0FE54195">
      <w:pPr>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（2）</w:t>
      </w:r>
      <w:r>
        <w:rPr>
          <w:rFonts w:hint="eastAsia"/>
        </w:rPr>
        <w:t>完成试运行阶段后，确认系统连续运行无障碍且无缺陷或漏洞，所有需求均得到建设和满足，书面提请最终验收</w:t>
      </w:r>
      <w:r>
        <w:rPr>
          <w:rFonts w:hint="eastAsia"/>
          <w:lang w:eastAsia="zh-CN"/>
        </w:rPr>
        <w:t>申请</w:t>
      </w:r>
      <w:r>
        <w:rPr>
          <w:rFonts w:hint="eastAsia"/>
        </w:rPr>
        <w:t>。</w:t>
      </w:r>
    </w:p>
    <w:p w14:paraId="2A918D5B">
      <w:pPr>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eastAsia"/>
        </w:rPr>
      </w:pPr>
      <w:r>
        <w:rPr>
          <w:rFonts w:hint="eastAsia"/>
          <w:lang w:val="en-US" w:eastAsia="zh-CN"/>
        </w:rPr>
        <w:t>（3）</w:t>
      </w:r>
      <w:r>
        <w:rPr>
          <w:rFonts w:hint="eastAsia"/>
        </w:rPr>
        <w:t>项目整体验收前，需要按照省政务信息化项目管理办法的相关要求，项目建设各方</w:t>
      </w:r>
      <w:r>
        <w:rPr>
          <w:rFonts w:hint="eastAsia"/>
          <w:lang w:eastAsia="zh-CN"/>
        </w:rPr>
        <w:t>应积极</w:t>
      </w:r>
      <w:r>
        <w:rPr>
          <w:rFonts w:hint="eastAsia"/>
        </w:rPr>
        <w:t>配合完成相关的第三方验收测评等。</w:t>
      </w:r>
    </w:p>
    <w:p w14:paraId="6E2031D1">
      <w:pPr>
        <w:autoSpaceDE w:val="0"/>
        <w:autoSpaceDN w:val="0"/>
        <w:adjustRightInd w:val="0"/>
        <w:snapToGrid w:val="0"/>
        <w:ind w:left="210" w:leftChars="100" w:right="34" w:firstLine="420" w:firstLineChars="200"/>
        <w:jc w:val="left"/>
        <w:rPr>
          <w:i/>
          <w:color w:val="000000" w:themeColor="text1"/>
          <w:highlight w:val="none"/>
          <w14:textFill>
            <w14:solidFill>
              <w14:schemeClr w14:val="tx1"/>
            </w14:solidFill>
          </w14:textFill>
        </w:rPr>
      </w:pPr>
    </w:p>
    <w:p w14:paraId="6ABBC5D6">
      <w:pPr>
        <w:autoSpaceDE w:val="0"/>
        <w:autoSpaceDN w:val="0"/>
        <w:adjustRightInd w:val="0"/>
        <w:snapToGrid w:val="0"/>
        <w:ind w:left="210" w:leftChars="100" w:right="34" w:firstLine="420" w:firstLineChars="200"/>
        <w:jc w:val="left"/>
        <w:rPr>
          <w:rFonts w:ascii="宋体" w:hAnsi="宋体" w:cs="宋体"/>
          <w:i/>
          <w:color w:val="000000" w:themeColor="text1"/>
          <w:highlight w:val="none"/>
          <w14:textFill>
            <w14:solidFill>
              <w14:schemeClr w14:val="tx1"/>
            </w14:solidFill>
          </w14:textFill>
        </w:rPr>
      </w:pPr>
      <w:r>
        <w:rPr>
          <w:rFonts w:ascii="宋体" w:hAnsi="宋体" w:cs="宋体"/>
          <w:i/>
          <w:color w:val="000000" w:themeColor="text1"/>
          <w:highlight w:val="none"/>
          <w14:textFill>
            <w14:solidFill>
              <w14:schemeClr w14:val="tx1"/>
            </w14:solidFill>
          </w14:textFill>
        </w:rPr>
        <w:br w:type="page"/>
      </w:r>
    </w:p>
    <w:p w14:paraId="2E2C8C6D">
      <w:pPr>
        <w:ind w:firstLine="422"/>
        <w:outlineLvl w:val="0"/>
        <w:rPr>
          <w:b/>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附件</w:t>
      </w:r>
      <w:r>
        <w:rPr>
          <w:rFonts w:hint="eastAsia"/>
          <w:b/>
          <w:color w:val="000000" w:themeColor="text1"/>
          <w:highlight w:val="none"/>
          <w:lang w:val="en-US" w:eastAsia="zh-CN"/>
          <w14:textFill>
            <w14:solidFill>
              <w14:schemeClr w14:val="tx1"/>
            </w14:solidFill>
          </w14:textFill>
        </w:rPr>
        <w:t>3</w:t>
      </w:r>
      <w:r>
        <w:rPr>
          <w:b/>
          <w:color w:val="000000" w:themeColor="text1"/>
          <w:highlight w:val="none"/>
          <w14:textFill>
            <w14:solidFill>
              <w14:schemeClr w14:val="tx1"/>
            </w14:solidFill>
          </w14:textFill>
        </w:rPr>
        <w:t>.乙方团队人员清单</w:t>
      </w:r>
    </w:p>
    <w:tbl>
      <w:tblPr>
        <w:tblStyle w:val="33"/>
        <w:tblW w:w="9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650"/>
        <w:gridCol w:w="649"/>
        <w:gridCol w:w="650"/>
        <w:gridCol w:w="774"/>
        <w:gridCol w:w="873"/>
        <w:gridCol w:w="673"/>
        <w:gridCol w:w="1518"/>
        <w:gridCol w:w="2882"/>
      </w:tblGrid>
      <w:tr w14:paraId="0C389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868" w:type="dxa"/>
            <w:vAlign w:val="center"/>
          </w:tcPr>
          <w:p w14:paraId="1A51CCAC">
            <w:pPr>
              <w:adjustRightInd w:val="0"/>
              <w:spacing w:line="360" w:lineRule="atLeast"/>
              <w:jc w:val="center"/>
              <w:textAlignment w:val="baseline"/>
              <w:rPr>
                <w:color w:val="000000" w:themeColor="text1"/>
                <w:kern w:val="0"/>
                <w:highlight w:val="none"/>
                <w14:textFill>
                  <w14:solidFill>
                    <w14:schemeClr w14:val="tx1"/>
                  </w14:solidFill>
                </w14:textFill>
              </w:rPr>
            </w:pPr>
            <w:r>
              <w:rPr>
                <w:color w:val="000000" w:themeColor="text1"/>
                <w:kern w:val="0"/>
                <w:highlight w:val="none"/>
                <w14:textFill>
                  <w14:solidFill>
                    <w14:schemeClr w14:val="tx1"/>
                  </w14:solidFill>
                </w14:textFill>
              </w:rPr>
              <w:t>姓名</w:t>
            </w:r>
          </w:p>
        </w:tc>
        <w:tc>
          <w:tcPr>
            <w:tcW w:w="650" w:type="dxa"/>
            <w:vAlign w:val="center"/>
          </w:tcPr>
          <w:p w14:paraId="6D2EBEFA">
            <w:pPr>
              <w:adjustRightInd w:val="0"/>
              <w:spacing w:line="360" w:lineRule="atLeast"/>
              <w:jc w:val="center"/>
              <w:textAlignment w:val="baseline"/>
              <w:rPr>
                <w:color w:val="000000" w:themeColor="text1"/>
                <w:kern w:val="0"/>
                <w:highlight w:val="none"/>
                <w14:textFill>
                  <w14:solidFill>
                    <w14:schemeClr w14:val="tx1"/>
                  </w14:solidFill>
                </w14:textFill>
              </w:rPr>
            </w:pPr>
            <w:r>
              <w:rPr>
                <w:color w:val="000000" w:themeColor="text1"/>
                <w:kern w:val="0"/>
                <w:highlight w:val="none"/>
                <w14:textFill>
                  <w14:solidFill>
                    <w14:schemeClr w14:val="tx1"/>
                  </w14:solidFill>
                </w14:textFill>
              </w:rPr>
              <w:t>性别</w:t>
            </w:r>
          </w:p>
        </w:tc>
        <w:tc>
          <w:tcPr>
            <w:tcW w:w="649" w:type="dxa"/>
            <w:vAlign w:val="center"/>
          </w:tcPr>
          <w:p w14:paraId="26B71B2E">
            <w:pPr>
              <w:adjustRightInd w:val="0"/>
              <w:spacing w:line="360" w:lineRule="atLeast"/>
              <w:jc w:val="center"/>
              <w:textAlignment w:val="baseline"/>
              <w:rPr>
                <w:color w:val="000000" w:themeColor="text1"/>
                <w:kern w:val="0"/>
                <w:highlight w:val="none"/>
                <w14:textFill>
                  <w14:solidFill>
                    <w14:schemeClr w14:val="tx1"/>
                  </w14:solidFill>
                </w14:textFill>
              </w:rPr>
            </w:pPr>
            <w:r>
              <w:rPr>
                <w:color w:val="000000" w:themeColor="text1"/>
                <w:kern w:val="0"/>
                <w:highlight w:val="none"/>
                <w14:textFill>
                  <w14:solidFill>
                    <w14:schemeClr w14:val="tx1"/>
                  </w14:solidFill>
                </w14:textFill>
              </w:rPr>
              <w:t>年龄</w:t>
            </w:r>
          </w:p>
        </w:tc>
        <w:tc>
          <w:tcPr>
            <w:tcW w:w="650" w:type="dxa"/>
            <w:vAlign w:val="center"/>
          </w:tcPr>
          <w:p w14:paraId="75C9649C">
            <w:pPr>
              <w:adjustRightInd w:val="0"/>
              <w:spacing w:line="360" w:lineRule="atLeast"/>
              <w:jc w:val="center"/>
              <w:textAlignment w:val="baseline"/>
              <w:rPr>
                <w:color w:val="000000" w:themeColor="text1"/>
                <w:kern w:val="0"/>
                <w:highlight w:val="none"/>
                <w14:textFill>
                  <w14:solidFill>
                    <w14:schemeClr w14:val="tx1"/>
                  </w14:solidFill>
                </w14:textFill>
              </w:rPr>
            </w:pPr>
            <w:r>
              <w:rPr>
                <w:color w:val="000000" w:themeColor="text1"/>
                <w:kern w:val="0"/>
                <w:highlight w:val="none"/>
                <w14:textFill>
                  <w14:solidFill>
                    <w14:schemeClr w14:val="tx1"/>
                  </w14:solidFill>
                </w14:textFill>
              </w:rPr>
              <w:t>学历</w:t>
            </w:r>
          </w:p>
        </w:tc>
        <w:tc>
          <w:tcPr>
            <w:tcW w:w="774" w:type="dxa"/>
            <w:vAlign w:val="center"/>
          </w:tcPr>
          <w:p w14:paraId="461D14EA">
            <w:pPr>
              <w:adjustRightInd w:val="0"/>
              <w:spacing w:line="360" w:lineRule="atLeast"/>
              <w:jc w:val="center"/>
              <w:textAlignment w:val="baseline"/>
              <w:rPr>
                <w:color w:val="000000" w:themeColor="text1"/>
                <w:kern w:val="0"/>
                <w:highlight w:val="none"/>
                <w14:textFill>
                  <w14:solidFill>
                    <w14:schemeClr w14:val="tx1"/>
                  </w14:solidFill>
                </w14:textFill>
              </w:rPr>
            </w:pPr>
            <w:r>
              <w:rPr>
                <w:color w:val="000000" w:themeColor="text1"/>
                <w:kern w:val="0"/>
                <w:highlight w:val="none"/>
                <w14:textFill>
                  <w14:solidFill>
                    <w14:schemeClr w14:val="tx1"/>
                  </w14:solidFill>
                </w14:textFill>
              </w:rPr>
              <w:t>职称</w:t>
            </w:r>
          </w:p>
        </w:tc>
        <w:tc>
          <w:tcPr>
            <w:tcW w:w="873" w:type="dxa"/>
          </w:tcPr>
          <w:p w14:paraId="4684B20D">
            <w:pPr>
              <w:adjustRightInd w:val="0"/>
              <w:spacing w:line="360" w:lineRule="atLeast"/>
              <w:jc w:val="center"/>
              <w:textAlignment w:val="baseline"/>
              <w:rPr>
                <w:color w:val="000000" w:themeColor="text1"/>
                <w:kern w:val="0"/>
                <w:highlight w:val="none"/>
                <w14:textFill>
                  <w14:solidFill>
                    <w14:schemeClr w14:val="tx1"/>
                  </w14:solidFill>
                </w14:textFill>
              </w:rPr>
            </w:pPr>
            <w:r>
              <w:rPr>
                <w:color w:val="000000" w:themeColor="text1"/>
                <w:kern w:val="0"/>
                <w:highlight w:val="none"/>
                <w14:textFill>
                  <w14:solidFill>
                    <w14:schemeClr w14:val="tx1"/>
                  </w14:solidFill>
                </w14:textFill>
              </w:rPr>
              <w:t>同类工作年限</w:t>
            </w:r>
          </w:p>
        </w:tc>
        <w:tc>
          <w:tcPr>
            <w:tcW w:w="673" w:type="dxa"/>
            <w:vAlign w:val="center"/>
          </w:tcPr>
          <w:p w14:paraId="40CD2745">
            <w:pPr>
              <w:adjustRightInd w:val="0"/>
              <w:spacing w:line="360" w:lineRule="atLeast"/>
              <w:jc w:val="center"/>
              <w:textAlignment w:val="baseline"/>
              <w:rPr>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公司</w:t>
            </w:r>
            <w:r>
              <w:rPr>
                <w:color w:val="000000" w:themeColor="text1"/>
                <w:kern w:val="0"/>
                <w:highlight w:val="none"/>
                <w14:textFill>
                  <w14:solidFill>
                    <w14:schemeClr w14:val="tx1"/>
                  </w14:solidFill>
                </w14:textFill>
              </w:rPr>
              <w:t>职务</w:t>
            </w:r>
          </w:p>
        </w:tc>
        <w:tc>
          <w:tcPr>
            <w:tcW w:w="1518" w:type="dxa"/>
            <w:vAlign w:val="center"/>
          </w:tcPr>
          <w:p w14:paraId="3E727677">
            <w:pPr>
              <w:adjustRightInd w:val="0"/>
              <w:spacing w:line="360" w:lineRule="atLeast"/>
              <w:jc w:val="center"/>
              <w:textAlignment w:val="baseline"/>
              <w:rPr>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本</w:t>
            </w:r>
            <w:r>
              <w:rPr>
                <w:color w:val="000000" w:themeColor="text1"/>
                <w:kern w:val="0"/>
                <w:highlight w:val="none"/>
                <w14:textFill>
                  <w14:solidFill>
                    <w14:schemeClr w14:val="tx1"/>
                  </w14:solidFill>
                </w14:textFill>
              </w:rPr>
              <w:t>项目角色</w:t>
            </w:r>
          </w:p>
        </w:tc>
        <w:tc>
          <w:tcPr>
            <w:tcW w:w="2882" w:type="dxa"/>
            <w:vAlign w:val="center"/>
          </w:tcPr>
          <w:p w14:paraId="39ED34FC">
            <w:pPr>
              <w:adjustRightInd w:val="0"/>
              <w:spacing w:line="360" w:lineRule="atLeast"/>
              <w:jc w:val="center"/>
              <w:textAlignment w:val="baseline"/>
              <w:rPr>
                <w:color w:val="000000" w:themeColor="text1"/>
                <w:kern w:val="0"/>
                <w:highlight w:val="none"/>
                <w14:textFill>
                  <w14:solidFill>
                    <w14:schemeClr w14:val="tx1"/>
                  </w14:solidFill>
                </w14:textFill>
              </w:rPr>
            </w:pPr>
            <w:r>
              <w:rPr>
                <w:color w:val="000000" w:themeColor="text1"/>
                <w:kern w:val="0"/>
                <w:highlight w:val="none"/>
                <w14:textFill>
                  <w14:solidFill>
                    <w14:schemeClr w14:val="tx1"/>
                  </w14:solidFill>
                </w14:textFill>
              </w:rPr>
              <w:t>承担工作</w:t>
            </w:r>
          </w:p>
        </w:tc>
      </w:tr>
      <w:tr w14:paraId="6DBAB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14:paraId="5D412D5F">
            <w:pPr>
              <w:adjustRightInd w:val="0"/>
              <w:spacing w:line="360" w:lineRule="atLeast"/>
              <w:jc w:val="center"/>
              <w:textAlignment w:val="baseline"/>
              <w:rPr>
                <w:color w:val="000000" w:themeColor="text1"/>
                <w:kern w:val="0"/>
                <w:highlight w:val="none"/>
                <w14:textFill>
                  <w14:solidFill>
                    <w14:schemeClr w14:val="tx1"/>
                  </w14:solidFill>
                </w14:textFill>
              </w:rPr>
            </w:pPr>
          </w:p>
        </w:tc>
        <w:tc>
          <w:tcPr>
            <w:tcW w:w="650" w:type="dxa"/>
            <w:vAlign w:val="center"/>
          </w:tcPr>
          <w:p w14:paraId="756DD1B1">
            <w:pPr>
              <w:adjustRightInd w:val="0"/>
              <w:spacing w:line="360" w:lineRule="atLeast"/>
              <w:jc w:val="center"/>
              <w:textAlignment w:val="baseline"/>
              <w:rPr>
                <w:color w:val="000000" w:themeColor="text1"/>
                <w:kern w:val="0"/>
                <w:highlight w:val="none"/>
                <w14:textFill>
                  <w14:solidFill>
                    <w14:schemeClr w14:val="tx1"/>
                  </w14:solidFill>
                </w14:textFill>
              </w:rPr>
            </w:pPr>
          </w:p>
        </w:tc>
        <w:tc>
          <w:tcPr>
            <w:tcW w:w="649" w:type="dxa"/>
            <w:vAlign w:val="center"/>
          </w:tcPr>
          <w:p w14:paraId="09B5F697">
            <w:pPr>
              <w:adjustRightInd w:val="0"/>
              <w:spacing w:line="360" w:lineRule="atLeast"/>
              <w:jc w:val="center"/>
              <w:textAlignment w:val="baseline"/>
              <w:rPr>
                <w:color w:val="000000" w:themeColor="text1"/>
                <w:kern w:val="0"/>
                <w:highlight w:val="none"/>
                <w14:textFill>
                  <w14:solidFill>
                    <w14:schemeClr w14:val="tx1"/>
                  </w14:solidFill>
                </w14:textFill>
              </w:rPr>
            </w:pPr>
          </w:p>
        </w:tc>
        <w:tc>
          <w:tcPr>
            <w:tcW w:w="650" w:type="dxa"/>
            <w:vAlign w:val="center"/>
          </w:tcPr>
          <w:p w14:paraId="01926585">
            <w:pPr>
              <w:adjustRightInd w:val="0"/>
              <w:spacing w:line="360" w:lineRule="atLeast"/>
              <w:jc w:val="center"/>
              <w:textAlignment w:val="baseline"/>
              <w:rPr>
                <w:color w:val="000000" w:themeColor="text1"/>
                <w:kern w:val="0"/>
                <w:highlight w:val="none"/>
                <w14:textFill>
                  <w14:solidFill>
                    <w14:schemeClr w14:val="tx1"/>
                  </w14:solidFill>
                </w14:textFill>
              </w:rPr>
            </w:pPr>
          </w:p>
        </w:tc>
        <w:tc>
          <w:tcPr>
            <w:tcW w:w="774" w:type="dxa"/>
            <w:vAlign w:val="center"/>
          </w:tcPr>
          <w:p w14:paraId="50811D77">
            <w:pPr>
              <w:adjustRightInd w:val="0"/>
              <w:spacing w:line="360" w:lineRule="atLeast"/>
              <w:jc w:val="center"/>
              <w:textAlignment w:val="baseline"/>
              <w:rPr>
                <w:color w:val="000000" w:themeColor="text1"/>
                <w:kern w:val="0"/>
                <w:highlight w:val="none"/>
                <w14:textFill>
                  <w14:solidFill>
                    <w14:schemeClr w14:val="tx1"/>
                  </w14:solidFill>
                </w14:textFill>
              </w:rPr>
            </w:pPr>
          </w:p>
        </w:tc>
        <w:tc>
          <w:tcPr>
            <w:tcW w:w="873" w:type="dxa"/>
          </w:tcPr>
          <w:p w14:paraId="1D74B9A8">
            <w:pPr>
              <w:adjustRightInd w:val="0"/>
              <w:spacing w:line="360" w:lineRule="atLeast"/>
              <w:jc w:val="center"/>
              <w:textAlignment w:val="baseline"/>
              <w:rPr>
                <w:color w:val="000000" w:themeColor="text1"/>
                <w:kern w:val="0"/>
                <w:highlight w:val="none"/>
                <w14:textFill>
                  <w14:solidFill>
                    <w14:schemeClr w14:val="tx1"/>
                  </w14:solidFill>
                </w14:textFill>
              </w:rPr>
            </w:pPr>
          </w:p>
        </w:tc>
        <w:tc>
          <w:tcPr>
            <w:tcW w:w="673" w:type="dxa"/>
            <w:vAlign w:val="center"/>
          </w:tcPr>
          <w:p w14:paraId="64F53323">
            <w:pPr>
              <w:adjustRightInd w:val="0"/>
              <w:spacing w:line="360" w:lineRule="atLeast"/>
              <w:jc w:val="center"/>
              <w:textAlignment w:val="baseline"/>
              <w:rPr>
                <w:color w:val="000000" w:themeColor="text1"/>
                <w:kern w:val="0"/>
                <w:highlight w:val="none"/>
                <w14:textFill>
                  <w14:solidFill>
                    <w14:schemeClr w14:val="tx1"/>
                  </w14:solidFill>
                </w14:textFill>
              </w:rPr>
            </w:pPr>
          </w:p>
        </w:tc>
        <w:tc>
          <w:tcPr>
            <w:tcW w:w="1518" w:type="dxa"/>
            <w:vAlign w:val="center"/>
          </w:tcPr>
          <w:p w14:paraId="36889DAE">
            <w:pPr>
              <w:adjustRightInd w:val="0"/>
              <w:spacing w:line="360" w:lineRule="atLeast"/>
              <w:jc w:val="center"/>
              <w:textAlignment w:val="baseline"/>
              <w:rPr>
                <w:color w:val="000000" w:themeColor="text1"/>
                <w:kern w:val="0"/>
                <w:highlight w:val="none"/>
                <w14:textFill>
                  <w14:solidFill>
                    <w14:schemeClr w14:val="tx1"/>
                  </w14:solidFill>
                </w14:textFill>
              </w:rPr>
            </w:pPr>
          </w:p>
        </w:tc>
        <w:tc>
          <w:tcPr>
            <w:tcW w:w="2882" w:type="dxa"/>
            <w:vAlign w:val="center"/>
          </w:tcPr>
          <w:p w14:paraId="0EE649DC">
            <w:pPr>
              <w:adjustRightInd w:val="0"/>
              <w:spacing w:line="360" w:lineRule="atLeast"/>
              <w:jc w:val="center"/>
              <w:textAlignment w:val="baseline"/>
              <w:rPr>
                <w:color w:val="000000" w:themeColor="text1"/>
                <w:kern w:val="0"/>
                <w:highlight w:val="none"/>
                <w14:textFill>
                  <w14:solidFill>
                    <w14:schemeClr w14:val="tx1"/>
                  </w14:solidFill>
                </w14:textFill>
              </w:rPr>
            </w:pPr>
          </w:p>
        </w:tc>
      </w:tr>
      <w:tr w14:paraId="1FC2F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14:paraId="2F45869C">
            <w:pPr>
              <w:adjustRightInd w:val="0"/>
              <w:spacing w:line="360" w:lineRule="atLeast"/>
              <w:jc w:val="center"/>
              <w:textAlignment w:val="baseline"/>
              <w:rPr>
                <w:color w:val="000000" w:themeColor="text1"/>
                <w:kern w:val="0"/>
                <w:highlight w:val="none"/>
                <w14:textFill>
                  <w14:solidFill>
                    <w14:schemeClr w14:val="tx1"/>
                  </w14:solidFill>
                </w14:textFill>
              </w:rPr>
            </w:pPr>
          </w:p>
        </w:tc>
        <w:tc>
          <w:tcPr>
            <w:tcW w:w="650" w:type="dxa"/>
            <w:vAlign w:val="center"/>
          </w:tcPr>
          <w:p w14:paraId="2E189E23">
            <w:pPr>
              <w:adjustRightInd w:val="0"/>
              <w:spacing w:line="360" w:lineRule="atLeast"/>
              <w:jc w:val="center"/>
              <w:textAlignment w:val="baseline"/>
              <w:rPr>
                <w:color w:val="000000" w:themeColor="text1"/>
                <w:kern w:val="0"/>
                <w:highlight w:val="none"/>
                <w14:textFill>
                  <w14:solidFill>
                    <w14:schemeClr w14:val="tx1"/>
                  </w14:solidFill>
                </w14:textFill>
              </w:rPr>
            </w:pPr>
          </w:p>
        </w:tc>
        <w:tc>
          <w:tcPr>
            <w:tcW w:w="649" w:type="dxa"/>
            <w:vAlign w:val="center"/>
          </w:tcPr>
          <w:p w14:paraId="58ABB058">
            <w:pPr>
              <w:adjustRightInd w:val="0"/>
              <w:spacing w:line="360" w:lineRule="atLeast"/>
              <w:jc w:val="center"/>
              <w:textAlignment w:val="baseline"/>
              <w:rPr>
                <w:color w:val="000000" w:themeColor="text1"/>
                <w:kern w:val="0"/>
                <w:highlight w:val="none"/>
                <w14:textFill>
                  <w14:solidFill>
                    <w14:schemeClr w14:val="tx1"/>
                  </w14:solidFill>
                </w14:textFill>
              </w:rPr>
            </w:pPr>
          </w:p>
        </w:tc>
        <w:tc>
          <w:tcPr>
            <w:tcW w:w="650" w:type="dxa"/>
            <w:vAlign w:val="center"/>
          </w:tcPr>
          <w:p w14:paraId="7D7FC52A">
            <w:pPr>
              <w:adjustRightInd w:val="0"/>
              <w:spacing w:line="360" w:lineRule="atLeast"/>
              <w:jc w:val="center"/>
              <w:textAlignment w:val="baseline"/>
              <w:rPr>
                <w:color w:val="000000" w:themeColor="text1"/>
                <w:kern w:val="0"/>
                <w:highlight w:val="none"/>
                <w14:textFill>
                  <w14:solidFill>
                    <w14:schemeClr w14:val="tx1"/>
                  </w14:solidFill>
                </w14:textFill>
              </w:rPr>
            </w:pPr>
          </w:p>
        </w:tc>
        <w:tc>
          <w:tcPr>
            <w:tcW w:w="774" w:type="dxa"/>
            <w:vAlign w:val="center"/>
          </w:tcPr>
          <w:p w14:paraId="12BA90B7">
            <w:pPr>
              <w:adjustRightInd w:val="0"/>
              <w:spacing w:line="360" w:lineRule="atLeast"/>
              <w:jc w:val="center"/>
              <w:textAlignment w:val="baseline"/>
              <w:rPr>
                <w:color w:val="000000" w:themeColor="text1"/>
                <w:kern w:val="0"/>
                <w:highlight w:val="none"/>
                <w14:textFill>
                  <w14:solidFill>
                    <w14:schemeClr w14:val="tx1"/>
                  </w14:solidFill>
                </w14:textFill>
              </w:rPr>
            </w:pPr>
          </w:p>
        </w:tc>
        <w:tc>
          <w:tcPr>
            <w:tcW w:w="873" w:type="dxa"/>
          </w:tcPr>
          <w:p w14:paraId="002D1B66">
            <w:pPr>
              <w:adjustRightInd w:val="0"/>
              <w:spacing w:line="360" w:lineRule="atLeast"/>
              <w:jc w:val="center"/>
              <w:textAlignment w:val="baseline"/>
              <w:rPr>
                <w:color w:val="000000" w:themeColor="text1"/>
                <w:kern w:val="0"/>
                <w:highlight w:val="none"/>
                <w14:textFill>
                  <w14:solidFill>
                    <w14:schemeClr w14:val="tx1"/>
                  </w14:solidFill>
                </w14:textFill>
              </w:rPr>
            </w:pPr>
          </w:p>
        </w:tc>
        <w:tc>
          <w:tcPr>
            <w:tcW w:w="673" w:type="dxa"/>
            <w:vAlign w:val="center"/>
          </w:tcPr>
          <w:p w14:paraId="6831AFF4">
            <w:pPr>
              <w:adjustRightInd w:val="0"/>
              <w:spacing w:line="360" w:lineRule="atLeast"/>
              <w:jc w:val="center"/>
              <w:textAlignment w:val="baseline"/>
              <w:rPr>
                <w:color w:val="000000" w:themeColor="text1"/>
                <w:kern w:val="0"/>
                <w:highlight w:val="none"/>
                <w14:textFill>
                  <w14:solidFill>
                    <w14:schemeClr w14:val="tx1"/>
                  </w14:solidFill>
                </w14:textFill>
              </w:rPr>
            </w:pPr>
          </w:p>
        </w:tc>
        <w:tc>
          <w:tcPr>
            <w:tcW w:w="1518" w:type="dxa"/>
            <w:vAlign w:val="center"/>
          </w:tcPr>
          <w:p w14:paraId="7125335F">
            <w:pPr>
              <w:adjustRightInd w:val="0"/>
              <w:spacing w:line="360" w:lineRule="atLeast"/>
              <w:jc w:val="center"/>
              <w:textAlignment w:val="baseline"/>
              <w:rPr>
                <w:color w:val="000000" w:themeColor="text1"/>
                <w:kern w:val="0"/>
                <w:highlight w:val="none"/>
                <w14:textFill>
                  <w14:solidFill>
                    <w14:schemeClr w14:val="tx1"/>
                  </w14:solidFill>
                </w14:textFill>
              </w:rPr>
            </w:pPr>
          </w:p>
        </w:tc>
        <w:tc>
          <w:tcPr>
            <w:tcW w:w="2882" w:type="dxa"/>
            <w:vAlign w:val="center"/>
          </w:tcPr>
          <w:p w14:paraId="77FC5D3D">
            <w:pPr>
              <w:adjustRightInd w:val="0"/>
              <w:spacing w:line="360" w:lineRule="atLeast"/>
              <w:jc w:val="center"/>
              <w:textAlignment w:val="baseline"/>
              <w:rPr>
                <w:color w:val="000000" w:themeColor="text1"/>
                <w:kern w:val="0"/>
                <w:highlight w:val="none"/>
                <w14:textFill>
                  <w14:solidFill>
                    <w14:schemeClr w14:val="tx1"/>
                  </w14:solidFill>
                </w14:textFill>
              </w:rPr>
            </w:pPr>
          </w:p>
        </w:tc>
      </w:tr>
      <w:tr w14:paraId="2AB06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14:paraId="21E9108F">
            <w:pPr>
              <w:adjustRightInd w:val="0"/>
              <w:spacing w:line="360" w:lineRule="atLeast"/>
              <w:jc w:val="center"/>
              <w:textAlignment w:val="baseline"/>
              <w:rPr>
                <w:color w:val="000000" w:themeColor="text1"/>
                <w:kern w:val="0"/>
                <w:highlight w:val="none"/>
                <w14:textFill>
                  <w14:solidFill>
                    <w14:schemeClr w14:val="tx1"/>
                  </w14:solidFill>
                </w14:textFill>
              </w:rPr>
            </w:pPr>
          </w:p>
        </w:tc>
        <w:tc>
          <w:tcPr>
            <w:tcW w:w="650" w:type="dxa"/>
            <w:vAlign w:val="center"/>
          </w:tcPr>
          <w:p w14:paraId="2237399A">
            <w:pPr>
              <w:adjustRightInd w:val="0"/>
              <w:spacing w:line="360" w:lineRule="atLeast"/>
              <w:jc w:val="center"/>
              <w:textAlignment w:val="baseline"/>
              <w:rPr>
                <w:color w:val="000000" w:themeColor="text1"/>
                <w:kern w:val="0"/>
                <w:highlight w:val="none"/>
                <w14:textFill>
                  <w14:solidFill>
                    <w14:schemeClr w14:val="tx1"/>
                  </w14:solidFill>
                </w14:textFill>
              </w:rPr>
            </w:pPr>
          </w:p>
        </w:tc>
        <w:tc>
          <w:tcPr>
            <w:tcW w:w="649" w:type="dxa"/>
            <w:vAlign w:val="center"/>
          </w:tcPr>
          <w:p w14:paraId="13F2AD16">
            <w:pPr>
              <w:adjustRightInd w:val="0"/>
              <w:spacing w:line="360" w:lineRule="atLeast"/>
              <w:jc w:val="center"/>
              <w:textAlignment w:val="baseline"/>
              <w:rPr>
                <w:color w:val="000000" w:themeColor="text1"/>
                <w:kern w:val="0"/>
                <w:highlight w:val="none"/>
                <w14:textFill>
                  <w14:solidFill>
                    <w14:schemeClr w14:val="tx1"/>
                  </w14:solidFill>
                </w14:textFill>
              </w:rPr>
            </w:pPr>
          </w:p>
        </w:tc>
        <w:tc>
          <w:tcPr>
            <w:tcW w:w="650" w:type="dxa"/>
            <w:vAlign w:val="center"/>
          </w:tcPr>
          <w:p w14:paraId="77494CA2">
            <w:pPr>
              <w:adjustRightInd w:val="0"/>
              <w:spacing w:line="360" w:lineRule="atLeast"/>
              <w:jc w:val="center"/>
              <w:textAlignment w:val="baseline"/>
              <w:rPr>
                <w:color w:val="000000" w:themeColor="text1"/>
                <w:kern w:val="0"/>
                <w:highlight w:val="none"/>
                <w14:textFill>
                  <w14:solidFill>
                    <w14:schemeClr w14:val="tx1"/>
                  </w14:solidFill>
                </w14:textFill>
              </w:rPr>
            </w:pPr>
          </w:p>
        </w:tc>
        <w:tc>
          <w:tcPr>
            <w:tcW w:w="774" w:type="dxa"/>
            <w:vAlign w:val="center"/>
          </w:tcPr>
          <w:p w14:paraId="6C95DA80">
            <w:pPr>
              <w:adjustRightInd w:val="0"/>
              <w:spacing w:line="360" w:lineRule="atLeast"/>
              <w:jc w:val="center"/>
              <w:textAlignment w:val="baseline"/>
              <w:rPr>
                <w:color w:val="000000" w:themeColor="text1"/>
                <w:kern w:val="0"/>
                <w:highlight w:val="none"/>
                <w14:textFill>
                  <w14:solidFill>
                    <w14:schemeClr w14:val="tx1"/>
                  </w14:solidFill>
                </w14:textFill>
              </w:rPr>
            </w:pPr>
          </w:p>
        </w:tc>
        <w:tc>
          <w:tcPr>
            <w:tcW w:w="873" w:type="dxa"/>
          </w:tcPr>
          <w:p w14:paraId="6AC5DFDD">
            <w:pPr>
              <w:adjustRightInd w:val="0"/>
              <w:spacing w:line="360" w:lineRule="atLeast"/>
              <w:jc w:val="center"/>
              <w:textAlignment w:val="baseline"/>
              <w:rPr>
                <w:color w:val="000000" w:themeColor="text1"/>
                <w:kern w:val="0"/>
                <w:highlight w:val="none"/>
                <w14:textFill>
                  <w14:solidFill>
                    <w14:schemeClr w14:val="tx1"/>
                  </w14:solidFill>
                </w14:textFill>
              </w:rPr>
            </w:pPr>
          </w:p>
        </w:tc>
        <w:tc>
          <w:tcPr>
            <w:tcW w:w="673" w:type="dxa"/>
            <w:vAlign w:val="center"/>
          </w:tcPr>
          <w:p w14:paraId="1BE4B5BA">
            <w:pPr>
              <w:adjustRightInd w:val="0"/>
              <w:spacing w:line="360" w:lineRule="atLeast"/>
              <w:jc w:val="center"/>
              <w:textAlignment w:val="baseline"/>
              <w:rPr>
                <w:color w:val="000000" w:themeColor="text1"/>
                <w:kern w:val="0"/>
                <w:highlight w:val="none"/>
                <w14:textFill>
                  <w14:solidFill>
                    <w14:schemeClr w14:val="tx1"/>
                  </w14:solidFill>
                </w14:textFill>
              </w:rPr>
            </w:pPr>
          </w:p>
        </w:tc>
        <w:tc>
          <w:tcPr>
            <w:tcW w:w="1518" w:type="dxa"/>
            <w:vAlign w:val="center"/>
          </w:tcPr>
          <w:p w14:paraId="0E3DD55E">
            <w:pPr>
              <w:adjustRightInd w:val="0"/>
              <w:spacing w:line="360" w:lineRule="atLeast"/>
              <w:jc w:val="center"/>
              <w:textAlignment w:val="baseline"/>
              <w:rPr>
                <w:color w:val="000000" w:themeColor="text1"/>
                <w:kern w:val="0"/>
                <w:highlight w:val="none"/>
                <w14:textFill>
                  <w14:solidFill>
                    <w14:schemeClr w14:val="tx1"/>
                  </w14:solidFill>
                </w14:textFill>
              </w:rPr>
            </w:pPr>
          </w:p>
        </w:tc>
        <w:tc>
          <w:tcPr>
            <w:tcW w:w="2882" w:type="dxa"/>
            <w:vAlign w:val="center"/>
          </w:tcPr>
          <w:p w14:paraId="19269775">
            <w:pPr>
              <w:adjustRightInd w:val="0"/>
              <w:spacing w:line="360" w:lineRule="atLeast"/>
              <w:jc w:val="center"/>
              <w:textAlignment w:val="baseline"/>
              <w:rPr>
                <w:color w:val="000000" w:themeColor="text1"/>
                <w:kern w:val="0"/>
                <w:highlight w:val="none"/>
                <w14:textFill>
                  <w14:solidFill>
                    <w14:schemeClr w14:val="tx1"/>
                  </w14:solidFill>
                </w14:textFill>
              </w:rPr>
            </w:pPr>
          </w:p>
        </w:tc>
      </w:tr>
      <w:tr w14:paraId="622EB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14:paraId="440A56D9">
            <w:pPr>
              <w:adjustRightInd w:val="0"/>
              <w:spacing w:line="360" w:lineRule="atLeast"/>
              <w:jc w:val="center"/>
              <w:textAlignment w:val="baseline"/>
              <w:rPr>
                <w:color w:val="000000" w:themeColor="text1"/>
                <w:kern w:val="0"/>
                <w:highlight w:val="none"/>
                <w14:textFill>
                  <w14:solidFill>
                    <w14:schemeClr w14:val="tx1"/>
                  </w14:solidFill>
                </w14:textFill>
              </w:rPr>
            </w:pPr>
          </w:p>
        </w:tc>
        <w:tc>
          <w:tcPr>
            <w:tcW w:w="650" w:type="dxa"/>
            <w:vAlign w:val="center"/>
          </w:tcPr>
          <w:p w14:paraId="6F8EEBA6">
            <w:pPr>
              <w:adjustRightInd w:val="0"/>
              <w:spacing w:line="360" w:lineRule="atLeast"/>
              <w:jc w:val="center"/>
              <w:textAlignment w:val="baseline"/>
              <w:rPr>
                <w:color w:val="000000" w:themeColor="text1"/>
                <w:kern w:val="0"/>
                <w:highlight w:val="none"/>
                <w14:textFill>
                  <w14:solidFill>
                    <w14:schemeClr w14:val="tx1"/>
                  </w14:solidFill>
                </w14:textFill>
              </w:rPr>
            </w:pPr>
          </w:p>
        </w:tc>
        <w:tc>
          <w:tcPr>
            <w:tcW w:w="649" w:type="dxa"/>
            <w:vAlign w:val="center"/>
          </w:tcPr>
          <w:p w14:paraId="4BF65E12">
            <w:pPr>
              <w:adjustRightInd w:val="0"/>
              <w:spacing w:line="360" w:lineRule="atLeast"/>
              <w:jc w:val="center"/>
              <w:textAlignment w:val="baseline"/>
              <w:rPr>
                <w:color w:val="000000" w:themeColor="text1"/>
                <w:kern w:val="0"/>
                <w:highlight w:val="none"/>
                <w14:textFill>
                  <w14:solidFill>
                    <w14:schemeClr w14:val="tx1"/>
                  </w14:solidFill>
                </w14:textFill>
              </w:rPr>
            </w:pPr>
          </w:p>
        </w:tc>
        <w:tc>
          <w:tcPr>
            <w:tcW w:w="650" w:type="dxa"/>
            <w:vAlign w:val="center"/>
          </w:tcPr>
          <w:p w14:paraId="0A5F9072">
            <w:pPr>
              <w:adjustRightInd w:val="0"/>
              <w:spacing w:line="360" w:lineRule="atLeast"/>
              <w:jc w:val="center"/>
              <w:textAlignment w:val="baseline"/>
              <w:rPr>
                <w:color w:val="000000" w:themeColor="text1"/>
                <w:kern w:val="0"/>
                <w:highlight w:val="none"/>
                <w14:textFill>
                  <w14:solidFill>
                    <w14:schemeClr w14:val="tx1"/>
                  </w14:solidFill>
                </w14:textFill>
              </w:rPr>
            </w:pPr>
          </w:p>
        </w:tc>
        <w:tc>
          <w:tcPr>
            <w:tcW w:w="774" w:type="dxa"/>
            <w:vAlign w:val="center"/>
          </w:tcPr>
          <w:p w14:paraId="28DD54CF">
            <w:pPr>
              <w:adjustRightInd w:val="0"/>
              <w:spacing w:line="360" w:lineRule="atLeast"/>
              <w:jc w:val="center"/>
              <w:textAlignment w:val="baseline"/>
              <w:rPr>
                <w:color w:val="000000" w:themeColor="text1"/>
                <w:kern w:val="0"/>
                <w:highlight w:val="none"/>
                <w14:textFill>
                  <w14:solidFill>
                    <w14:schemeClr w14:val="tx1"/>
                  </w14:solidFill>
                </w14:textFill>
              </w:rPr>
            </w:pPr>
          </w:p>
        </w:tc>
        <w:tc>
          <w:tcPr>
            <w:tcW w:w="873" w:type="dxa"/>
          </w:tcPr>
          <w:p w14:paraId="76BB153A">
            <w:pPr>
              <w:adjustRightInd w:val="0"/>
              <w:spacing w:line="360" w:lineRule="atLeast"/>
              <w:jc w:val="center"/>
              <w:textAlignment w:val="baseline"/>
              <w:rPr>
                <w:color w:val="000000" w:themeColor="text1"/>
                <w:kern w:val="0"/>
                <w:highlight w:val="none"/>
                <w14:textFill>
                  <w14:solidFill>
                    <w14:schemeClr w14:val="tx1"/>
                  </w14:solidFill>
                </w14:textFill>
              </w:rPr>
            </w:pPr>
          </w:p>
        </w:tc>
        <w:tc>
          <w:tcPr>
            <w:tcW w:w="673" w:type="dxa"/>
            <w:vAlign w:val="center"/>
          </w:tcPr>
          <w:p w14:paraId="39E67F7D">
            <w:pPr>
              <w:adjustRightInd w:val="0"/>
              <w:spacing w:line="360" w:lineRule="atLeast"/>
              <w:jc w:val="center"/>
              <w:textAlignment w:val="baseline"/>
              <w:rPr>
                <w:color w:val="000000" w:themeColor="text1"/>
                <w:kern w:val="0"/>
                <w:highlight w:val="none"/>
                <w14:textFill>
                  <w14:solidFill>
                    <w14:schemeClr w14:val="tx1"/>
                  </w14:solidFill>
                </w14:textFill>
              </w:rPr>
            </w:pPr>
          </w:p>
        </w:tc>
        <w:tc>
          <w:tcPr>
            <w:tcW w:w="1518" w:type="dxa"/>
            <w:vAlign w:val="center"/>
          </w:tcPr>
          <w:p w14:paraId="4122B511">
            <w:pPr>
              <w:adjustRightInd w:val="0"/>
              <w:spacing w:line="360" w:lineRule="atLeast"/>
              <w:jc w:val="center"/>
              <w:textAlignment w:val="baseline"/>
              <w:rPr>
                <w:color w:val="000000" w:themeColor="text1"/>
                <w:kern w:val="0"/>
                <w:highlight w:val="none"/>
                <w14:textFill>
                  <w14:solidFill>
                    <w14:schemeClr w14:val="tx1"/>
                  </w14:solidFill>
                </w14:textFill>
              </w:rPr>
            </w:pPr>
          </w:p>
        </w:tc>
        <w:tc>
          <w:tcPr>
            <w:tcW w:w="2882" w:type="dxa"/>
            <w:vAlign w:val="center"/>
          </w:tcPr>
          <w:p w14:paraId="2DA262F4">
            <w:pPr>
              <w:adjustRightInd w:val="0"/>
              <w:spacing w:line="360" w:lineRule="atLeast"/>
              <w:jc w:val="center"/>
              <w:textAlignment w:val="baseline"/>
              <w:rPr>
                <w:color w:val="000000" w:themeColor="text1"/>
                <w:kern w:val="0"/>
                <w:highlight w:val="none"/>
                <w14:textFill>
                  <w14:solidFill>
                    <w14:schemeClr w14:val="tx1"/>
                  </w14:solidFill>
                </w14:textFill>
              </w:rPr>
            </w:pPr>
          </w:p>
        </w:tc>
      </w:tr>
      <w:tr w14:paraId="65C0D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14:paraId="68E4026C">
            <w:pPr>
              <w:adjustRightInd w:val="0"/>
              <w:spacing w:line="360" w:lineRule="atLeast"/>
              <w:jc w:val="center"/>
              <w:textAlignment w:val="baseline"/>
              <w:rPr>
                <w:color w:val="000000" w:themeColor="text1"/>
                <w:kern w:val="0"/>
                <w:highlight w:val="none"/>
                <w14:textFill>
                  <w14:solidFill>
                    <w14:schemeClr w14:val="tx1"/>
                  </w14:solidFill>
                </w14:textFill>
              </w:rPr>
            </w:pPr>
          </w:p>
        </w:tc>
        <w:tc>
          <w:tcPr>
            <w:tcW w:w="650" w:type="dxa"/>
            <w:vAlign w:val="center"/>
          </w:tcPr>
          <w:p w14:paraId="172F7973">
            <w:pPr>
              <w:adjustRightInd w:val="0"/>
              <w:spacing w:line="360" w:lineRule="atLeast"/>
              <w:jc w:val="center"/>
              <w:textAlignment w:val="baseline"/>
              <w:rPr>
                <w:color w:val="000000" w:themeColor="text1"/>
                <w:kern w:val="0"/>
                <w:highlight w:val="none"/>
                <w14:textFill>
                  <w14:solidFill>
                    <w14:schemeClr w14:val="tx1"/>
                  </w14:solidFill>
                </w14:textFill>
              </w:rPr>
            </w:pPr>
          </w:p>
        </w:tc>
        <w:tc>
          <w:tcPr>
            <w:tcW w:w="649" w:type="dxa"/>
            <w:vAlign w:val="center"/>
          </w:tcPr>
          <w:p w14:paraId="17216F09">
            <w:pPr>
              <w:adjustRightInd w:val="0"/>
              <w:spacing w:line="360" w:lineRule="atLeast"/>
              <w:jc w:val="center"/>
              <w:textAlignment w:val="baseline"/>
              <w:rPr>
                <w:color w:val="000000" w:themeColor="text1"/>
                <w:kern w:val="0"/>
                <w:highlight w:val="none"/>
                <w14:textFill>
                  <w14:solidFill>
                    <w14:schemeClr w14:val="tx1"/>
                  </w14:solidFill>
                </w14:textFill>
              </w:rPr>
            </w:pPr>
          </w:p>
        </w:tc>
        <w:tc>
          <w:tcPr>
            <w:tcW w:w="650" w:type="dxa"/>
            <w:vAlign w:val="center"/>
          </w:tcPr>
          <w:p w14:paraId="59405215">
            <w:pPr>
              <w:adjustRightInd w:val="0"/>
              <w:spacing w:line="360" w:lineRule="atLeast"/>
              <w:jc w:val="center"/>
              <w:textAlignment w:val="baseline"/>
              <w:rPr>
                <w:color w:val="000000" w:themeColor="text1"/>
                <w:kern w:val="0"/>
                <w:highlight w:val="none"/>
                <w14:textFill>
                  <w14:solidFill>
                    <w14:schemeClr w14:val="tx1"/>
                  </w14:solidFill>
                </w14:textFill>
              </w:rPr>
            </w:pPr>
          </w:p>
        </w:tc>
        <w:tc>
          <w:tcPr>
            <w:tcW w:w="774" w:type="dxa"/>
            <w:vAlign w:val="center"/>
          </w:tcPr>
          <w:p w14:paraId="3565D1E3">
            <w:pPr>
              <w:adjustRightInd w:val="0"/>
              <w:spacing w:line="360" w:lineRule="atLeast"/>
              <w:jc w:val="center"/>
              <w:textAlignment w:val="baseline"/>
              <w:rPr>
                <w:color w:val="000000" w:themeColor="text1"/>
                <w:kern w:val="0"/>
                <w:highlight w:val="none"/>
                <w14:textFill>
                  <w14:solidFill>
                    <w14:schemeClr w14:val="tx1"/>
                  </w14:solidFill>
                </w14:textFill>
              </w:rPr>
            </w:pPr>
          </w:p>
        </w:tc>
        <w:tc>
          <w:tcPr>
            <w:tcW w:w="873" w:type="dxa"/>
          </w:tcPr>
          <w:p w14:paraId="35C93CF5">
            <w:pPr>
              <w:adjustRightInd w:val="0"/>
              <w:spacing w:line="360" w:lineRule="atLeast"/>
              <w:jc w:val="center"/>
              <w:textAlignment w:val="baseline"/>
              <w:rPr>
                <w:color w:val="000000" w:themeColor="text1"/>
                <w:kern w:val="0"/>
                <w:highlight w:val="none"/>
                <w14:textFill>
                  <w14:solidFill>
                    <w14:schemeClr w14:val="tx1"/>
                  </w14:solidFill>
                </w14:textFill>
              </w:rPr>
            </w:pPr>
          </w:p>
        </w:tc>
        <w:tc>
          <w:tcPr>
            <w:tcW w:w="673" w:type="dxa"/>
            <w:vAlign w:val="center"/>
          </w:tcPr>
          <w:p w14:paraId="4BD2C4EA">
            <w:pPr>
              <w:adjustRightInd w:val="0"/>
              <w:spacing w:line="360" w:lineRule="atLeast"/>
              <w:jc w:val="center"/>
              <w:textAlignment w:val="baseline"/>
              <w:rPr>
                <w:color w:val="000000" w:themeColor="text1"/>
                <w:kern w:val="0"/>
                <w:highlight w:val="none"/>
                <w14:textFill>
                  <w14:solidFill>
                    <w14:schemeClr w14:val="tx1"/>
                  </w14:solidFill>
                </w14:textFill>
              </w:rPr>
            </w:pPr>
          </w:p>
        </w:tc>
        <w:tc>
          <w:tcPr>
            <w:tcW w:w="1518" w:type="dxa"/>
            <w:vAlign w:val="center"/>
          </w:tcPr>
          <w:p w14:paraId="4CD24E3D">
            <w:pPr>
              <w:adjustRightInd w:val="0"/>
              <w:spacing w:line="360" w:lineRule="atLeast"/>
              <w:jc w:val="center"/>
              <w:textAlignment w:val="baseline"/>
              <w:rPr>
                <w:color w:val="000000" w:themeColor="text1"/>
                <w:kern w:val="0"/>
                <w:highlight w:val="none"/>
                <w14:textFill>
                  <w14:solidFill>
                    <w14:schemeClr w14:val="tx1"/>
                  </w14:solidFill>
                </w14:textFill>
              </w:rPr>
            </w:pPr>
          </w:p>
        </w:tc>
        <w:tc>
          <w:tcPr>
            <w:tcW w:w="2882" w:type="dxa"/>
            <w:vAlign w:val="center"/>
          </w:tcPr>
          <w:p w14:paraId="7F30E716">
            <w:pPr>
              <w:adjustRightInd w:val="0"/>
              <w:spacing w:line="360" w:lineRule="atLeast"/>
              <w:jc w:val="center"/>
              <w:textAlignment w:val="baseline"/>
              <w:rPr>
                <w:color w:val="000000" w:themeColor="text1"/>
                <w:kern w:val="0"/>
                <w:highlight w:val="none"/>
                <w14:textFill>
                  <w14:solidFill>
                    <w14:schemeClr w14:val="tx1"/>
                  </w14:solidFill>
                </w14:textFill>
              </w:rPr>
            </w:pPr>
          </w:p>
        </w:tc>
      </w:tr>
      <w:tr w14:paraId="0FF82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3" w:hRule="atLeast"/>
          <w:jc w:val="center"/>
        </w:trPr>
        <w:tc>
          <w:tcPr>
            <w:tcW w:w="9537" w:type="dxa"/>
            <w:gridSpan w:val="9"/>
          </w:tcPr>
          <w:p w14:paraId="74FDC5CF">
            <w:pPr>
              <w:adjustRightInd w:val="0"/>
              <w:spacing w:line="360" w:lineRule="atLeast"/>
              <w:jc w:val="center"/>
              <w:textAlignment w:val="baseline"/>
              <w:rPr>
                <w:color w:val="000000" w:themeColor="text1"/>
                <w:kern w:val="0"/>
                <w:highlight w:val="none"/>
                <w14:textFill>
                  <w14:solidFill>
                    <w14:schemeClr w14:val="tx1"/>
                  </w14:solidFill>
                </w14:textFill>
              </w:rPr>
            </w:pPr>
            <w:r>
              <w:rPr>
                <w:color w:val="000000" w:themeColor="text1"/>
                <w:kern w:val="0"/>
                <w:highlight w:val="none"/>
                <w14:textFill>
                  <w14:solidFill>
                    <w14:schemeClr w14:val="tx1"/>
                  </w14:solidFill>
                </w14:textFill>
              </w:rPr>
              <w:t>项目主要人员简历（毕业院校、曾任职、专长、承担同类项目历史情况）</w:t>
            </w:r>
          </w:p>
          <w:p w14:paraId="5F840802">
            <w:pPr>
              <w:adjustRightInd w:val="0"/>
              <w:spacing w:line="360" w:lineRule="atLeast"/>
              <w:jc w:val="center"/>
              <w:textAlignment w:val="baseline"/>
              <w:rPr>
                <w:color w:val="000000" w:themeColor="text1"/>
                <w:kern w:val="0"/>
                <w:highlight w:val="none"/>
                <w14:textFill>
                  <w14:solidFill>
                    <w14:schemeClr w14:val="tx1"/>
                  </w14:solidFill>
                </w14:textFill>
              </w:rPr>
            </w:pPr>
          </w:p>
        </w:tc>
      </w:tr>
    </w:tbl>
    <w:p w14:paraId="35272243">
      <w:pPr>
        <w:ind w:firstLine="422"/>
        <w:outlineLvl w:val="0"/>
        <w:rPr>
          <w:b/>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br w:type="page"/>
      </w:r>
      <w:r>
        <w:rPr>
          <w:b/>
          <w:color w:val="000000" w:themeColor="text1"/>
          <w:highlight w:val="none"/>
          <w14:textFill>
            <w14:solidFill>
              <w14:schemeClr w14:val="tx1"/>
            </w14:solidFill>
          </w14:textFill>
        </w:rPr>
        <w:t>附件</w:t>
      </w:r>
      <w:r>
        <w:rPr>
          <w:rFonts w:hint="eastAsia"/>
          <w:b/>
          <w:color w:val="000000" w:themeColor="text1"/>
          <w:highlight w:val="none"/>
          <w:lang w:val="en-US" w:eastAsia="zh-CN"/>
          <w14:textFill>
            <w14:solidFill>
              <w14:schemeClr w14:val="tx1"/>
            </w14:solidFill>
          </w14:textFill>
        </w:rPr>
        <w:t>4</w:t>
      </w:r>
      <w:r>
        <w:rPr>
          <w:b/>
          <w:color w:val="000000" w:themeColor="text1"/>
          <w:highlight w:val="none"/>
          <w14:textFill>
            <w14:solidFill>
              <w14:schemeClr w14:val="tx1"/>
            </w14:solidFill>
          </w14:textFill>
        </w:rPr>
        <w:t>.保密</w:t>
      </w:r>
      <w:r>
        <w:rPr>
          <w:rFonts w:hint="eastAsia"/>
          <w:b/>
          <w:color w:val="000000" w:themeColor="text1"/>
          <w:highlight w:val="none"/>
          <w14:textFill>
            <w14:solidFill>
              <w14:schemeClr w14:val="tx1"/>
            </w14:solidFill>
          </w14:textFill>
        </w:rPr>
        <w:t>承诺书</w:t>
      </w:r>
    </w:p>
    <w:p w14:paraId="3AA04E83">
      <w:pPr>
        <w:ind w:firstLine="422"/>
        <w:jc w:val="center"/>
        <w:rPr>
          <w:b/>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保密</w:t>
      </w:r>
      <w:r>
        <w:rPr>
          <w:rFonts w:hint="eastAsia"/>
          <w:b/>
          <w:color w:val="000000" w:themeColor="text1"/>
          <w:highlight w:val="none"/>
          <w14:textFill>
            <w14:solidFill>
              <w14:schemeClr w14:val="tx1"/>
            </w14:solidFill>
          </w14:textFill>
        </w:rPr>
        <w:t>承诺书</w:t>
      </w:r>
    </w:p>
    <w:p w14:paraId="122A18C6">
      <w:pPr>
        <w:ind w:firstLine="422"/>
        <w:rPr>
          <w:b/>
          <w:color w:val="000000" w:themeColor="text1"/>
          <w:highlight w:val="none"/>
          <w14:textFill>
            <w14:solidFill>
              <w14:schemeClr w14:val="tx1"/>
            </w14:solidFill>
          </w14:textFill>
        </w:rPr>
      </w:pPr>
    </w:p>
    <w:p w14:paraId="1282FB57">
      <w:pPr>
        <w:ind w:firstLine="420" w:firstLineChars="200"/>
        <w:rPr>
          <w:color w:val="000000" w:themeColor="text1"/>
          <w:highlight w:val="none"/>
          <w:u w:val="single"/>
          <w14:textFill>
            <w14:solidFill>
              <w14:schemeClr w14:val="tx1"/>
            </w14:solidFill>
          </w14:textFill>
        </w:rPr>
      </w:pPr>
      <w:r>
        <w:rPr>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xml:space="preserve">                    </w:t>
      </w:r>
    </w:p>
    <w:p w14:paraId="0FC12278">
      <w:pPr>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为保护合作方甲方的合法利益，保证合作双方实现顺利合作，避免因信息泄露而给甲方造成损失，本项目的服务方</w:t>
      </w:r>
      <w:r>
        <w:rPr>
          <w:rFonts w:hint="eastAsia"/>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以及参与本项目的所有员工承诺遵守本保密</w:t>
      </w:r>
      <w:r>
        <w:rPr>
          <w:rFonts w:hint="eastAsia"/>
          <w:color w:val="000000" w:themeColor="text1"/>
          <w:highlight w:val="none"/>
          <w14:textFill>
            <w14:solidFill>
              <w14:schemeClr w14:val="tx1"/>
            </w14:solidFill>
          </w14:textFill>
        </w:rPr>
        <w:t>承诺书</w:t>
      </w:r>
      <w:r>
        <w:rPr>
          <w:color w:val="000000" w:themeColor="text1"/>
          <w:highlight w:val="none"/>
          <w14:textFill>
            <w14:solidFill>
              <w14:schemeClr w14:val="tx1"/>
            </w14:solidFill>
          </w14:textFill>
        </w:rPr>
        <w:t>内容。</w:t>
      </w:r>
    </w:p>
    <w:p w14:paraId="14A939C6">
      <w:pPr>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一、保密信息定义</w:t>
      </w:r>
    </w:p>
    <w:p w14:paraId="2511A1EA">
      <w:pPr>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w:t>
      </w:r>
      <w:r>
        <w:rPr>
          <w:rFonts w:hint="eastAsia"/>
          <w:color w:val="000000" w:themeColor="text1"/>
          <w:highlight w:val="none"/>
          <w14:textFill>
            <w14:solidFill>
              <w14:schemeClr w14:val="tx1"/>
            </w14:solidFill>
          </w14:textFill>
        </w:rPr>
        <w:t>承诺书</w:t>
      </w:r>
      <w:r>
        <w:rPr>
          <w:color w:val="000000" w:themeColor="text1"/>
          <w:highlight w:val="none"/>
          <w14:textFill>
            <w14:solidFill>
              <w14:schemeClr w14:val="tx1"/>
            </w14:solidFill>
          </w14:textFill>
        </w:rPr>
        <w:t>所称的</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保密信息</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是指所有涉密信息、商业秘密、技术秘密、通信或与该项目相关的其他信息，无论是书面的、口头的、图形的、电磁的或</w:t>
      </w:r>
      <w:bookmarkStart w:id="49" w:name="hmcheck_a35a3693f773476893e65c63cbdd4c49"/>
      <w:r>
        <w:rPr>
          <w:rFonts w:hint="eastAsia"/>
          <w:color w:val="000000" w:themeColor="text1"/>
          <w:highlight w:val="none"/>
          <w:lang w:eastAsia="zh-CN"/>
          <w14:textFill>
            <w14:solidFill>
              <w14:schemeClr w14:val="tx1"/>
            </w14:solidFill>
          </w14:textFill>
        </w:rPr>
        <w:t>其他</w:t>
      </w:r>
      <w:bookmarkEnd w:id="49"/>
      <w:r>
        <w:rPr>
          <w:color w:val="000000" w:themeColor="text1"/>
          <w:highlight w:val="none"/>
          <w14:textFill>
            <w14:solidFill>
              <w14:schemeClr w14:val="tx1"/>
            </w14:solidFill>
          </w14:textFill>
        </w:rPr>
        <w:t>任何形式的信息，包括（但不限于）数据、用户名、口令、产品、文件、规划、方案、技术、方法、仪器设备</w:t>
      </w:r>
      <w:bookmarkStart w:id="50" w:name="hmcheck_ad2e4aa6d64f494d8d08af3f37e52da0"/>
      <w:r>
        <w:rPr>
          <w:rFonts w:hint="eastAsia"/>
          <w:color w:val="000000" w:themeColor="text1"/>
          <w:highlight w:val="none"/>
          <w:lang w:eastAsia="zh-CN"/>
          <w14:textFill>
            <w14:solidFill>
              <w14:schemeClr w14:val="tx1"/>
            </w14:solidFill>
          </w14:textFill>
        </w:rPr>
        <w:t>和其他信息</w:t>
      </w:r>
      <w:bookmarkEnd w:id="50"/>
      <w:r>
        <w:rPr>
          <w:color w:val="000000" w:themeColor="text1"/>
          <w:highlight w:val="none"/>
          <w14:textFill>
            <w14:solidFill>
              <w14:schemeClr w14:val="tx1"/>
            </w14:solidFill>
          </w14:textFill>
        </w:rPr>
        <w:t>及文档等，上述信息在本项目以如下形式确定：</w:t>
      </w:r>
    </w:p>
    <w:p w14:paraId="5AF79E68">
      <w:pPr>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1.甲方在项目实施中为乙方及乙方工作人员提供必要的数据、程序、用户名、口令和资料等；</w:t>
      </w:r>
    </w:p>
    <w:p w14:paraId="7CD28394">
      <w:pPr>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2.在对甲方提供服务工作中涉及的业务及技术文档，包括政策、方案设计细节、程序文件、数据结构，以及相关业务系统的硬软件、文档，测试和测试产生的数据等；</w:t>
      </w:r>
    </w:p>
    <w:p w14:paraId="2AD402E7">
      <w:pPr>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3.服务过程中产生的所有成果为保密的内容；</w:t>
      </w:r>
    </w:p>
    <w:p w14:paraId="753EFE45">
      <w:pPr>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4.其他甲方合理认为并申明属于保密信息的内容。</w:t>
      </w:r>
    </w:p>
    <w:p w14:paraId="604F88CD">
      <w:pPr>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二、保密要求</w:t>
      </w:r>
    </w:p>
    <w:p w14:paraId="2BF1C270">
      <w:pPr>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我公司在国家相关法律法规、规章政策所规定的前提下，全力限制</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保密信息</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的使用范围以利保密防范，并仅用于为甲方提供服务。在未经甲方书面形式授权下，我公司不会直接或间接使用</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项目资料</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的利益或目的性的任何专有信息，亦不会把任何专用信息披露给他人,我公司的所有员工均有义务受约束，并负有保密的义务。</w:t>
      </w:r>
    </w:p>
    <w:p w14:paraId="6D18A960">
      <w:pPr>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1.承诺人始终对保密资料保密，不在项目之外使用甲方提供的保密信息及因履行本项目而掌握的保密信息。</w:t>
      </w:r>
    </w:p>
    <w:p w14:paraId="746A7E2E">
      <w:pPr>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2.未经甲方书面同意，不向任何第三方提供保密信息以及可以接触上述保密信息的手段，包括在公开场合展览，公开对外宣传，作为文章、讯息、参考数据发表等。</w:t>
      </w:r>
    </w:p>
    <w:p w14:paraId="2E5FDB05">
      <w:pPr>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3.只向项目相关人员（包括各自的领导﹑同事和雇员等）为商讨合作项目而有需要知悉保密信息的人士披露保密信息；并保证上述各相关人员的行为将会符合本守则的规定。</w:t>
      </w:r>
    </w:p>
    <w:p w14:paraId="38D1EDDA">
      <w:pPr>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4.在商讨合作项目的过程中，若需向第三方披露</w:t>
      </w:r>
      <w:r>
        <w:rPr>
          <w:rFonts w:hint="eastAsia"/>
          <w:color w:val="000000" w:themeColor="text1"/>
          <w:highlight w:val="none"/>
          <w14:textFill>
            <w14:solidFill>
              <w14:schemeClr w14:val="tx1"/>
            </w14:solidFill>
          </w14:textFill>
        </w:rPr>
        <w:t>甲</w:t>
      </w:r>
      <w:r>
        <w:rPr>
          <w:color w:val="000000" w:themeColor="text1"/>
          <w:highlight w:val="none"/>
          <w14:textFill>
            <w14:solidFill>
              <w14:schemeClr w14:val="tx1"/>
            </w14:solidFill>
          </w14:textFill>
        </w:rPr>
        <w:t>方的保密信息，应取得甲方书面许可，并要求该第三方不得向任何</w:t>
      </w:r>
      <w:bookmarkStart w:id="51" w:name="hmcheck_62b23892eb0c44bcb80cb0ea7666f27e"/>
      <w:r>
        <w:rPr>
          <w:rFonts w:hint="eastAsia"/>
          <w:color w:val="000000" w:themeColor="text1"/>
          <w:highlight w:val="none"/>
          <w:lang w:eastAsia="zh-CN"/>
          <w14:textFill>
            <w14:solidFill>
              <w14:schemeClr w14:val="tx1"/>
            </w14:solidFill>
          </w14:textFill>
        </w:rPr>
        <w:t>其他</w:t>
      </w:r>
      <w:bookmarkEnd w:id="51"/>
      <w:r>
        <w:rPr>
          <w:color w:val="000000" w:themeColor="text1"/>
          <w:highlight w:val="none"/>
          <w14:textFill>
            <w14:solidFill>
              <w14:schemeClr w14:val="tx1"/>
            </w14:solidFill>
          </w14:textFill>
        </w:rPr>
        <w:t>人士泄露保密信息。</w:t>
      </w:r>
    </w:p>
    <w:p w14:paraId="2D80547A">
      <w:pPr>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5.有关保密的内容和义务，未经甲方解封则长期有效。</w:t>
      </w:r>
    </w:p>
    <w:p w14:paraId="0DC5E079">
      <w:pPr>
        <w:ind w:firstLine="420" w:firstLineChars="200"/>
        <w:rPr>
          <w:color w:val="000000" w:themeColor="text1"/>
          <w:highlight w:val="none"/>
          <w14:textFill>
            <w14:solidFill>
              <w14:schemeClr w14:val="tx1"/>
            </w14:solidFill>
          </w14:textFill>
        </w:rPr>
      </w:pPr>
    </w:p>
    <w:p w14:paraId="6C74BC2C">
      <w:pPr>
        <w:ind w:firstLine="4200" w:firstLineChars="200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承诺人: </w:t>
      </w:r>
      <w:r>
        <w:rPr>
          <w:rFonts w:hint="eastAsia"/>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p>
    <w:p w14:paraId="741C4C12">
      <w:pPr>
        <w:ind w:firstLine="420" w:firstLineChars="200"/>
        <w:jc w:val="righ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（法定代表人或委托代理人签字并盖单位公章）</w:t>
      </w:r>
    </w:p>
    <w:p w14:paraId="44F27495">
      <w:pPr>
        <w:ind w:firstLine="4200" w:firstLineChars="200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日  期：                                  </w:t>
      </w:r>
    </w:p>
    <w:p w14:paraId="2EE156C8">
      <w:pPr>
        <w:ind w:firstLine="422"/>
        <w:rPr>
          <w:b/>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br w:type="page"/>
      </w:r>
    </w:p>
    <w:p w14:paraId="2FB15D61">
      <w:pPr>
        <w:ind w:firstLine="422"/>
        <w:outlineLvl w:val="0"/>
        <w:rPr>
          <w:b/>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附件</w:t>
      </w:r>
      <w:r>
        <w:rPr>
          <w:rFonts w:hint="eastAsia"/>
          <w:b/>
          <w:color w:val="000000" w:themeColor="text1"/>
          <w:highlight w:val="none"/>
          <w:lang w:val="en-US" w:eastAsia="zh-CN"/>
          <w14:textFill>
            <w14:solidFill>
              <w14:schemeClr w14:val="tx1"/>
            </w14:solidFill>
          </w14:textFill>
        </w:rPr>
        <w:t>5</w:t>
      </w:r>
      <w:r>
        <w:rPr>
          <w:b/>
          <w:color w:val="000000" w:themeColor="text1"/>
          <w:highlight w:val="none"/>
          <w14:textFill>
            <w14:solidFill>
              <w14:schemeClr w14:val="tx1"/>
            </w14:solidFill>
          </w14:textFill>
        </w:rPr>
        <w:t>.反商业贿赂协议</w:t>
      </w:r>
    </w:p>
    <w:p w14:paraId="2B29F3B6">
      <w:pPr>
        <w:ind w:firstLine="422"/>
        <w:rPr>
          <w:b/>
          <w:color w:val="000000" w:themeColor="text1"/>
          <w:highlight w:val="none"/>
          <w14:textFill>
            <w14:solidFill>
              <w14:schemeClr w14:val="tx1"/>
            </w14:solidFill>
          </w14:textFill>
        </w:rPr>
      </w:pPr>
    </w:p>
    <w:p w14:paraId="2EA2632A">
      <w:pPr>
        <w:ind w:firstLine="422"/>
        <w:jc w:val="center"/>
        <w:rPr>
          <w:b/>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反商业贿赂协议</w:t>
      </w:r>
    </w:p>
    <w:p w14:paraId="3419F1EF">
      <w:pPr>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根据《关于开展治理商业贿赂专项工作的</w:t>
      </w:r>
      <w:r>
        <w:rPr>
          <w:rFonts w:hint="eastAsia"/>
          <w:color w:val="000000" w:themeColor="text1"/>
          <w:highlight w:val="none"/>
          <w14:textFill>
            <w14:solidFill>
              <w14:schemeClr w14:val="tx1"/>
            </w14:solidFill>
          </w14:textFill>
        </w:rPr>
        <w:t>意</w:t>
      </w:r>
      <w:r>
        <w:rPr>
          <w:color w:val="000000" w:themeColor="text1"/>
          <w:highlight w:val="none"/>
          <w14:textFill>
            <w14:solidFill>
              <w14:schemeClr w14:val="tx1"/>
            </w14:solidFill>
          </w14:textFill>
        </w:rPr>
        <w:t>见》</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中办发</w:t>
      </w:r>
      <w:bookmarkStart w:id="52" w:name="hmcheck_38c3b05f2637446aa2887873ec5350c2"/>
      <w:r>
        <w:rPr>
          <w:rFonts w:hint="eastAsia"/>
          <w:color w:val="000000" w:themeColor="text1"/>
          <w:highlight w:val="none"/>
          <w:lang w:eastAsia="zh-CN"/>
          <w14:textFill>
            <w14:solidFill>
              <w14:schemeClr w14:val="tx1"/>
            </w14:solidFill>
          </w14:textFill>
        </w:rPr>
        <w:t>〔2006〕</w:t>
      </w:r>
      <w:bookmarkEnd w:id="52"/>
      <w:r>
        <w:rPr>
          <w:color w:val="000000" w:themeColor="text1"/>
          <w:highlight w:val="none"/>
          <w14:textFill>
            <w14:solidFill>
              <w14:schemeClr w14:val="tx1"/>
            </w14:solidFill>
          </w14:textFill>
        </w:rPr>
        <w:t>9号</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以及有关项目服务、廉政建设的规定，为做好项目服务中的反商业贿赂工作，建立起责任机制、督查机制和保障机制，保证项目服务高效优质，保证建设资金的安全和有效使用以及投资效益，本项目甲方与乙方特订立如下协议。</w:t>
      </w:r>
    </w:p>
    <w:p w14:paraId="651FDB48">
      <w:pPr>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一、甲乙双方的权利和义务</w:t>
      </w:r>
    </w:p>
    <w:p w14:paraId="2FAF0BA5">
      <w:pPr>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1.严格遵守党的政策规定和国家有关法律法规及广东省委、省政府关于反商业贿赂和加强党风廉政建设的有关规定。</w:t>
      </w:r>
    </w:p>
    <w:p w14:paraId="24C255AA">
      <w:pPr>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2.严格执行本项目的合同文件，自觉按合同办事。</w:t>
      </w:r>
    </w:p>
    <w:p w14:paraId="1416792C">
      <w:pPr>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3.双方的业务活动坚持公开、公正、诚信、透明的原则(法律认定的商业秘密和合同文件另有规定除外)，不得损害国家和集体利益，违反项目管理规章制度。</w:t>
      </w:r>
    </w:p>
    <w:p w14:paraId="637A6887">
      <w:pPr>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4.建立健全反商业贿赂和廉政制度，开展相关教育，设立反商业贿赂和廉政告示牌。公布举报电话，监督并认真查处违法违纪行为。</w:t>
      </w:r>
    </w:p>
    <w:p w14:paraId="37D0D681">
      <w:pPr>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5.发现对方在业务活动中有违反商业贿赂和廉政规定的行为，有及时提醒对方纠正的权利和义务。</w:t>
      </w:r>
    </w:p>
    <w:p w14:paraId="33A206EB">
      <w:pPr>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6.发现对方严重违反合同义务条款的行为，有向其上级有关部门举报、建议给予处理并要求告知处理结果的权利。</w:t>
      </w:r>
    </w:p>
    <w:p w14:paraId="64A6AA12">
      <w:pPr>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7.双方或双方与系统设计、软件开发、系统集成、设备材料供应等相关单位不得串通、弄虚作假谋取不正当利益或降低服务质量等损害国家利益。</w:t>
      </w:r>
    </w:p>
    <w:p w14:paraId="2AEA614F">
      <w:pPr>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8.乙方遵守《反商业贿赂协议》情况纳入甲方对乙方的绩效考评范围。</w:t>
      </w:r>
    </w:p>
    <w:p w14:paraId="5F1F77AB">
      <w:pPr>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二、甲方的义务</w:t>
      </w:r>
    </w:p>
    <w:p w14:paraId="7EDAAA9E">
      <w:pPr>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1.甲方及其工作人员不索要或接受乙方的礼金、有价证券和贵重物品，不得在乙方报销任何应由甲方或甲方工作人员个人支付的费用等。</w:t>
      </w:r>
    </w:p>
    <w:p w14:paraId="74065B8E">
      <w:pPr>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2.甲方工作人员不得参加乙方安排的超标准宴请和娱乐活动；不得接受乙方提供的</w:t>
      </w:r>
      <w:bookmarkStart w:id="53" w:name="hmcheck_f478e4da88d441fc91d4af54ccda8364"/>
      <w:r>
        <w:rPr>
          <w:color w:val="000000" w:themeColor="text1"/>
          <w:highlight w:val="none"/>
          <w14:textFill>
            <w14:solidFill>
              <w14:schemeClr w14:val="tx1"/>
            </w14:solidFill>
          </w14:textFill>
        </w:rPr>
        <w:t>通讯工具</w:t>
      </w:r>
      <w:bookmarkEnd w:id="53"/>
      <w:r>
        <w:rPr>
          <w:color w:val="000000" w:themeColor="text1"/>
          <w:highlight w:val="none"/>
          <w14:textFill>
            <w14:solidFill>
              <w14:schemeClr w14:val="tx1"/>
            </w14:solidFill>
          </w14:textFill>
        </w:rPr>
        <w:t>、交通工具和高档办公用品等。</w:t>
      </w:r>
    </w:p>
    <w:p w14:paraId="5D91E79E">
      <w:pPr>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3.甲方及其工作人员不得要求或者接受乙方为其住房装修、婚丧嫁娶活动、配偶子女的工作安排以及出国出境、旅游等提供方便等。</w:t>
      </w:r>
    </w:p>
    <w:p w14:paraId="5CFEB795">
      <w:pPr>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4.甲方工作人员及其配偶、子女不得从事与项目有关的材料设备供应、服务承包、劳务活动等。</w:t>
      </w:r>
    </w:p>
    <w:p w14:paraId="2686E031">
      <w:pPr>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5.甲方及其工作人员不得利用职权插手项目活动谋求不正当利益，不得以任何理由向乙方推荐项目建设相关单位或推销材料，不得要求乙方购买合同规定外的材料和设备。</w:t>
      </w:r>
    </w:p>
    <w:p w14:paraId="2A4859CB">
      <w:pPr>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6.甲方工作人员要秉公办事，不准营私舞弊，不准利用职权从事各种个人有偿中介活动和安排介绍服务团队。</w:t>
      </w:r>
    </w:p>
    <w:p w14:paraId="763C2780">
      <w:pPr>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三、乙方义务</w:t>
      </w:r>
    </w:p>
    <w:p w14:paraId="7BDA38A7">
      <w:pPr>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1.乙方不得以任何理由向甲方及其工作人员、服务单位行贿或馈赠礼金、有价证券、贵重礼品。</w:t>
      </w:r>
    </w:p>
    <w:p w14:paraId="49C31B5A">
      <w:pPr>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2.乙方不得以任何名义为甲方及其工作人员报销应由甲方单位或个人支付的任何费用。</w:t>
      </w:r>
    </w:p>
    <w:p w14:paraId="77207802">
      <w:pPr>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3.乙方不得以任何理由安排甲方工作人员参加超标准宴请及娱乐活动。</w:t>
      </w:r>
    </w:p>
    <w:p w14:paraId="0E9E7A39">
      <w:pPr>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4.乙方不得为甲方单位和个人购置或提供</w:t>
      </w:r>
      <w:bookmarkStart w:id="54" w:name="hmcheck_02e1d69c003e46de85f30cc4bc1e5166"/>
      <w:r>
        <w:rPr>
          <w:color w:val="000000" w:themeColor="text1"/>
          <w:highlight w:val="none"/>
          <w:shd w:val="clear"/>
          <w14:textFill>
            <w14:solidFill>
              <w14:schemeClr w14:val="tx1"/>
            </w14:solidFill>
          </w14:textFill>
        </w:rPr>
        <w:t>通讯工具</w:t>
      </w:r>
      <w:bookmarkEnd w:id="54"/>
      <w:r>
        <w:rPr>
          <w:color w:val="000000" w:themeColor="text1"/>
          <w:highlight w:val="none"/>
          <w14:textFill>
            <w14:solidFill>
              <w14:schemeClr w14:val="tx1"/>
            </w14:solidFill>
          </w14:textFill>
        </w:rPr>
        <w:t>、交通工具和高档办公用品等。</w:t>
      </w:r>
    </w:p>
    <w:p w14:paraId="13D5DC20">
      <w:pPr>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四、违约责任</w:t>
      </w:r>
    </w:p>
    <w:p w14:paraId="3DA1C447">
      <w:pPr>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1.甲方及其工作人员违反本合同第一、二条，按管理权限，依据有关规定给予党纪、政纪或组织处理；涉嫌犯罪的，移交司法机关追究刑事责任</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给乙方单位造成经济损失的，应予以赔偿。</w:t>
      </w:r>
    </w:p>
    <w:p w14:paraId="5FAC8B50">
      <w:pPr>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2.乙方及其工作人员违反本合同第一、三条，按合同金额的50%向甲方支付违约金，同时按管理权限，依据有关规定给予党纪、政纪组织处理；给甲方单位造成经济损失的，应予以经济赔偿。</w:t>
      </w:r>
    </w:p>
    <w:p w14:paraId="4B3B7E76">
      <w:pPr>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五、双方约定，双方有义务对合同执行情况开展自查自纠，并自觉接受有关部门监督。</w:t>
      </w:r>
    </w:p>
    <w:p w14:paraId="18DA1F2E">
      <w:pPr>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六、本协议有效期为甲乙双方签署之日起至该项目</w:t>
      </w:r>
      <w:r>
        <w:rPr>
          <w:rFonts w:hint="eastAsia"/>
          <w:color w:val="000000" w:themeColor="text1"/>
          <w:highlight w:val="none"/>
          <w14:textFill>
            <w14:solidFill>
              <w14:schemeClr w14:val="tx1"/>
            </w14:solidFill>
          </w14:textFill>
        </w:rPr>
        <w:t>服务</w:t>
      </w:r>
      <w:r>
        <w:rPr>
          <w:color w:val="000000" w:themeColor="text1"/>
          <w:highlight w:val="none"/>
          <w14:textFill>
            <w14:solidFill>
              <w14:schemeClr w14:val="tx1"/>
            </w14:solidFill>
          </w14:textFill>
        </w:rPr>
        <w:t>期满止。</w:t>
      </w:r>
    </w:p>
    <w:p w14:paraId="01422485">
      <w:pPr>
        <w:ind w:firstLine="42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七、本协议作为</w:t>
      </w:r>
      <w:r>
        <w:rPr>
          <w:rFonts w:hint="eastAsia" w:ascii="Times New Roman" w:hAnsi="Times New Roman" w:eastAsia="宋体" w:cs="Times New Roman"/>
          <w:color w:val="000000" w:themeColor="text1"/>
          <w:highlight w:val="none"/>
          <w14:textFill>
            <w14:solidFill>
              <w14:schemeClr w14:val="tx1"/>
            </w14:solidFill>
          </w14:textFill>
        </w:rPr>
        <w:t>广东省江门监狱信息化机房设备购置及改造项目合同书</w:t>
      </w:r>
      <w:r>
        <w:rPr>
          <w:rFonts w:ascii="Times New Roman" w:hAnsi="Times New Roman" w:eastAsia="宋体" w:cs="Times New Roman"/>
          <w:color w:val="000000" w:themeColor="text1"/>
          <w:highlight w:val="none"/>
          <w14:textFill>
            <w14:solidFill>
              <w14:schemeClr w14:val="tx1"/>
            </w14:solidFill>
          </w14:textFill>
        </w:rPr>
        <w:t>的附件，与上述合同具有同等的法律效力，经合同双方签署后生效。</w:t>
      </w:r>
    </w:p>
    <w:p w14:paraId="7A0D0ACB">
      <w:pPr>
        <w:ind w:firstLine="420" w:firstLineChars="200"/>
        <w:rPr>
          <w:color w:val="000000" w:themeColor="text1"/>
          <w:highlight w:val="none"/>
          <w14:textFill>
            <w14:solidFill>
              <w14:schemeClr w14:val="tx1"/>
            </w14:solidFill>
          </w14:textFill>
        </w:rPr>
      </w:pPr>
    </w:p>
    <w:p w14:paraId="759DACC4">
      <w:pPr>
        <w:ind w:firstLine="420" w:firstLineChars="200"/>
        <w:rPr>
          <w:color w:val="000000" w:themeColor="text1"/>
          <w:highlight w:val="none"/>
          <w14:textFill>
            <w14:solidFill>
              <w14:schemeClr w14:val="tx1"/>
            </w14:solidFill>
          </w14:textFill>
        </w:rPr>
      </w:pPr>
    </w:p>
    <w:tbl>
      <w:tblPr>
        <w:tblStyle w:val="34"/>
        <w:tblW w:w="85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9"/>
        <w:gridCol w:w="4269"/>
      </w:tblGrid>
      <w:tr w14:paraId="3C1BF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9" w:type="dxa"/>
          </w:tcPr>
          <w:p w14:paraId="61F55721">
            <w:pPr>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委托方（甲方）：</w:t>
            </w:r>
            <w:r>
              <w:rPr>
                <w:rFonts w:hint="eastAsia"/>
                <w:color w:val="000000" w:themeColor="text1"/>
                <w:highlight w:val="none"/>
                <w:lang w:eastAsia="zh-CN"/>
                <w14:textFill>
                  <w14:solidFill>
                    <w14:schemeClr w14:val="tx1"/>
                  </w14:solidFill>
                </w14:textFill>
              </w:rPr>
              <w:t>广东省江门监狱</w:t>
            </w:r>
            <w:r>
              <w:rPr>
                <w:color w:val="000000" w:themeColor="text1"/>
                <w:highlight w:val="none"/>
                <w14:textFill>
                  <w14:solidFill>
                    <w14:schemeClr w14:val="tx1"/>
                  </w14:solidFill>
                </w14:textFill>
              </w:rPr>
              <w:t>（盖章）</w:t>
            </w:r>
          </w:p>
        </w:tc>
        <w:tc>
          <w:tcPr>
            <w:tcW w:w="4269" w:type="dxa"/>
          </w:tcPr>
          <w:p w14:paraId="629D4FDA">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受托方（乙方）：              </w:t>
            </w:r>
            <w:r>
              <w:rPr>
                <w:rFonts w:hint="eastAsia"/>
                <w:color w:val="000000" w:themeColor="text1"/>
                <w:highlight w:val="none"/>
                <w:lang w:val="en-US" w:eastAsia="zh-CN"/>
                <w14:textFill>
                  <w14:solidFill>
                    <w14:schemeClr w14:val="tx1"/>
                  </w14:solidFill>
                </w14:textFill>
              </w:rPr>
              <w:t xml:space="preserve">              </w:t>
            </w:r>
            <w:r>
              <w:rPr>
                <w:color w:val="000000" w:themeColor="text1"/>
                <w:highlight w:val="none"/>
                <w14:textFill>
                  <w14:solidFill>
                    <w14:schemeClr w14:val="tx1"/>
                  </w14:solidFill>
                </w14:textFill>
              </w:rPr>
              <w:t xml:space="preserve"> （盖章）</w:t>
            </w:r>
          </w:p>
        </w:tc>
      </w:tr>
      <w:tr w14:paraId="1D0AB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9" w:type="dxa"/>
          </w:tcPr>
          <w:p w14:paraId="749F3039">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法定代表人</w:t>
            </w:r>
          </w:p>
        </w:tc>
        <w:tc>
          <w:tcPr>
            <w:tcW w:w="4269" w:type="dxa"/>
          </w:tcPr>
          <w:p w14:paraId="04C10BFE">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法定代表人</w:t>
            </w:r>
          </w:p>
        </w:tc>
      </w:tr>
      <w:tr w14:paraId="476A0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9" w:type="dxa"/>
          </w:tcPr>
          <w:p w14:paraId="02ED3514">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或其委托代理人</w:t>
            </w:r>
            <w:r>
              <w:rPr>
                <w:rFonts w:hint="eastAsia"/>
                <w:color w:val="000000" w:themeColor="text1"/>
                <w:highlight w:val="none"/>
                <w14:textFill>
                  <w14:solidFill>
                    <w14:schemeClr w14:val="tx1"/>
                  </w14:solidFill>
                </w14:textFill>
              </w:rPr>
              <w:t>（签名/章）</w:t>
            </w:r>
            <w:r>
              <w:rPr>
                <w:color w:val="000000" w:themeColor="text1"/>
                <w:highlight w:val="none"/>
                <w14:textFill>
                  <w14:solidFill>
                    <w14:schemeClr w14:val="tx1"/>
                  </w14:solidFill>
                </w14:textFill>
              </w:rPr>
              <w:t>：</w:t>
            </w:r>
          </w:p>
        </w:tc>
        <w:tc>
          <w:tcPr>
            <w:tcW w:w="4269" w:type="dxa"/>
          </w:tcPr>
          <w:p w14:paraId="5D7D6BDE">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或其委托代理人</w:t>
            </w:r>
            <w:r>
              <w:rPr>
                <w:rFonts w:hint="eastAsia"/>
                <w:color w:val="000000" w:themeColor="text1"/>
                <w:highlight w:val="none"/>
                <w14:textFill>
                  <w14:solidFill>
                    <w14:schemeClr w14:val="tx1"/>
                  </w14:solidFill>
                </w14:textFill>
              </w:rPr>
              <w:t>（签名/章）</w:t>
            </w:r>
            <w:r>
              <w:rPr>
                <w:color w:val="000000" w:themeColor="text1"/>
                <w:highlight w:val="none"/>
                <w14:textFill>
                  <w14:solidFill>
                    <w14:schemeClr w14:val="tx1"/>
                  </w14:solidFill>
                </w14:textFill>
              </w:rPr>
              <w:t>：</w:t>
            </w:r>
          </w:p>
        </w:tc>
      </w:tr>
      <w:tr w14:paraId="0D91E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9" w:type="dxa"/>
          </w:tcPr>
          <w:p w14:paraId="468F8E05">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日  期：</w:t>
            </w:r>
          </w:p>
        </w:tc>
        <w:tc>
          <w:tcPr>
            <w:tcW w:w="4269" w:type="dxa"/>
          </w:tcPr>
          <w:p w14:paraId="2E611E81">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日  期：</w:t>
            </w:r>
          </w:p>
        </w:tc>
      </w:tr>
    </w:tbl>
    <w:p w14:paraId="62786AC6">
      <w:pPr>
        <w:rPr>
          <w:color w:val="000000" w:themeColor="text1"/>
          <w:highlight w:val="none"/>
          <w14:textFill>
            <w14:solidFill>
              <w14:schemeClr w14:val="tx1"/>
            </w14:solidFill>
          </w14:textFill>
        </w:rPr>
      </w:pPr>
    </w:p>
    <w:sectPr>
      <w:footerReference r:id="rId11" w:type="first"/>
      <w:footerReference r:id="rId10" w:type="default"/>
      <w:pgSz w:w="11906" w:h="16838"/>
      <w:pgMar w:top="1440" w:right="1558" w:bottom="1440" w:left="1800" w:header="851" w:footer="992" w:gutter="0"/>
      <w:pgBorders>
        <w:top w:val="none" w:sz="0" w:space="0"/>
        <w:left w:val="none" w:sz="0" w:space="0"/>
        <w:bottom w:val="none" w:sz="0" w:space="0"/>
        <w:right w:val="none" w:sz="0" w:space="0"/>
      </w:pgBorders>
      <w:pgNumType w:start="1"/>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宋体">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F4B07">
    <w:pPr>
      <w:pStyle w:val="24"/>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cmpd="sng" algn="ctr">
                        <a:noFill/>
                        <a:prstDash val="solid"/>
                        <a:miter lim="800000"/>
                      </a:ln>
                    </wps:spPr>
                    <wps:style>
                      <a:lnRef idx="2">
                        <a:schemeClr val="dk1"/>
                      </a:lnRef>
                      <a:fillRef idx="1">
                        <a:schemeClr val="lt1"/>
                      </a:fillRef>
                      <a:effectRef idx="0">
                        <a:schemeClr val="dk1"/>
                      </a:effectRef>
                      <a:fontRef idx="minor">
                        <a:schemeClr val="dk1"/>
                      </a:fontRef>
                    </wps:style>
                    <wps:txbx>
                      <w:txbxContent>
                        <w:p w14:paraId="6A504692">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HIn3a/T&#10;AAAABQEAAA8AAAAAAAAAAQAgAAAAIgAAAGRycy9kb3ducmV2LnhtbFBLAQIUABQAAAAIAIdO4kB/&#10;5UmkXgIAALMEAAAOAAAAAAAAAAEAIAAAACIBAABkcnMvZTJvRG9jLnhtbFBLBQYAAAAABgAGAFkB&#10;AADyBQAAAAA=&#10;">
              <v:fill on="f" focussize="0,0"/>
              <v:stroke on="f" weight="1pt" miterlimit="8" joinstyle="miter"/>
              <v:imagedata o:title=""/>
              <o:lock v:ext="edit" aspectratio="f"/>
              <v:textbox inset="0mm,0mm,0mm,0mm" style="mso-fit-shape-to-text:t;">
                <w:txbxContent>
                  <w:p w14:paraId="6A504692">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6390A">
    <w:pPr>
      <w:pStyle w:val="24"/>
      <w:ind w:firstLine="36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cmpd="sng" algn="ctr">
                        <a:noFill/>
                        <a:prstDash val="solid"/>
                        <a:miter lim="800000"/>
                      </a:ln>
                    </wps:spPr>
                    <wps:style>
                      <a:lnRef idx="2">
                        <a:schemeClr val="dk1"/>
                      </a:lnRef>
                      <a:fillRef idx="1">
                        <a:schemeClr val="lt1"/>
                      </a:fillRef>
                      <a:effectRef idx="0">
                        <a:schemeClr val="dk1"/>
                      </a:effectRef>
                      <a:fontRef idx="minor">
                        <a:schemeClr val="dk1"/>
                      </a:fontRef>
                    </wps:style>
                    <wps:txbx>
                      <w:txbxContent>
                        <w:p w14:paraId="497F092C">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yJ92v&#10;0wAAAAUBAAAPAAAAAAAAAAEAIAAAACIAAABkcnMvZG93bnJldi54bWxQSwECFAAUAAAACACHTuJA&#10;z3Duc18CAACzBAAADgAAAAAAAAABACAAAAAiAQAAZHJzL2Uyb0RvYy54bWxQSwUGAAAAAAYABgBZ&#10;AQAA8wUAAAAA&#10;">
              <v:fill on="f" focussize="0,0"/>
              <v:stroke on="f" weight="1pt" miterlimit="8" joinstyle="miter"/>
              <v:imagedata o:title=""/>
              <o:lock v:ext="edit" aspectratio="f"/>
              <v:textbox inset="0mm,0mm,0mm,0mm" style="mso-fit-shape-to-text:t;">
                <w:txbxContent>
                  <w:p w14:paraId="497F092C">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B261D">
    <w:pPr>
      <w:pStyle w:val="24"/>
      <w:ind w:firstLine="36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076960" cy="147955"/>
              <wp:effectExtent l="0" t="0" r="0" b="0"/>
              <wp:wrapNone/>
              <wp:docPr id="3" name="文本框 1"/>
              <wp:cNvGraphicFramePr/>
              <a:graphic xmlns:a="http://schemas.openxmlformats.org/drawingml/2006/main">
                <a:graphicData uri="http://schemas.microsoft.com/office/word/2010/wordprocessingShape">
                  <wps:wsp>
                    <wps:cNvSpPr txBox="1"/>
                    <wps:spPr bwMode="auto">
                      <a:xfrm>
                        <a:off x="0" y="0"/>
                        <a:ext cx="1076960" cy="147955"/>
                      </a:xfrm>
                      <a:prstGeom prst="rect">
                        <a:avLst/>
                      </a:prstGeom>
                      <a:noFill/>
                      <a:ln>
                        <a:noFill/>
                      </a:ln>
                    </wps:spPr>
                    <wps:txbx>
                      <w:txbxContent>
                        <w:p w14:paraId="1C948997">
                          <w:pPr>
                            <w:pStyle w:val="24"/>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 共 </w:t>
                          </w:r>
                          <w:r>
                            <w:fldChar w:fldCharType="begin"/>
                          </w:r>
                          <w:r>
                            <w:instrText xml:space="preserve"> SECTIONPAGES   \* MERGEFORMAT </w:instrText>
                          </w:r>
                          <w:r>
                            <w:fldChar w:fldCharType="separate"/>
                          </w:r>
                          <w:r>
                            <w:t>28</w:t>
                          </w:r>
                          <w:r>
                            <w:fldChar w:fldCharType="end"/>
                          </w:r>
                          <w:r>
                            <w:rPr>
                              <w:rFonts w:hint="eastAsia"/>
                            </w:rPr>
                            <w:t xml:space="preserve"> 页</w:t>
                          </w:r>
                        </w:p>
                      </w:txbxContent>
                    </wps:txbx>
                    <wps:bodyPr rot="0" vert="horz" wrap="square" lIns="0" tIns="0" rIns="0" bIns="0" anchor="t" anchorCtr="0" upright="1">
                      <a:spAutoFit/>
                    </wps:bodyPr>
                  </wps:wsp>
                </a:graphicData>
              </a:graphic>
            </wp:anchor>
          </w:drawing>
        </mc:Choice>
        <mc:Fallback>
          <w:pict>
            <v:shape id="文本框 1" o:spid="_x0000_s1026" o:spt="202" type="#_x0000_t202" style="position:absolute;left:0pt;margin-top:0pt;height:11.65pt;width:84.8pt;mso-position-horizontal:center;mso-position-horizontal-relative:margin;z-index:251662336;mso-width-relative:page;mso-height-relative:page;" filled="f" stroked="f" coordsize="21600,21600" o:gfxdata="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q6716NIAAAAEAQAADwAAAAAAAAABACAAAAAiAAAAZHJzL2Rvd25yZXYueG1sUEsBAhQAFAAAAAgA&#10;h07iQInamh3yAQAA1QMAAA4AAAAAAAAAAQAgAAAAIQEAAGRycy9lMm9Eb2MueG1sUEsFBgAAAAAG&#10;AAYAWQEAAIUFAAAAAA==&#10;">
              <v:fill on="f" focussize="0,0"/>
              <v:stroke on="f"/>
              <v:imagedata o:title=""/>
              <o:lock v:ext="edit" aspectratio="f"/>
              <v:textbox inset="0mm,0mm,0mm,0mm" style="mso-fit-shape-to-text:t;">
                <w:txbxContent>
                  <w:p w14:paraId="1C948997">
                    <w:pPr>
                      <w:pStyle w:val="24"/>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 共 </w:t>
                    </w:r>
                    <w:r>
                      <w:fldChar w:fldCharType="begin"/>
                    </w:r>
                    <w:r>
                      <w:instrText xml:space="preserve"> SECTIONPAGES   \* MERGEFORMAT </w:instrText>
                    </w:r>
                    <w:r>
                      <w:fldChar w:fldCharType="separate"/>
                    </w:r>
                    <w:r>
                      <w:t>28</w:t>
                    </w:r>
                    <w:r>
                      <w:fldChar w:fldCharType="end"/>
                    </w:r>
                    <w:r>
                      <w:rPr>
                        <w:rFonts w:hint="eastAsia"/>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F6168">
    <w:pPr>
      <w:pStyle w:val="24"/>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76960" cy="147955"/>
              <wp:effectExtent l="0" t="0" r="0" b="0"/>
              <wp:wrapNone/>
              <wp:docPr id="2" name="文本框 2"/>
              <wp:cNvGraphicFramePr/>
              <a:graphic xmlns:a="http://schemas.openxmlformats.org/drawingml/2006/main">
                <a:graphicData uri="http://schemas.microsoft.com/office/word/2010/wordprocessingShape">
                  <wps:wsp>
                    <wps:cNvSpPr txBox="1"/>
                    <wps:spPr bwMode="auto">
                      <a:xfrm>
                        <a:off x="0" y="0"/>
                        <a:ext cx="1076960" cy="147955"/>
                      </a:xfrm>
                      <a:prstGeom prst="rect">
                        <a:avLst/>
                      </a:prstGeom>
                      <a:noFill/>
                      <a:ln>
                        <a:noFill/>
                      </a:ln>
                    </wps:spPr>
                    <wps:txbx>
                      <w:txbxContent>
                        <w:p w14:paraId="71D9D200">
                          <w:pPr>
                            <w:pStyle w:val="24"/>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 共 </w:t>
                          </w:r>
                          <w:r>
                            <w:fldChar w:fldCharType="begin"/>
                          </w:r>
                          <w:r>
                            <w:instrText xml:space="preserve"> SECTIONPAGES   \* MERGEFORMAT </w:instrText>
                          </w:r>
                          <w:r>
                            <w:fldChar w:fldCharType="separate"/>
                          </w:r>
                          <w:r>
                            <w:t>28</w:t>
                          </w:r>
                          <w:r>
                            <w:fldChar w:fldCharType="end"/>
                          </w:r>
                          <w:r>
                            <w:rPr>
                              <w:rFonts w:hint="eastAsia"/>
                            </w:rPr>
                            <w:t xml:space="preserve"> 页</w:t>
                          </w:r>
                        </w:p>
                      </w:txbxContent>
                    </wps:txbx>
                    <wps:bodyPr rot="0" vert="horz" wrap="square" lIns="0" tIns="0" rIns="0" bIns="0" anchor="t" anchorCtr="0" upright="1">
                      <a:spAutoFit/>
                    </wps:bodyPr>
                  </wps:wsp>
                </a:graphicData>
              </a:graphic>
            </wp:anchor>
          </w:drawing>
        </mc:Choice>
        <mc:Fallback>
          <w:pict>
            <v:shape id="_x0000_s1026" o:spid="_x0000_s1026" o:spt="202" type="#_x0000_t202" style="position:absolute;left:0pt;margin-top:0pt;height:11.65pt;width:84.8pt;mso-position-horizontal:center;mso-position-horizontal-relative:margin;z-index:251659264;mso-width-relative:page;mso-height-relative:page;" filled="f" stroked="f" coordsize="21600,21600" o:gfxdata="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q6716NIAAAAEAQAADwAAAAAAAAABACAAAAAiAAAAZHJzL2Rvd25yZXYueG1sUEsBAhQAFAAAAAgA&#10;h07iQHb2pWnyAQAA1QMAAA4AAAAAAAAAAQAgAAAAIQEAAGRycy9lMm9Eb2MueG1sUEsFBgAAAAAG&#10;AAYAWQEAAIUFAAAAAA==&#10;">
              <v:fill on="f" focussize="0,0"/>
              <v:stroke on="f"/>
              <v:imagedata o:title=""/>
              <o:lock v:ext="edit" aspectratio="f"/>
              <v:textbox inset="0mm,0mm,0mm,0mm" style="mso-fit-shape-to-text:t;">
                <w:txbxContent>
                  <w:p w14:paraId="71D9D200">
                    <w:pPr>
                      <w:pStyle w:val="24"/>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 共 </w:t>
                    </w:r>
                    <w:r>
                      <w:fldChar w:fldCharType="begin"/>
                    </w:r>
                    <w:r>
                      <w:instrText xml:space="preserve"> SECTIONPAGES   \* MERGEFORMAT </w:instrText>
                    </w:r>
                    <w:r>
                      <w:fldChar w:fldCharType="separate"/>
                    </w:r>
                    <w:r>
                      <w:t>28</w:t>
                    </w:r>
                    <w: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DF113">
    <w:pPr>
      <w:pStyle w:val="24"/>
      <w:ind w:firstLine="36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cmpd="sng" algn="ctr">
                        <a:noFill/>
                        <a:prstDash val="solid"/>
                        <a:miter lim="800000"/>
                      </a:ln>
                    </wps:spPr>
                    <wps:style>
                      <a:lnRef idx="2">
                        <a:schemeClr val="dk1"/>
                      </a:lnRef>
                      <a:fillRef idx="1">
                        <a:schemeClr val="lt1"/>
                      </a:fillRef>
                      <a:effectRef idx="0">
                        <a:schemeClr val="dk1"/>
                      </a:effectRef>
                      <a:fontRef idx="minor">
                        <a:schemeClr val="dk1"/>
                      </a:fontRef>
                    </wps:style>
                    <wps:txbx>
                      <w:txbxContent>
                        <w:p w14:paraId="23F702E6">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yJ92v&#10;0wAAAAUBAAAPAAAAAAAAAAEAIAAAACIAAABkcnMvZG93bnJldi54bWxQSwECFAAUAAAACACHTuJA&#10;hPapHF8CAACzBAAADgAAAAAAAAABACAAAAAiAQAAZHJzL2Uyb0RvYy54bWxQSwUGAAAAAAYABgBZ&#10;AQAA8wUAAAAA&#10;">
              <v:fill on="f" focussize="0,0"/>
              <v:stroke on="f" weight="1pt" miterlimit="8" joinstyle="miter"/>
              <v:imagedata o:title=""/>
              <o:lock v:ext="edit" aspectratio="f"/>
              <v:textbox inset="0mm,0mm,0mm,0mm" style="mso-fit-shape-to-text:t;">
                <w:txbxContent>
                  <w:p w14:paraId="23F702E6">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E6A2A">
    <w:pPr>
      <w:pStyle w:val="24"/>
      <w:ind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04900" cy="147955"/>
              <wp:effectExtent l="0" t="0" r="0" b="0"/>
              <wp:wrapNone/>
              <wp:docPr id="5" name="文本框 3"/>
              <wp:cNvGraphicFramePr/>
              <a:graphic xmlns:a="http://schemas.openxmlformats.org/drawingml/2006/main">
                <a:graphicData uri="http://schemas.microsoft.com/office/word/2010/wordprocessingShape">
                  <wps:wsp>
                    <wps:cNvSpPr txBox="1"/>
                    <wps:spPr bwMode="auto">
                      <a:xfrm>
                        <a:off x="0" y="0"/>
                        <a:ext cx="1104900" cy="147955"/>
                      </a:xfrm>
                      <a:prstGeom prst="rect">
                        <a:avLst/>
                      </a:prstGeom>
                      <a:noFill/>
                      <a:ln>
                        <a:noFill/>
                      </a:ln>
                    </wps:spPr>
                    <wps:txbx>
                      <w:txbxContent>
                        <w:p w14:paraId="15CE0418">
                          <w:pPr>
                            <w:pStyle w:val="24"/>
                          </w:pPr>
                          <w:r>
                            <w:rPr>
                              <w:rFonts w:hint="eastAsia"/>
                            </w:rPr>
                            <w:t xml:space="preserve">第 </w:t>
                          </w:r>
                          <w:r>
                            <w:fldChar w:fldCharType="begin"/>
                          </w:r>
                          <w:r>
                            <w:instrText xml:space="preserve"> PAGE  \* MERGEFORMAT </w:instrText>
                          </w:r>
                          <w:r>
                            <w:fldChar w:fldCharType="separate"/>
                          </w:r>
                          <w:r>
                            <w:t>2</w:t>
                          </w:r>
                          <w:r>
                            <w:fldChar w:fldCharType="end"/>
                          </w:r>
                          <w:r>
                            <w:rPr>
                              <w:rFonts w:hint="eastAsia"/>
                            </w:rPr>
                            <w:t xml:space="preserve"> 页 共 </w:t>
                          </w:r>
                          <w:r>
                            <w:fldChar w:fldCharType="begin"/>
                          </w:r>
                          <w:r>
                            <w:instrText xml:space="preserve"> SECTIONPAGES   \* MERGEFORMAT </w:instrText>
                          </w:r>
                          <w:r>
                            <w:fldChar w:fldCharType="separate"/>
                          </w:r>
                          <w:r>
                            <w:t>12</w:t>
                          </w:r>
                          <w:r>
                            <w:fldChar w:fldCharType="end"/>
                          </w:r>
                          <w:r>
                            <w:rPr>
                              <w:rFonts w:hint="eastAsia"/>
                            </w:rPr>
                            <w:t xml:space="preserve"> 页</w:t>
                          </w:r>
                        </w:p>
                      </w:txbxContent>
                    </wps:txbx>
                    <wps:bodyPr rot="0" vert="horz" wrap="square" lIns="0" tIns="0" rIns="0" bIns="0" anchor="t" anchorCtr="0" upright="1">
                      <a:spAutoFit/>
                    </wps:bodyPr>
                  </wps:wsp>
                </a:graphicData>
              </a:graphic>
            </wp:anchor>
          </w:drawing>
        </mc:Choice>
        <mc:Fallback>
          <w:pict>
            <v:shape id="文本框 3" o:spid="_x0000_s1026" o:spt="202" type="#_x0000_t202" style="position:absolute;left:0pt;margin-top:0pt;height:11.65pt;width:87pt;mso-position-horizontal:center;mso-position-horizontal-relative:margin;z-index:251661312;mso-width-relative:page;mso-height-relative:page;" filled="f" stroked="f" coordsize="21600,21600" o:gfxdata="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yctmPdIAAAAEAQAADwAAAAAAAAABACAAAAAiAAAAZHJzL2Rvd25yZXYueG1sUEsBAhQAFAAAAAgA&#10;h07iQNc86QfyAQAA1QMAAA4AAAAAAAAAAQAgAAAAIQEAAGRycy9lMm9Eb2MueG1sUEsFBgAAAAAG&#10;AAYAWQEAAIUFAAAAAA==&#10;">
              <v:fill on="f" focussize="0,0"/>
              <v:stroke on="f"/>
              <v:imagedata o:title=""/>
              <o:lock v:ext="edit" aspectratio="f"/>
              <v:textbox inset="0mm,0mm,0mm,0mm" style="mso-fit-shape-to-text:t;">
                <w:txbxContent>
                  <w:p w14:paraId="15CE0418">
                    <w:pPr>
                      <w:pStyle w:val="24"/>
                    </w:pPr>
                    <w:r>
                      <w:rPr>
                        <w:rFonts w:hint="eastAsia"/>
                      </w:rPr>
                      <w:t xml:space="preserve">第 </w:t>
                    </w:r>
                    <w:r>
                      <w:fldChar w:fldCharType="begin"/>
                    </w:r>
                    <w:r>
                      <w:instrText xml:space="preserve"> PAGE  \* MERGEFORMAT </w:instrText>
                    </w:r>
                    <w:r>
                      <w:fldChar w:fldCharType="separate"/>
                    </w:r>
                    <w:r>
                      <w:t>2</w:t>
                    </w:r>
                    <w:r>
                      <w:fldChar w:fldCharType="end"/>
                    </w:r>
                    <w:r>
                      <w:rPr>
                        <w:rFonts w:hint="eastAsia"/>
                      </w:rPr>
                      <w:t xml:space="preserve"> 页 共 </w:t>
                    </w:r>
                    <w:r>
                      <w:fldChar w:fldCharType="begin"/>
                    </w:r>
                    <w:r>
                      <w:instrText xml:space="preserve"> SECTIONPAGES   \* MERGEFORMAT </w:instrText>
                    </w:r>
                    <w:r>
                      <w:fldChar w:fldCharType="separate"/>
                    </w:r>
                    <w:r>
                      <w:t>12</w:t>
                    </w:r>
                    <w:r>
                      <w:fldChar w:fldCharType="end"/>
                    </w:r>
                    <w:r>
                      <w:rPr>
                        <w:rFonts w:hint="eastAsia"/>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FEFB8">
    <w:pPr>
      <w:pStyle w:val="24"/>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04900" cy="147955"/>
              <wp:effectExtent l="0" t="0" r="0" b="0"/>
              <wp:wrapNone/>
              <wp:docPr id="4" name="文本框 4"/>
              <wp:cNvGraphicFramePr/>
              <a:graphic xmlns:a="http://schemas.openxmlformats.org/drawingml/2006/main">
                <a:graphicData uri="http://schemas.microsoft.com/office/word/2010/wordprocessingShape">
                  <wps:wsp>
                    <wps:cNvSpPr txBox="1"/>
                    <wps:spPr bwMode="auto">
                      <a:xfrm>
                        <a:off x="0" y="0"/>
                        <a:ext cx="1104900" cy="147955"/>
                      </a:xfrm>
                      <a:prstGeom prst="rect">
                        <a:avLst/>
                      </a:prstGeom>
                      <a:noFill/>
                      <a:ln>
                        <a:noFill/>
                      </a:ln>
                    </wps:spPr>
                    <wps:txbx>
                      <w:txbxContent>
                        <w:p w14:paraId="547F46DD">
                          <w:pPr>
                            <w:pStyle w:val="24"/>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 共 </w:t>
                          </w:r>
                          <w:r>
                            <w:fldChar w:fldCharType="begin"/>
                          </w:r>
                          <w:r>
                            <w:instrText xml:space="preserve"> SECTIONPAGES   \* MERGEFORMAT </w:instrText>
                          </w:r>
                          <w:r>
                            <w:fldChar w:fldCharType="separate"/>
                          </w:r>
                          <w:r>
                            <w:t>12</w:t>
                          </w:r>
                          <w:r>
                            <w:fldChar w:fldCharType="end"/>
                          </w:r>
                          <w:r>
                            <w:rPr>
                              <w:rFonts w:hint="eastAsia"/>
                            </w:rPr>
                            <w:t xml:space="preserve"> 页</w:t>
                          </w:r>
                        </w:p>
                      </w:txbxContent>
                    </wps:txbx>
                    <wps:bodyPr rot="0" vert="horz" wrap="square" lIns="0" tIns="0" rIns="0" bIns="0" anchor="t" anchorCtr="0" upright="1">
                      <a:spAutoFit/>
                    </wps:bodyPr>
                  </wps:wsp>
                </a:graphicData>
              </a:graphic>
            </wp:anchor>
          </w:drawing>
        </mc:Choice>
        <mc:Fallback>
          <w:pict>
            <v:shape id="_x0000_s1026" o:spid="_x0000_s1026" o:spt="202" type="#_x0000_t202" style="position:absolute;left:0pt;margin-top:0pt;height:11.65pt;width:87pt;mso-position-horizontal:center;mso-position-horizontal-relative:margin;z-index:251660288;mso-width-relative:page;mso-height-relative:page;" filled="f" stroked="f" coordsize="21600,21600" o:gfxdata="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yctmPdIAAAAEAQAADwAAAAAAAAABACAAAAAiAAAAZHJzL2Rvd25yZXYueG1sUEsBAhQAFAAAAAgA&#10;h07iQIlMi7XyAQAA1QMAAA4AAAAAAAAAAQAgAAAAIQEAAGRycy9lMm9Eb2MueG1sUEsFBgAAAAAG&#10;AAYAWQEAAIUFAAAAAA==&#10;">
              <v:fill on="f" focussize="0,0"/>
              <v:stroke on="f"/>
              <v:imagedata o:title=""/>
              <o:lock v:ext="edit" aspectratio="f"/>
              <v:textbox inset="0mm,0mm,0mm,0mm" style="mso-fit-shape-to-text:t;">
                <w:txbxContent>
                  <w:p w14:paraId="547F46DD">
                    <w:pPr>
                      <w:pStyle w:val="24"/>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 共 </w:t>
                    </w:r>
                    <w:r>
                      <w:fldChar w:fldCharType="begin"/>
                    </w:r>
                    <w:r>
                      <w:instrText xml:space="preserve"> SECTIONPAGES   \* MERGEFORMAT </w:instrText>
                    </w:r>
                    <w:r>
                      <w:fldChar w:fldCharType="separate"/>
                    </w:r>
                    <w:r>
                      <w:t>12</w:t>
                    </w:r>
                    <w: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8B339A"/>
    <w:multiLevelType w:val="multilevel"/>
    <w:tmpl w:val="578B339A"/>
    <w:lvl w:ilvl="0" w:tentative="0">
      <w:start w:val="1"/>
      <w:numFmt w:val="decimal"/>
      <w:pStyle w:val="2"/>
      <w:suff w:val="nothing"/>
      <w:lvlText w:val="%1. "/>
      <w:lvlJc w:val="left"/>
      <w:pPr>
        <w:ind w:left="227" w:hanging="227"/>
      </w:pPr>
      <w:rPr>
        <w:rFonts w:hint="default" w:ascii="Times New Roman" w:hAnsi="Times New Roman" w:eastAsia="宋体" w:cs="Times New Roman"/>
        <w:b/>
        <w:i w:val="0"/>
        <w:sz w:val="21"/>
      </w:rPr>
    </w:lvl>
    <w:lvl w:ilvl="1" w:tentative="0">
      <w:start w:val="1"/>
      <w:numFmt w:val="decimal"/>
      <w:pStyle w:val="3"/>
      <w:suff w:val="nothing"/>
      <w:lvlText w:val="%1.%2. "/>
      <w:lvlJc w:val="left"/>
      <w:pPr>
        <w:ind w:left="227" w:hanging="227"/>
      </w:pPr>
      <w:rPr>
        <w:rFonts w:hint="default" w:ascii="Times New Roman" w:hAnsi="Times New Roman" w:eastAsia="宋体" w:cs="Times New Roman"/>
        <w:b/>
        <w:i w:val="0"/>
        <w:sz w:val="21"/>
      </w:rPr>
    </w:lvl>
    <w:lvl w:ilvl="2" w:tentative="0">
      <w:start w:val="1"/>
      <w:numFmt w:val="decimal"/>
      <w:pStyle w:val="4"/>
      <w:suff w:val="nothing"/>
      <w:lvlText w:val="%1.%2.%3. "/>
      <w:lvlJc w:val="left"/>
      <w:pPr>
        <w:ind w:left="937" w:hanging="227"/>
      </w:pPr>
      <w:rPr>
        <w:rFonts w:hint="default" w:ascii="Times New Roman" w:hAnsi="Times New Roman" w:eastAsia="宋体" w:cs="Times New Roman"/>
        <w:b/>
        <w:i w:val="0"/>
        <w:sz w:val="21"/>
      </w:rPr>
    </w:lvl>
    <w:lvl w:ilvl="3" w:tentative="0">
      <w:start w:val="1"/>
      <w:numFmt w:val="decimal"/>
      <w:pStyle w:val="5"/>
      <w:suff w:val="nothing"/>
      <w:lvlText w:val="%1.%2.%3.%4. "/>
      <w:lvlJc w:val="left"/>
      <w:pPr>
        <w:ind w:left="227" w:hanging="227"/>
      </w:pPr>
      <w:rPr>
        <w:rFonts w:hint="eastAsia" w:eastAsia="宋体"/>
        <w:b/>
        <w:i w:val="0"/>
        <w:sz w:val="21"/>
      </w:rPr>
    </w:lvl>
    <w:lvl w:ilvl="4" w:tentative="0">
      <w:start w:val="1"/>
      <w:numFmt w:val="decimal"/>
      <w:pStyle w:val="6"/>
      <w:suff w:val="nothing"/>
      <w:lvlText w:val="%1.%2.%3.%4.%5. "/>
      <w:lvlJc w:val="left"/>
      <w:pPr>
        <w:ind w:left="647" w:hanging="227"/>
      </w:pPr>
      <w:rPr>
        <w:rFonts w:hint="default" w:eastAsia="宋体"/>
        <w:b w:val="0"/>
        <w:bCs/>
        <w:i w:val="0"/>
        <w:sz w:val="21"/>
      </w:rPr>
    </w:lvl>
    <w:lvl w:ilvl="5" w:tentative="0">
      <w:start w:val="1"/>
      <w:numFmt w:val="decimal"/>
      <w:pStyle w:val="7"/>
      <w:suff w:val="nothing"/>
      <w:lvlText w:val="%1.%2.%3.%4.%5.%6. "/>
      <w:lvlJc w:val="left"/>
      <w:pPr>
        <w:ind w:left="227" w:hanging="227"/>
      </w:pPr>
      <w:rPr>
        <w:rFonts w:hint="eastAsia" w:eastAsia="宋体"/>
        <w:b/>
        <w:i w:val="0"/>
        <w:sz w:val="21"/>
      </w:rPr>
    </w:lvl>
    <w:lvl w:ilvl="6" w:tentative="0">
      <w:start w:val="1"/>
      <w:numFmt w:val="decimal"/>
      <w:pStyle w:val="8"/>
      <w:suff w:val="nothing"/>
      <w:lvlText w:val="%1.%2.%3.%4.%5.%6.%7. "/>
      <w:lvlJc w:val="left"/>
      <w:pPr>
        <w:ind w:left="227" w:hanging="227"/>
      </w:pPr>
      <w:rPr>
        <w:rFonts w:hint="eastAsia" w:eastAsia="宋体"/>
        <w:b/>
        <w:i w:val="0"/>
        <w:sz w:val="21"/>
      </w:rPr>
    </w:lvl>
    <w:lvl w:ilvl="7" w:tentative="0">
      <w:start w:val="1"/>
      <w:numFmt w:val="decimal"/>
      <w:pStyle w:val="9"/>
      <w:suff w:val="nothing"/>
      <w:lvlText w:val="%1.%2.%3.%4.%5.%6.%7.%8. "/>
      <w:lvlJc w:val="left"/>
      <w:pPr>
        <w:ind w:left="227" w:hanging="227"/>
      </w:pPr>
      <w:rPr>
        <w:rFonts w:hint="eastAsia" w:eastAsia="宋体"/>
        <w:b/>
        <w:i w:val="0"/>
        <w:sz w:val="21"/>
      </w:rPr>
    </w:lvl>
    <w:lvl w:ilvl="8" w:tentative="0">
      <w:start w:val="1"/>
      <w:numFmt w:val="decimal"/>
      <w:pStyle w:val="10"/>
      <w:suff w:val="nothing"/>
      <w:lvlText w:val="%1.%2.%3.%4.%5.%6.%7.%8.%9. "/>
      <w:lvlJc w:val="left"/>
      <w:pPr>
        <w:ind w:left="227" w:hanging="227"/>
      </w:pPr>
      <w:rPr>
        <w:rFonts w:hint="eastAsia" w:eastAsia="宋体"/>
        <w:b/>
        <w:i w:val="0"/>
        <w:sz w:val="21"/>
      </w:rPr>
    </w:lvl>
  </w:abstractNum>
  <w:abstractNum w:abstractNumId="1">
    <w:nsid w:val="5B87BCC2"/>
    <w:multiLevelType w:val="multilevel"/>
    <w:tmpl w:val="5B87BCC2"/>
    <w:lvl w:ilvl="0" w:tentative="0">
      <w:start w:val="1"/>
      <w:numFmt w:val="decimal"/>
      <w:pStyle w:val="149"/>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735"/>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g0NDlmMjM4M2U4OTMyN2RmZTg2OWRkNjdkN2RjN2MifQ=="/>
  </w:docVars>
  <w:rsids>
    <w:rsidRoot w:val="00172A27"/>
    <w:rsid w:val="00000250"/>
    <w:rsid w:val="00000C19"/>
    <w:rsid w:val="0000180E"/>
    <w:rsid w:val="00001D51"/>
    <w:rsid w:val="000023BE"/>
    <w:rsid w:val="00003154"/>
    <w:rsid w:val="00003C78"/>
    <w:rsid w:val="0000467B"/>
    <w:rsid w:val="000048B7"/>
    <w:rsid w:val="00004CBA"/>
    <w:rsid w:val="000066A0"/>
    <w:rsid w:val="00006F8A"/>
    <w:rsid w:val="00010261"/>
    <w:rsid w:val="000102FA"/>
    <w:rsid w:val="00011F10"/>
    <w:rsid w:val="00012F6E"/>
    <w:rsid w:val="00013956"/>
    <w:rsid w:val="000151D4"/>
    <w:rsid w:val="0001557E"/>
    <w:rsid w:val="000202AA"/>
    <w:rsid w:val="00020596"/>
    <w:rsid w:val="0002129D"/>
    <w:rsid w:val="000212C5"/>
    <w:rsid w:val="00021348"/>
    <w:rsid w:val="000214EE"/>
    <w:rsid w:val="0002192B"/>
    <w:rsid w:val="00022B3A"/>
    <w:rsid w:val="00022C7C"/>
    <w:rsid w:val="000230D4"/>
    <w:rsid w:val="00023C56"/>
    <w:rsid w:val="0002412D"/>
    <w:rsid w:val="000243C9"/>
    <w:rsid w:val="00027164"/>
    <w:rsid w:val="00027593"/>
    <w:rsid w:val="0003162B"/>
    <w:rsid w:val="00031E38"/>
    <w:rsid w:val="00032558"/>
    <w:rsid w:val="00032D10"/>
    <w:rsid w:val="00034281"/>
    <w:rsid w:val="000342CA"/>
    <w:rsid w:val="000363FE"/>
    <w:rsid w:val="00036CAA"/>
    <w:rsid w:val="00037157"/>
    <w:rsid w:val="00037C21"/>
    <w:rsid w:val="0004199E"/>
    <w:rsid w:val="00042E28"/>
    <w:rsid w:val="00043589"/>
    <w:rsid w:val="00043F4E"/>
    <w:rsid w:val="0004480A"/>
    <w:rsid w:val="00047B8E"/>
    <w:rsid w:val="00052D89"/>
    <w:rsid w:val="00053F48"/>
    <w:rsid w:val="0005436D"/>
    <w:rsid w:val="0005478B"/>
    <w:rsid w:val="00055024"/>
    <w:rsid w:val="00055096"/>
    <w:rsid w:val="0005539C"/>
    <w:rsid w:val="00055F7F"/>
    <w:rsid w:val="0005639A"/>
    <w:rsid w:val="000564B6"/>
    <w:rsid w:val="00056B5F"/>
    <w:rsid w:val="00061CD7"/>
    <w:rsid w:val="000635A5"/>
    <w:rsid w:val="00065875"/>
    <w:rsid w:val="00065BEF"/>
    <w:rsid w:val="000665D8"/>
    <w:rsid w:val="000709C2"/>
    <w:rsid w:val="00071D1C"/>
    <w:rsid w:val="000734B1"/>
    <w:rsid w:val="00073CA8"/>
    <w:rsid w:val="000753B6"/>
    <w:rsid w:val="000755F5"/>
    <w:rsid w:val="00076DF0"/>
    <w:rsid w:val="00077132"/>
    <w:rsid w:val="0007758A"/>
    <w:rsid w:val="000776DC"/>
    <w:rsid w:val="00080156"/>
    <w:rsid w:val="00080402"/>
    <w:rsid w:val="000816B9"/>
    <w:rsid w:val="00084FE0"/>
    <w:rsid w:val="00084FF2"/>
    <w:rsid w:val="0008514B"/>
    <w:rsid w:val="000864B3"/>
    <w:rsid w:val="00086C62"/>
    <w:rsid w:val="00087012"/>
    <w:rsid w:val="000879D3"/>
    <w:rsid w:val="00087CBF"/>
    <w:rsid w:val="00090E9E"/>
    <w:rsid w:val="00092650"/>
    <w:rsid w:val="000944E2"/>
    <w:rsid w:val="00095644"/>
    <w:rsid w:val="00096379"/>
    <w:rsid w:val="000974FC"/>
    <w:rsid w:val="000A15B4"/>
    <w:rsid w:val="000A2001"/>
    <w:rsid w:val="000A410A"/>
    <w:rsid w:val="000A6277"/>
    <w:rsid w:val="000A6BFA"/>
    <w:rsid w:val="000A7F01"/>
    <w:rsid w:val="000A7F5B"/>
    <w:rsid w:val="000B0902"/>
    <w:rsid w:val="000B2252"/>
    <w:rsid w:val="000B26E8"/>
    <w:rsid w:val="000B29FE"/>
    <w:rsid w:val="000B3417"/>
    <w:rsid w:val="000B430F"/>
    <w:rsid w:val="000B488E"/>
    <w:rsid w:val="000B6F79"/>
    <w:rsid w:val="000C356D"/>
    <w:rsid w:val="000C46F6"/>
    <w:rsid w:val="000C616A"/>
    <w:rsid w:val="000C68CD"/>
    <w:rsid w:val="000D1A4E"/>
    <w:rsid w:val="000D5294"/>
    <w:rsid w:val="000D66C9"/>
    <w:rsid w:val="000D6BCF"/>
    <w:rsid w:val="000D7605"/>
    <w:rsid w:val="000E0F7A"/>
    <w:rsid w:val="000E137B"/>
    <w:rsid w:val="000E31F9"/>
    <w:rsid w:val="000E3BA0"/>
    <w:rsid w:val="000E3D5E"/>
    <w:rsid w:val="000E519F"/>
    <w:rsid w:val="000E5E54"/>
    <w:rsid w:val="000E5E56"/>
    <w:rsid w:val="000E77AA"/>
    <w:rsid w:val="000F118A"/>
    <w:rsid w:val="000F1638"/>
    <w:rsid w:val="000F186E"/>
    <w:rsid w:val="000F1A0E"/>
    <w:rsid w:val="000F2E2F"/>
    <w:rsid w:val="000F40B1"/>
    <w:rsid w:val="000F51BF"/>
    <w:rsid w:val="000F654D"/>
    <w:rsid w:val="000F675C"/>
    <w:rsid w:val="000F6FA0"/>
    <w:rsid w:val="0010110B"/>
    <w:rsid w:val="00102F05"/>
    <w:rsid w:val="00103426"/>
    <w:rsid w:val="00103E46"/>
    <w:rsid w:val="00105706"/>
    <w:rsid w:val="001058D6"/>
    <w:rsid w:val="001101E3"/>
    <w:rsid w:val="00110F5F"/>
    <w:rsid w:val="001119AB"/>
    <w:rsid w:val="0011256E"/>
    <w:rsid w:val="00112656"/>
    <w:rsid w:val="00115558"/>
    <w:rsid w:val="001160E7"/>
    <w:rsid w:val="001166E0"/>
    <w:rsid w:val="00116B21"/>
    <w:rsid w:val="00117761"/>
    <w:rsid w:val="00117AB5"/>
    <w:rsid w:val="00117B83"/>
    <w:rsid w:val="00120E31"/>
    <w:rsid w:val="001220A9"/>
    <w:rsid w:val="001232EC"/>
    <w:rsid w:val="001244BA"/>
    <w:rsid w:val="00126A90"/>
    <w:rsid w:val="001270D2"/>
    <w:rsid w:val="00127193"/>
    <w:rsid w:val="0012750D"/>
    <w:rsid w:val="00127F76"/>
    <w:rsid w:val="00131813"/>
    <w:rsid w:val="00131BF2"/>
    <w:rsid w:val="001323D3"/>
    <w:rsid w:val="00133231"/>
    <w:rsid w:val="0013535F"/>
    <w:rsid w:val="001362E4"/>
    <w:rsid w:val="0014025F"/>
    <w:rsid w:val="001402FD"/>
    <w:rsid w:val="00141A5F"/>
    <w:rsid w:val="00141B43"/>
    <w:rsid w:val="00141E0B"/>
    <w:rsid w:val="001429F6"/>
    <w:rsid w:val="001433F7"/>
    <w:rsid w:val="00145C7D"/>
    <w:rsid w:val="001466C2"/>
    <w:rsid w:val="00146D36"/>
    <w:rsid w:val="0014715A"/>
    <w:rsid w:val="0015091D"/>
    <w:rsid w:val="0015091F"/>
    <w:rsid w:val="00150E52"/>
    <w:rsid w:val="001516D6"/>
    <w:rsid w:val="001520B2"/>
    <w:rsid w:val="0015615A"/>
    <w:rsid w:val="00156C9B"/>
    <w:rsid w:val="00156D38"/>
    <w:rsid w:val="00160E00"/>
    <w:rsid w:val="00161582"/>
    <w:rsid w:val="00161A65"/>
    <w:rsid w:val="00163087"/>
    <w:rsid w:val="0016368B"/>
    <w:rsid w:val="00163760"/>
    <w:rsid w:val="00163B90"/>
    <w:rsid w:val="001644A9"/>
    <w:rsid w:val="00165943"/>
    <w:rsid w:val="0016598F"/>
    <w:rsid w:val="00165FA3"/>
    <w:rsid w:val="00170611"/>
    <w:rsid w:val="00171AE2"/>
    <w:rsid w:val="00172A27"/>
    <w:rsid w:val="00175210"/>
    <w:rsid w:val="00175ABD"/>
    <w:rsid w:val="0018113D"/>
    <w:rsid w:val="001817EF"/>
    <w:rsid w:val="001825D2"/>
    <w:rsid w:val="001826F2"/>
    <w:rsid w:val="0018290B"/>
    <w:rsid w:val="00185C4A"/>
    <w:rsid w:val="00191989"/>
    <w:rsid w:val="00192C92"/>
    <w:rsid w:val="00192F9F"/>
    <w:rsid w:val="0019533A"/>
    <w:rsid w:val="001957DE"/>
    <w:rsid w:val="00197D33"/>
    <w:rsid w:val="001A0417"/>
    <w:rsid w:val="001A1AA1"/>
    <w:rsid w:val="001A1FA8"/>
    <w:rsid w:val="001A2319"/>
    <w:rsid w:val="001A2503"/>
    <w:rsid w:val="001A3FAD"/>
    <w:rsid w:val="001A4C2E"/>
    <w:rsid w:val="001A656F"/>
    <w:rsid w:val="001A6915"/>
    <w:rsid w:val="001A779F"/>
    <w:rsid w:val="001A7A21"/>
    <w:rsid w:val="001B0491"/>
    <w:rsid w:val="001B04C0"/>
    <w:rsid w:val="001B0CF1"/>
    <w:rsid w:val="001B0D2F"/>
    <w:rsid w:val="001B1A29"/>
    <w:rsid w:val="001B1F6B"/>
    <w:rsid w:val="001B28B4"/>
    <w:rsid w:val="001B34D4"/>
    <w:rsid w:val="001B3785"/>
    <w:rsid w:val="001B5934"/>
    <w:rsid w:val="001C03C2"/>
    <w:rsid w:val="001C05AF"/>
    <w:rsid w:val="001C1269"/>
    <w:rsid w:val="001C426A"/>
    <w:rsid w:val="001C4CEF"/>
    <w:rsid w:val="001C5829"/>
    <w:rsid w:val="001D09E7"/>
    <w:rsid w:val="001D0B7E"/>
    <w:rsid w:val="001D57C3"/>
    <w:rsid w:val="001D6CE9"/>
    <w:rsid w:val="001E0463"/>
    <w:rsid w:val="001E0796"/>
    <w:rsid w:val="001E142D"/>
    <w:rsid w:val="001E205E"/>
    <w:rsid w:val="001E366E"/>
    <w:rsid w:val="001E3C4D"/>
    <w:rsid w:val="001E6073"/>
    <w:rsid w:val="001E6478"/>
    <w:rsid w:val="001E6FFC"/>
    <w:rsid w:val="001E7F9E"/>
    <w:rsid w:val="001F259D"/>
    <w:rsid w:val="001F2652"/>
    <w:rsid w:val="001F30FF"/>
    <w:rsid w:val="001F46C7"/>
    <w:rsid w:val="001F4D62"/>
    <w:rsid w:val="001F5A36"/>
    <w:rsid w:val="001F7617"/>
    <w:rsid w:val="00200554"/>
    <w:rsid w:val="00200D8F"/>
    <w:rsid w:val="002018ED"/>
    <w:rsid w:val="00202367"/>
    <w:rsid w:val="00204457"/>
    <w:rsid w:val="00207BC0"/>
    <w:rsid w:val="002106EC"/>
    <w:rsid w:val="002114C8"/>
    <w:rsid w:val="0021292F"/>
    <w:rsid w:val="002129CC"/>
    <w:rsid w:val="002143BC"/>
    <w:rsid w:val="002143DE"/>
    <w:rsid w:val="002161A6"/>
    <w:rsid w:val="00216CC1"/>
    <w:rsid w:val="0021742E"/>
    <w:rsid w:val="00222156"/>
    <w:rsid w:val="00224B79"/>
    <w:rsid w:val="002253AB"/>
    <w:rsid w:val="00226683"/>
    <w:rsid w:val="0022719F"/>
    <w:rsid w:val="002313A8"/>
    <w:rsid w:val="00231CB7"/>
    <w:rsid w:val="00232AA5"/>
    <w:rsid w:val="0023492C"/>
    <w:rsid w:val="00235CE1"/>
    <w:rsid w:val="0023643C"/>
    <w:rsid w:val="00236BC9"/>
    <w:rsid w:val="00240674"/>
    <w:rsid w:val="0024106E"/>
    <w:rsid w:val="002413A2"/>
    <w:rsid w:val="00241BE5"/>
    <w:rsid w:val="00241EB2"/>
    <w:rsid w:val="002479AF"/>
    <w:rsid w:val="00255268"/>
    <w:rsid w:val="0025739E"/>
    <w:rsid w:val="00261E1E"/>
    <w:rsid w:val="0026629C"/>
    <w:rsid w:val="002710E6"/>
    <w:rsid w:val="002716DD"/>
    <w:rsid w:val="00273395"/>
    <w:rsid w:val="00274B6D"/>
    <w:rsid w:val="00274E4B"/>
    <w:rsid w:val="002775A8"/>
    <w:rsid w:val="002775E1"/>
    <w:rsid w:val="0028195D"/>
    <w:rsid w:val="002821EB"/>
    <w:rsid w:val="00283594"/>
    <w:rsid w:val="00284423"/>
    <w:rsid w:val="002847BC"/>
    <w:rsid w:val="0028569E"/>
    <w:rsid w:val="0028601F"/>
    <w:rsid w:val="002860A9"/>
    <w:rsid w:val="00286932"/>
    <w:rsid w:val="00287005"/>
    <w:rsid w:val="00287901"/>
    <w:rsid w:val="00292EB3"/>
    <w:rsid w:val="00293CBC"/>
    <w:rsid w:val="00294BD9"/>
    <w:rsid w:val="0029671B"/>
    <w:rsid w:val="002972CE"/>
    <w:rsid w:val="00297516"/>
    <w:rsid w:val="002A39C3"/>
    <w:rsid w:val="002A54B7"/>
    <w:rsid w:val="002A6B98"/>
    <w:rsid w:val="002A7EDD"/>
    <w:rsid w:val="002B0384"/>
    <w:rsid w:val="002B2F7B"/>
    <w:rsid w:val="002B32B2"/>
    <w:rsid w:val="002B46FA"/>
    <w:rsid w:val="002B6D0A"/>
    <w:rsid w:val="002C1889"/>
    <w:rsid w:val="002C197C"/>
    <w:rsid w:val="002C268D"/>
    <w:rsid w:val="002C3329"/>
    <w:rsid w:val="002C720B"/>
    <w:rsid w:val="002C72A4"/>
    <w:rsid w:val="002D0086"/>
    <w:rsid w:val="002D0094"/>
    <w:rsid w:val="002D03E1"/>
    <w:rsid w:val="002D2ED0"/>
    <w:rsid w:val="002D4426"/>
    <w:rsid w:val="002D5067"/>
    <w:rsid w:val="002D5513"/>
    <w:rsid w:val="002D567D"/>
    <w:rsid w:val="002D5BE1"/>
    <w:rsid w:val="002D6405"/>
    <w:rsid w:val="002D734E"/>
    <w:rsid w:val="002E07D1"/>
    <w:rsid w:val="002E1414"/>
    <w:rsid w:val="002E1965"/>
    <w:rsid w:val="002E2042"/>
    <w:rsid w:val="002E2433"/>
    <w:rsid w:val="002E38EE"/>
    <w:rsid w:val="002E41A8"/>
    <w:rsid w:val="002E4CB1"/>
    <w:rsid w:val="002E5983"/>
    <w:rsid w:val="002E6969"/>
    <w:rsid w:val="002E721F"/>
    <w:rsid w:val="002F1332"/>
    <w:rsid w:val="002F1C86"/>
    <w:rsid w:val="002F4DD5"/>
    <w:rsid w:val="002F582F"/>
    <w:rsid w:val="002F74FB"/>
    <w:rsid w:val="002F75DF"/>
    <w:rsid w:val="00306144"/>
    <w:rsid w:val="00306E4F"/>
    <w:rsid w:val="00310D06"/>
    <w:rsid w:val="00311D2D"/>
    <w:rsid w:val="00313352"/>
    <w:rsid w:val="0031533B"/>
    <w:rsid w:val="00315443"/>
    <w:rsid w:val="00316201"/>
    <w:rsid w:val="0032073D"/>
    <w:rsid w:val="00321275"/>
    <w:rsid w:val="00321A4A"/>
    <w:rsid w:val="00322A3D"/>
    <w:rsid w:val="0033077F"/>
    <w:rsid w:val="0033391E"/>
    <w:rsid w:val="00334536"/>
    <w:rsid w:val="00335AEB"/>
    <w:rsid w:val="00335BA3"/>
    <w:rsid w:val="003365F8"/>
    <w:rsid w:val="00340DD4"/>
    <w:rsid w:val="00341773"/>
    <w:rsid w:val="003419BE"/>
    <w:rsid w:val="00341C08"/>
    <w:rsid w:val="00341D44"/>
    <w:rsid w:val="00342834"/>
    <w:rsid w:val="0034351D"/>
    <w:rsid w:val="00344809"/>
    <w:rsid w:val="00344DDE"/>
    <w:rsid w:val="0034595D"/>
    <w:rsid w:val="00345BED"/>
    <w:rsid w:val="00347222"/>
    <w:rsid w:val="00351DF0"/>
    <w:rsid w:val="00353169"/>
    <w:rsid w:val="003547F7"/>
    <w:rsid w:val="003551DD"/>
    <w:rsid w:val="00356253"/>
    <w:rsid w:val="003566B2"/>
    <w:rsid w:val="00356D2E"/>
    <w:rsid w:val="00357BB0"/>
    <w:rsid w:val="00357E5F"/>
    <w:rsid w:val="00360B78"/>
    <w:rsid w:val="0036196A"/>
    <w:rsid w:val="003648B0"/>
    <w:rsid w:val="00364DA6"/>
    <w:rsid w:val="00365327"/>
    <w:rsid w:val="003654FA"/>
    <w:rsid w:val="003664A3"/>
    <w:rsid w:val="0037223C"/>
    <w:rsid w:val="00374D2F"/>
    <w:rsid w:val="00375212"/>
    <w:rsid w:val="00376055"/>
    <w:rsid w:val="00380174"/>
    <w:rsid w:val="00380465"/>
    <w:rsid w:val="00380766"/>
    <w:rsid w:val="00380914"/>
    <w:rsid w:val="00381338"/>
    <w:rsid w:val="00382880"/>
    <w:rsid w:val="00383FA2"/>
    <w:rsid w:val="003841F7"/>
    <w:rsid w:val="00384552"/>
    <w:rsid w:val="00385560"/>
    <w:rsid w:val="00391C93"/>
    <w:rsid w:val="00392D91"/>
    <w:rsid w:val="00394FA4"/>
    <w:rsid w:val="003961BB"/>
    <w:rsid w:val="00396897"/>
    <w:rsid w:val="00397084"/>
    <w:rsid w:val="003A1E61"/>
    <w:rsid w:val="003A248E"/>
    <w:rsid w:val="003A288D"/>
    <w:rsid w:val="003A2D51"/>
    <w:rsid w:val="003A3DC1"/>
    <w:rsid w:val="003A4244"/>
    <w:rsid w:val="003A49BD"/>
    <w:rsid w:val="003A5C33"/>
    <w:rsid w:val="003A5C48"/>
    <w:rsid w:val="003B1637"/>
    <w:rsid w:val="003B27A1"/>
    <w:rsid w:val="003B4261"/>
    <w:rsid w:val="003B503D"/>
    <w:rsid w:val="003B6AE7"/>
    <w:rsid w:val="003B6D44"/>
    <w:rsid w:val="003B7516"/>
    <w:rsid w:val="003C2A03"/>
    <w:rsid w:val="003C33FD"/>
    <w:rsid w:val="003C3446"/>
    <w:rsid w:val="003C712F"/>
    <w:rsid w:val="003D07E1"/>
    <w:rsid w:val="003D1002"/>
    <w:rsid w:val="003D1660"/>
    <w:rsid w:val="003D17BF"/>
    <w:rsid w:val="003D50FB"/>
    <w:rsid w:val="003E0E6A"/>
    <w:rsid w:val="003E111B"/>
    <w:rsid w:val="003E13AA"/>
    <w:rsid w:val="003E180E"/>
    <w:rsid w:val="003E2AD9"/>
    <w:rsid w:val="003E39E6"/>
    <w:rsid w:val="003E4FCD"/>
    <w:rsid w:val="003E541A"/>
    <w:rsid w:val="003E6173"/>
    <w:rsid w:val="003E6A9A"/>
    <w:rsid w:val="003E7D26"/>
    <w:rsid w:val="003F20F6"/>
    <w:rsid w:val="003F27D3"/>
    <w:rsid w:val="003F2D67"/>
    <w:rsid w:val="003F4D47"/>
    <w:rsid w:val="003F5DA7"/>
    <w:rsid w:val="003F7B09"/>
    <w:rsid w:val="004002CE"/>
    <w:rsid w:val="00400CC8"/>
    <w:rsid w:val="004024D8"/>
    <w:rsid w:val="004048FD"/>
    <w:rsid w:val="00404BA9"/>
    <w:rsid w:val="0040502D"/>
    <w:rsid w:val="0040524A"/>
    <w:rsid w:val="004059BC"/>
    <w:rsid w:val="00406A2A"/>
    <w:rsid w:val="004118E6"/>
    <w:rsid w:val="00412287"/>
    <w:rsid w:val="004131E7"/>
    <w:rsid w:val="004210A7"/>
    <w:rsid w:val="00422BBD"/>
    <w:rsid w:val="00422E19"/>
    <w:rsid w:val="0042788E"/>
    <w:rsid w:val="00430876"/>
    <w:rsid w:val="00430F70"/>
    <w:rsid w:val="00432CAD"/>
    <w:rsid w:val="00433337"/>
    <w:rsid w:val="004343A5"/>
    <w:rsid w:val="0043499D"/>
    <w:rsid w:val="00434CEB"/>
    <w:rsid w:val="004409DC"/>
    <w:rsid w:val="0044310C"/>
    <w:rsid w:val="0044332B"/>
    <w:rsid w:val="00444FB5"/>
    <w:rsid w:val="00446235"/>
    <w:rsid w:val="00447BB1"/>
    <w:rsid w:val="0045165E"/>
    <w:rsid w:val="00451ABC"/>
    <w:rsid w:val="00453ADA"/>
    <w:rsid w:val="00455A97"/>
    <w:rsid w:val="00456397"/>
    <w:rsid w:val="0045661B"/>
    <w:rsid w:val="0046064C"/>
    <w:rsid w:val="0046085A"/>
    <w:rsid w:val="00461073"/>
    <w:rsid w:val="00462724"/>
    <w:rsid w:val="00463AC7"/>
    <w:rsid w:val="00463F4E"/>
    <w:rsid w:val="0046507B"/>
    <w:rsid w:val="004652A7"/>
    <w:rsid w:val="004652F7"/>
    <w:rsid w:val="004672C5"/>
    <w:rsid w:val="00473ADB"/>
    <w:rsid w:val="00477FB5"/>
    <w:rsid w:val="00480455"/>
    <w:rsid w:val="004817D6"/>
    <w:rsid w:val="00481BA1"/>
    <w:rsid w:val="00487098"/>
    <w:rsid w:val="00487F2A"/>
    <w:rsid w:val="00490D39"/>
    <w:rsid w:val="00491D76"/>
    <w:rsid w:val="00492708"/>
    <w:rsid w:val="00492BD7"/>
    <w:rsid w:val="00494138"/>
    <w:rsid w:val="00497309"/>
    <w:rsid w:val="00497839"/>
    <w:rsid w:val="00497928"/>
    <w:rsid w:val="004A0C16"/>
    <w:rsid w:val="004A14B0"/>
    <w:rsid w:val="004A264C"/>
    <w:rsid w:val="004A2655"/>
    <w:rsid w:val="004A28BB"/>
    <w:rsid w:val="004A4095"/>
    <w:rsid w:val="004A5B00"/>
    <w:rsid w:val="004A78A1"/>
    <w:rsid w:val="004B1FC0"/>
    <w:rsid w:val="004B3577"/>
    <w:rsid w:val="004B4B07"/>
    <w:rsid w:val="004B4C1F"/>
    <w:rsid w:val="004B6797"/>
    <w:rsid w:val="004C02E0"/>
    <w:rsid w:val="004C0AEE"/>
    <w:rsid w:val="004C1A23"/>
    <w:rsid w:val="004C25ED"/>
    <w:rsid w:val="004C35BA"/>
    <w:rsid w:val="004C36E9"/>
    <w:rsid w:val="004C3CCC"/>
    <w:rsid w:val="004C3F3D"/>
    <w:rsid w:val="004C4BDD"/>
    <w:rsid w:val="004D12B0"/>
    <w:rsid w:val="004D3245"/>
    <w:rsid w:val="004D3AAB"/>
    <w:rsid w:val="004D5EF7"/>
    <w:rsid w:val="004D732D"/>
    <w:rsid w:val="004E035A"/>
    <w:rsid w:val="004E0AA8"/>
    <w:rsid w:val="004E116A"/>
    <w:rsid w:val="004E12B6"/>
    <w:rsid w:val="004E1EE6"/>
    <w:rsid w:val="004E34BD"/>
    <w:rsid w:val="004E4A60"/>
    <w:rsid w:val="004E5E3B"/>
    <w:rsid w:val="004E6DC8"/>
    <w:rsid w:val="004E7C1F"/>
    <w:rsid w:val="004F0B89"/>
    <w:rsid w:val="004F15F3"/>
    <w:rsid w:val="004F1CCB"/>
    <w:rsid w:val="004F1D4D"/>
    <w:rsid w:val="004F2B6C"/>
    <w:rsid w:val="00501DBD"/>
    <w:rsid w:val="005028CA"/>
    <w:rsid w:val="00503B04"/>
    <w:rsid w:val="00503CA1"/>
    <w:rsid w:val="00505F8E"/>
    <w:rsid w:val="00506CD9"/>
    <w:rsid w:val="0051188C"/>
    <w:rsid w:val="00511A81"/>
    <w:rsid w:val="00511CEB"/>
    <w:rsid w:val="00512864"/>
    <w:rsid w:val="00514BD8"/>
    <w:rsid w:val="00515BA0"/>
    <w:rsid w:val="005169D8"/>
    <w:rsid w:val="00517B22"/>
    <w:rsid w:val="00520A1E"/>
    <w:rsid w:val="005220BC"/>
    <w:rsid w:val="005221BB"/>
    <w:rsid w:val="005221BF"/>
    <w:rsid w:val="00522676"/>
    <w:rsid w:val="00523831"/>
    <w:rsid w:val="00525F7E"/>
    <w:rsid w:val="00526A01"/>
    <w:rsid w:val="00526B64"/>
    <w:rsid w:val="00527E4C"/>
    <w:rsid w:val="00530472"/>
    <w:rsid w:val="00532180"/>
    <w:rsid w:val="0053351D"/>
    <w:rsid w:val="00533A98"/>
    <w:rsid w:val="005364DF"/>
    <w:rsid w:val="00537720"/>
    <w:rsid w:val="0054348D"/>
    <w:rsid w:val="005436A3"/>
    <w:rsid w:val="0054590F"/>
    <w:rsid w:val="005462EF"/>
    <w:rsid w:val="00546445"/>
    <w:rsid w:val="00546964"/>
    <w:rsid w:val="00551E8E"/>
    <w:rsid w:val="00552227"/>
    <w:rsid w:val="00552508"/>
    <w:rsid w:val="00554702"/>
    <w:rsid w:val="00554C63"/>
    <w:rsid w:val="00554F0C"/>
    <w:rsid w:val="00555264"/>
    <w:rsid w:val="00555E00"/>
    <w:rsid w:val="00556AE0"/>
    <w:rsid w:val="00556B80"/>
    <w:rsid w:val="00560E35"/>
    <w:rsid w:val="00562E1B"/>
    <w:rsid w:val="00566504"/>
    <w:rsid w:val="0056724D"/>
    <w:rsid w:val="005709F5"/>
    <w:rsid w:val="0057243A"/>
    <w:rsid w:val="005744C0"/>
    <w:rsid w:val="0057578E"/>
    <w:rsid w:val="0057796F"/>
    <w:rsid w:val="005800AC"/>
    <w:rsid w:val="00581BDA"/>
    <w:rsid w:val="0058369B"/>
    <w:rsid w:val="00583790"/>
    <w:rsid w:val="0058379D"/>
    <w:rsid w:val="00584045"/>
    <w:rsid w:val="005857CB"/>
    <w:rsid w:val="00586712"/>
    <w:rsid w:val="005928BE"/>
    <w:rsid w:val="00593146"/>
    <w:rsid w:val="00593EA1"/>
    <w:rsid w:val="0059490E"/>
    <w:rsid w:val="00594A1F"/>
    <w:rsid w:val="005955AF"/>
    <w:rsid w:val="00596755"/>
    <w:rsid w:val="00596B1B"/>
    <w:rsid w:val="00597FAA"/>
    <w:rsid w:val="005A296A"/>
    <w:rsid w:val="005A2B02"/>
    <w:rsid w:val="005A2F56"/>
    <w:rsid w:val="005A3E54"/>
    <w:rsid w:val="005A470F"/>
    <w:rsid w:val="005A66AC"/>
    <w:rsid w:val="005A792F"/>
    <w:rsid w:val="005A7D3A"/>
    <w:rsid w:val="005A7FE8"/>
    <w:rsid w:val="005B0D3F"/>
    <w:rsid w:val="005B161B"/>
    <w:rsid w:val="005B1728"/>
    <w:rsid w:val="005B2A05"/>
    <w:rsid w:val="005B464D"/>
    <w:rsid w:val="005B5F85"/>
    <w:rsid w:val="005B6927"/>
    <w:rsid w:val="005B7029"/>
    <w:rsid w:val="005B71E1"/>
    <w:rsid w:val="005B7FE0"/>
    <w:rsid w:val="005C0DD8"/>
    <w:rsid w:val="005C2212"/>
    <w:rsid w:val="005C3FF6"/>
    <w:rsid w:val="005C5947"/>
    <w:rsid w:val="005C6407"/>
    <w:rsid w:val="005C644B"/>
    <w:rsid w:val="005C74DC"/>
    <w:rsid w:val="005C77E5"/>
    <w:rsid w:val="005D1ED7"/>
    <w:rsid w:val="005D31A6"/>
    <w:rsid w:val="005D4714"/>
    <w:rsid w:val="005D5B55"/>
    <w:rsid w:val="005D73F3"/>
    <w:rsid w:val="005D7DE1"/>
    <w:rsid w:val="005E075E"/>
    <w:rsid w:val="005E297F"/>
    <w:rsid w:val="005E30E5"/>
    <w:rsid w:val="005E3B6B"/>
    <w:rsid w:val="005E44FF"/>
    <w:rsid w:val="005E5A1A"/>
    <w:rsid w:val="005E5CFB"/>
    <w:rsid w:val="005E61E3"/>
    <w:rsid w:val="005F1B2B"/>
    <w:rsid w:val="005F1DC6"/>
    <w:rsid w:val="005F2C78"/>
    <w:rsid w:val="005F5895"/>
    <w:rsid w:val="005F67E8"/>
    <w:rsid w:val="00600253"/>
    <w:rsid w:val="0060150C"/>
    <w:rsid w:val="00601AFC"/>
    <w:rsid w:val="00603039"/>
    <w:rsid w:val="0060495C"/>
    <w:rsid w:val="00605AAD"/>
    <w:rsid w:val="006071FB"/>
    <w:rsid w:val="00607D50"/>
    <w:rsid w:val="006131A2"/>
    <w:rsid w:val="0061466D"/>
    <w:rsid w:val="00616041"/>
    <w:rsid w:val="006161F8"/>
    <w:rsid w:val="00617451"/>
    <w:rsid w:val="006219B1"/>
    <w:rsid w:val="00622125"/>
    <w:rsid w:val="00623D19"/>
    <w:rsid w:val="00625EDE"/>
    <w:rsid w:val="006267C8"/>
    <w:rsid w:val="00626FA1"/>
    <w:rsid w:val="00627237"/>
    <w:rsid w:val="00627DD6"/>
    <w:rsid w:val="00630A29"/>
    <w:rsid w:val="0063102D"/>
    <w:rsid w:val="00632426"/>
    <w:rsid w:val="00633C54"/>
    <w:rsid w:val="0063420D"/>
    <w:rsid w:val="00635FC6"/>
    <w:rsid w:val="00636C43"/>
    <w:rsid w:val="0063758E"/>
    <w:rsid w:val="006408FE"/>
    <w:rsid w:val="00640A59"/>
    <w:rsid w:val="0064119E"/>
    <w:rsid w:val="00645ADE"/>
    <w:rsid w:val="00645F0C"/>
    <w:rsid w:val="00647A87"/>
    <w:rsid w:val="0065111A"/>
    <w:rsid w:val="006519CB"/>
    <w:rsid w:val="00651AD9"/>
    <w:rsid w:val="00653442"/>
    <w:rsid w:val="00653494"/>
    <w:rsid w:val="006534E9"/>
    <w:rsid w:val="00655BCD"/>
    <w:rsid w:val="00656493"/>
    <w:rsid w:val="00657FBE"/>
    <w:rsid w:val="00661AFA"/>
    <w:rsid w:val="00662888"/>
    <w:rsid w:val="00663CCF"/>
    <w:rsid w:val="0066577A"/>
    <w:rsid w:val="00665D36"/>
    <w:rsid w:val="00667924"/>
    <w:rsid w:val="00671382"/>
    <w:rsid w:val="00671A56"/>
    <w:rsid w:val="006721BC"/>
    <w:rsid w:val="006733D7"/>
    <w:rsid w:val="00673EAF"/>
    <w:rsid w:val="006755DA"/>
    <w:rsid w:val="00675D0D"/>
    <w:rsid w:val="00676332"/>
    <w:rsid w:val="00677DDD"/>
    <w:rsid w:val="00680C72"/>
    <w:rsid w:val="00690598"/>
    <w:rsid w:val="00690EA8"/>
    <w:rsid w:val="00691A2C"/>
    <w:rsid w:val="0069207F"/>
    <w:rsid w:val="00692AC2"/>
    <w:rsid w:val="00695719"/>
    <w:rsid w:val="00695841"/>
    <w:rsid w:val="00695E05"/>
    <w:rsid w:val="00695FB3"/>
    <w:rsid w:val="00696568"/>
    <w:rsid w:val="006975AE"/>
    <w:rsid w:val="006A2E67"/>
    <w:rsid w:val="006A5E4A"/>
    <w:rsid w:val="006B030D"/>
    <w:rsid w:val="006B3453"/>
    <w:rsid w:val="006B3636"/>
    <w:rsid w:val="006B6162"/>
    <w:rsid w:val="006B6450"/>
    <w:rsid w:val="006B7BB8"/>
    <w:rsid w:val="006B7F17"/>
    <w:rsid w:val="006C129A"/>
    <w:rsid w:val="006C72C5"/>
    <w:rsid w:val="006D1484"/>
    <w:rsid w:val="006D1EE0"/>
    <w:rsid w:val="006D452B"/>
    <w:rsid w:val="006D5071"/>
    <w:rsid w:val="006D5294"/>
    <w:rsid w:val="006D6BB4"/>
    <w:rsid w:val="006D7844"/>
    <w:rsid w:val="006E08E4"/>
    <w:rsid w:val="006E0C78"/>
    <w:rsid w:val="006E27DC"/>
    <w:rsid w:val="006E3A5E"/>
    <w:rsid w:val="006E45D7"/>
    <w:rsid w:val="006E4913"/>
    <w:rsid w:val="006E64BB"/>
    <w:rsid w:val="006E65BD"/>
    <w:rsid w:val="006E68A2"/>
    <w:rsid w:val="006E6FE2"/>
    <w:rsid w:val="006F0CC6"/>
    <w:rsid w:val="006F0DC9"/>
    <w:rsid w:val="006F11C3"/>
    <w:rsid w:val="006F1DBB"/>
    <w:rsid w:val="006F3847"/>
    <w:rsid w:val="006F389C"/>
    <w:rsid w:val="006F4617"/>
    <w:rsid w:val="006F60CC"/>
    <w:rsid w:val="006F6C8F"/>
    <w:rsid w:val="007020A0"/>
    <w:rsid w:val="0070322F"/>
    <w:rsid w:val="0070338A"/>
    <w:rsid w:val="007109C3"/>
    <w:rsid w:val="00711147"/>
    <w:rsid w:val="00712569"/>
    <w:rsid w:val="007127F0"/>
    <w:rsid w:val="007136A2"/>
    <w:rsid w:val="00714837"/>
    <w:rsid w:val="00714E45"/>
    <w:rsid w:val="00715824"/>
    <w:rsid w:val="00715EE8"/>
    <w:rsid w:val="00716B26"/>
    <w:rsid w:val="00717B18"/>
    <w:rsid w:val="007208A6"/>
    <w:rsid w:val="007209AF"/>
    <w:rsid w:val="007209E3"/>
    <w:rsid w:val="00720C22"/>
    <w:rsid w:val="0072157B"/>
    <w:rsid w:val="007216A4"/>
    <w:rsid w:val="00721E22"/>
    <w:rsid w:val="00723FB5"/>
    <w:rsid w:val="00724039"/>
    <w:rsid w:val="00724601"/>
    <w:rsid w:val="0072564F"/>
    <w:rsid w:val="00726D18"/>
    <w:rsid w:val="0073017F"/>
    <w:rsid w:val="0073188C"/>
    <w:rsid w:val="00731A80"/>
    <w:rsid w:val="00737063"/>
    <w:rsid w:val="00737DE9"/>
    <w:rsid w:val="00740035"/>
    <w:rsid w:val="00741A24"/>
    <w:rsid w:val="00741C44"/>
    <w:rsid w:val="00743EF4"/>
    <w:rsid w:val="00746BA3"/>
    <w:rsid w:val="007472C2"/>
    <w:rsid w:val="00747384"/>
    <w:rsid w:val="007508BE"/>
    <w:rsid w:val="00750E24"/>
    <w:rsid w:val="007517AB"/>
    <w:rsid w:val="00751B88"/>
    <w:rsid w:val="00751C87"/>
    <w:rsid w:val="00752B7D"/>
    <w:rsid w:val="00753363"/>
    <w:rsid w:val="00753E60"/>
    <w:rsid w:val="0075400B"/>
    <w:rsid w:val="0075781C"/>
    <w:rsid w:val="00760DDB"/>
    <w:rsid w:val="00762BD6"/>
    <w:rsid w:val="00763238"/>
    <w:rsid w:val="00763457"/>
    <w:rsid w:val="00763B25"/>
    <w:rsid w:val="00764437"/>
    <w:rsid w:val="00783003"/>
    <w:rsid w:val="007830BB"/>
    <w:rsid w:val="00785950"/>
    <w:rsid w:val="00786185"/>
    <w:rsid w:val="0079312F"/>
    <w:rsid w:val="00793E68"/>
    <w:rsid w:val="007940F2"/>
    <w:rsid w:val="0079520B"/>
    <w:rsid w:val="00795BE5"/>
    <w:rsid w:val="00796F10"/>
    <w:rsid w:val="0079786A"/>
    <w:rsid w:val="007A0D99"/>
    <w:rsid w:val="007A17E7"/>
    <w:rsid w:val="007A2E1A"/>
    <w:rsid w:val="007A32DE"/>
    <w:rsid w:val="007A5705"/>
    <w:rsid w:val="007A585A"/>
    <w:rsid w:val="007A6250"/>
    <w:rsid w:val="007A6450"/>
    <w:rsid w:val="007B0D0E"/>
    <w:rsid w:val="007B0FD8"/>
    <w:rsid w:val="007B1545"/>
    <w:rsid w:val="007B24A1"/>
    <w:rsid w:val="007B2E11"/>
    <w:rsid w:val="007B2E52"/>
    <w:rsid w:val="007B6084"/>
    <w:rsid w:val="007B6B22"/>
    <w:rsid w:val="007B7BFC"/>
    <w:rsid w:val="007C117D"/>
    <w:rsid w:val="007C2B6F"/>
    <w:rsid w:val="007C2D7D"/>
    <w:rsid w:val="007C3650"/>
    <w:rsid w:val="007C385F"/>
    <w:rsid w:val="007C3ECA"/>
    <w:rsid w:val="007C4767"/>
    <w:rsid w:val="007C6AEC"/>
    <w:rsid w:val="007D21D1"/>
    <w:rsid w:val="007D28B6"/>
    <w:rsid w:val="007D7982"/>
    <w:rsid w:val="007E0232"/>
    <w:rsid w:val="007E0358"/>
    <w:rsid w:val="007E0ECF"/>
    <w:rsid w:val="007E165F"/>
    <w:rsid w:val="007E1731"/>
    <w:rsid w:val="007E28B0"/>
    <w:rsid w:val="007E391A"/>
    <w:rsid w:val="007E3CB5"/>
    <w:rsid w:val="007E4544"/>
    <w:rsid w:val="007E470B"/>
    <w:rsid w:val="007E5513"/>
    <w:rsid w:val="007E5EAC"/>
    <w:rsid w:val="007E6D66"/>
    <w:rsid w:val="007E6E52"/>
    <w:rsid w:val="007E7C18"/>
    <w:rsid w:val="007F3131"/>
    <w:rsid w:val="007F31D5"/>
    <w:rsid w:val="007F35CD"/>
    <w:rsid w:val="007F4B46"/>
    <w:rsid w:val="007F4F38"/>
    <w:rsid w:val="007F529E"/>
    <w:rsid w:val="007F7B4E"/>
    <w:rsid w:val="00800A79"/>
    <w:rsid w:val="00803589"/>
    <w:rsid w:val="00803ED7"/>
    <w:rsid w:val="008054C9"/>
    <w:rsid w:val="008055E9"/>
    <w:rsid w:val="00805C26"/>
    <w:rsid w:val="008062ED"/>
    <w:rsid w:val="0080721F"/>
    <w:rsid w:val="00810782"/>
    <w:rsid w:val="008109CF"/>
    <w:rsid w:val="00810F55"/>
    <w:rsid w:val="008129ED"/>
    <w:rsid w:val="008130FE"/>
    <w:rsid w:val="008149FC"/>
    <w:rsid w:val="00817193"/>
    <w:rsid w:val="008207DA"/>
    <w:rsid w:val="00820FB5"/>
    <w:rsid w:val="00821B6B"/>
    <w:rsid w:val="008222A7"/>
    <w:rsid w:val="00824FF0"/>
    <w:rsid w:val="0082645F"/>
    <w:rsid w:val="0082681A"/>
    <w:rsid w:val="00826D67"/>
    <w:rsid w:val="00827781"/>
    <w:rsid w:val="00831CDC"/>
    <w:rsid w:val="00832A19"/>
    <w:rsid w:val="0083574D"/>
    <w:rsid w:val="00835A51"/>
    <w:rsid w:val="00837F19"/>
    <w:rsid w:val="008432EE"/>
    <w:rsid w:val="00846ACF"/>
    <w:rsid w:val="00850229"/>
    <w:rsid w:val="00851045"/>
    <w:rsid w:val="0085188F"/>
    <w:rsid w:val="008520D2"/>
    <w:rsid w:val="00853320"/>
    <w:rsid w:val="00853AD1"/>
    <w:rsid w:val="00853DC6"/>
    <w:rsid w:val="00854734"/>
    <w:rsid w:val="00854DE8"/>
    <w:rsid w:val="00856007"/>
    <w:rsid w:val="00856A52"/>
    <w:rsid w:val="008609D2"/>
    <w:rsid w:val="0086103C"/>
    <w:rsid w:val="00861501"/>
    <w:rsid w:val="0086209F"/>
    <w:rsid w:val="00865EE5"/>
    <w:rsid w:val="00866223"/>
    <w:rsid w:val="008676FF"/>
    <w:rsid w:val="00872126"/>
    <w:rsid w:val="008741C8"/>
    <w:rsid w:val="00874284"/>
    <w:rsid w:val="0087433D"/>
    <w:rsid w:val="0087566F"/>
    <w:rsid w:val="0088103E"/>
    <w:rsid w:val="008811AB"/>
    <w:rsid w:val="0088290F"/>
    <w:rsid w:val="008829E6"/>
    <w:rsid w:val="0088319A"/>
    <w:rsid w:val="00884432"/>
    <w:rsid w:val="00884DBB"/>
    <w:rsid w:val="0088522D"/>
    <w:rsid w:val="008853DB"/>
    <w:rsid w:val="008855FC"/>
    <w:rsid w:val="00885646"/>
    <w:rsid w:val="00886572"/>
    <w:rsid w:val="00886625"/>
    <w:rsid w:val="00886AEB"/>
    <w:rsid w:val="0088763F"/>
    <w:rsid w:val="00890704"/>
    <w:rsid w:val="00893CCD"/>
    <w:rsid w:val="00894669"/>
    <w:rsid w:val="00894F08"/>
    <w:rsid w:val="008A00FC"/>
    <w:rsid w:val="008A2428"/>
    <w:rsid w:val="008A62EE"/>
    <w:rsid w:val="008A6E61"/>
    <w:rsid w:val="008B089E"/>
    <w:rsid w:val="008B35E1"/>
    <w:rsid w:val="008B4A07"/>
    <w:rsid w:val="008B5DCC"/>
    <w:rsid w:val="008C0A86"/>
    <w:rsid w:val="008C13C2"/>
    <w:rsid w:val="008C1EFD"/>
    <w:rsid w:val="008C22DA"/>
    <w:rsid w:val="008C22F4"/>
    <w:rsid w:val="008C4993"/>
    <w:rsid w:val="008C4F73"/>
    <w:rsid w:val="008C5756"/>
    <w:rsid w:val="008C623B"/>
    <w:rsid w:val="008D0324"/>
    <w:rsid w:val="008D32E1"/>
    <w:rsid w:val="008D3B5F"/>
    <w:rsid w:val="008D6758"/>
    <w:rsid w:val="008E1705"/>
    <w:rsid w:val="008E1E05"/>
    <w:rsid w:val="008E2A82"/>
    <w:rsid w:val="008E347B"/>
    <w:rsid w:val="008E3BDE"/>
    <w:rsid w:val="008E5266"/>
    <w:rsid w:val="008F5713"/>
    <w:rsid w:val="008F7D56"/>
    <w:rsid w:val="00900599"/>
    <w:rsid w:val="00900828"/>
    <w:rsid w:val="00901E67"/>
    <w:rsid w:val="00902554"/>
    <w:rsid w:val="009028AC"/>
    <w:rsid w:val="00906777"/>
    <w:rsid w:val="00907945"/>
    <w:rsid w:val="0091043C"/>
    <w:rsid w:val="00911795"/>
    <w:rsid w:val="00911E33"/>
    <w:rsid w:val="00913631"/>
    <w:rsid w:val="00913CCC"/>
    <w:rsid w:val="009143B7"/>
    <w:rsid w:val="009159B7"/>
    <w:rsid w:val="00915B2F"/>
    <w:rsid w:val="00916A6E"/>
    <w:rsid w:val="00917D5E"/>
    <w:rsid w:val="0092035E"/>
    <w:rsid w:val="00920C60"/>
    <w:rsid w:val="0092279A"/>
    <w:rsid w:val="00922CB1"/>
    <w:rsid w:val="0092343A"/>
    <w:rsid w:val="00926B34"/>
    <w:rsid w:val="009279F2"/>
    <w:rsid w:val="00930635"/>
    <w:rsid w:val="009312E9"/>
    <w:rsid w:val="00933D4C"/>
    <w:rsid w:val="00934533"/>
    <w:rsid w:val="00934C2E"/>
    <w:rsid w:val="00935C34"/>
    <w:rsid w:val="00936321"/>
    <w:rsid w:val="00936BA7"/>
    <w:rsid w:val="00936C3D"/>
    <w:rsid w:val="009406E5"/>
    <w:rsid w:val="0094173B"/>
    <w:rsid w:val="00941A92"/>
    <w:rsid w:val="00941BD0"/>
    <w:rsid w:val="00946299"/>
    <w:rsid w:val="00946791"/>
    <w:rsid w:val="00946D7F"/>
    <w:rsid w:val="009515FB"/>
    <w:rsid w:val="009556A3"/>
    <w:rsid w:val="00955778"/>
    <w:rsid w:val="00956F04"/>
    <w:rsid w:val="00961C60"/>
    <w:rsid w:val="00962CF8"/>
    <w:rsid w:val="00962F27"/>
    <w:rsid w:val="009636EE"/>
    <w:rsid w:val="00964907"/>
    <w:rsid w:val="00966872"/>
    <w:rsid w:val="0096700D"/>
    <w:rsid w:val="00967332"/>
    <w:rsid w:val="00967F0B"/>
    <w:rsid w:val="009714E3"/>
    <w:rsid w:val="00973438"/>
    <w:rsid w:val="0098388F"/>
    <w:rsid w:val="009857BA"/>
    <w:rsid w:val="00990600"/>
    <w:rsid w:val="00991E22"/>
    <w:rsid w:val="0099232F"/>
    <w:rsid w:val="00993B64"/>
    <w:rsid w:val="00993B81"/>
    <w:rsid w:val="009964B7"/>
    <w:rsid w:val="00996872"/>
    <w:rsid w:val="009A03E2"/>
    <w:rsid w:val="009A4BCD"/>
    <w:rsid w:val="009A4D7C"/>
    <w:rsid w:val="009A51B1"/>
    <w:rsid w:val="009A6151"/>
    <w:rsid w:val="009A66F3"/>
    <w:rsid w:val="009A7F86"/>
    <w:rsid w:val="009B07F3"/>
    <w:rsid w:val="009B0D3C"/>
    <w:rsid w:val="009B1894"/>
    <w:rsid w:val="009B1DD9"/>
    <w:rsid w:val="009B22CE"/>
    <w:rsid w:val="009B3D16"/>
    <w:rsid w:val="009B49F0"/>
    <w:rsid w:val="009B4C0D"/>
    <w:rsid w:val="009B5998"/>
    <w:rsid w:val="009B5B70"/>
    <w:rsid w:val="009B65B9"/>
    <w:rsid w:val="009B7551"/>
    <w:rsid w:val="009B7DAA"/>
    <w:rsid w:val="009C043B"/>
    <w:rsid w:val="009C1732"/>
    <w:rsid w:val="009C258B"/>
    <w:rsid w:val="009C3102"/>
    <w:rsid w:val="009C45FF"/>
    <w:rsid w:val="009C4BEA"/>
    <w:rsid w:val="009C6BF5"/>
    <w:rsid w:val="009D3FD4"/>
    <w:rsid w:val="009D5285"/>
    <w:rsid w:val="009D68BD"/>
    <w:rsid w:val="009D6972"/>
    <w:rsid w:val="009D6BE6"/>
    <w:rsid w:val="009D6D4A"/>
    <w:rsid w:val="009E0FCA"/>
    <w:rsid w:val="009E2100"/>
    <w:rsid w:val="009E2F6E"/>
    <w:rsid w:val="009E7827"/>
    <w:rsid w:val="009F15DF"/>
    <w:rsid w:val="009F161A"/>
    <w:rsid w:val="009F5D25"/>
    <w:rsid w:val="009F6502"/>
    <w:rsid w:val="009F6D8E"/>
    <w:rsid w:val="009F6F52"/>
    <w:rsid w:val="00A01286"/>
    <w:rsid w:val="00A019D7"/>
    <w:rsid w:val="00A04615"/>
    <w:rsid w:val="00A059CD"/>
    <w:rsid w:val="00A06547"/>
    <w:rsid w:val="00A06825"/>
    <w:rsid w:val="00A07A3C"/>
    <w:rsid w:val="00A07A51"/>
    <w:rsid w:val="00A1192B"/>
    <w:rsid w:val="00A11F67"/>
    <w:rsid w:val="00A14A34"/>
    <w:rsid w:val="00A15B0D"/>
    <w:rsid w:val="00A1696F"/>
    <w:rsid w:val="00A16B17"/>
    <w:rsid w:val="00A17559"/>
    <w:rsid w:val="00A175AF"/>
    <w:rsid w:val="00A1772F"/>
    <w:rsid w:val="00A17D4A"/>
    <w:rsid w:val="00A17EC6"/>
    <w:rsid w:val="00A216FA"/>
    <w:rsid w:val="00A21AEC"/>
    <w:rsid w:val="00A21F34"/>
    <w:rsid w:val="00A233C4"/>
    <w:rsid w:val="00A25180"/>
    <w:rsid w:val="00A25897"/>
    <w:rsid w:val="00A278F0"/>
    <w:rsid w:val="00A32437"/>
    <w:rsid w:val="00A32824"/>
    <w:rsid w:val="00A3551C"/>
    <w:rsid w:val="00A356E0"/>
    <w:rsid w:val="00A370B2"/>
    <w:rsid w:val="00A4094D"/>
    <w:rsid w:val="00A40E90"/>
    <w:rsid w:val="00A41C2B"/>
    <w:rsid w:val="00A41EFB"/>
    <w:rsid w:val="00A446C8"/>
    <w:rsid w:val="00A44D5B"/>
    <w:rsid w:val="00A457DD"/>
    <w:rsid w:val="00A46BD7"/>
    <w:rsid w:val="00A46CB4"/>
    <w:rsid w:val="00A4731D"/>
    <w:rsid w:val="00A5056B"/>
    <w:rsid w:val="00A51114"/>
    <w:rsid w:val="00A52093"/>
    <w:rsid w:val="00A52CAE"/>
    <w:rsid w:val="00A54EA9"/>
    <w:rsid w:val="00A55F68"/>
    <w:rsid w:val="00A5646A"/>
    <w:rsid w:val="00A567EA"/>
    <w:rsid w:val="00A57AE5"/>
    <w:rsid w:val="00A62596"/>
    <w:rsid w:val="00A627C1"/>
    <w:rsid w:val="00A63471"/>
    <w:rsid w:val="00A635CA"/>
    <w:rsid w:val="00A6370C"/>
    <w:rsid w:val="00A66E73"/>
    <w:rsid w:val="00A7021C"/>
    <w:rsid w:val="00A7080C"/>
    <w:rsid w:val="00A70A31"/>
    <w:rsid w:val="00A70A3D"/>
    <w:rsid w:val="00A70E40"/>
    <w:rsid w:val="00A72983"/>
    <w:rsid w:val="00A74A79"/>
    <w:rsid w:val="00A753F8"/>
    <w:rsid w:val="00A76400"/>
    <w:rsid w:val="00A764E5"/>
    <w:rsid w:val="00A76C32"/>
    <w:rsid w:val="00A772D5"/>
    <w:rsid w:val="00A77BBD"/>
    <w:rsid w:val="00A8071B"/>
    <w:rsid w:val="00A8191E"/>
    <w:rsid w:val="00A83093"/>
    <w:rsid w:val="00A8444F"/>
    <w:rsid w:val="00A84E41"/>
    <w:rsid w:val="00A850CD"/>
    <w:rsid w:val="00A85BA4"/>
    <w:rsid w:val="00A85FC8"/>
    <w:rsid w:val="00A86842"/>
    <w:rsid w:val="00A87CE7"/>
    <w:rsid w:val="00A9099D"/>
    <w:rsid w:val="00A918A1"/>
    <w:rsid w:val="00A9405A"/>
    <w:rsid w:val="00A945F6"/>
    <w:rsid w:val="00A94768"/>
    <w:rsid w:val="00A97BD3"/>
    <w:rsid w:val="00AA0510"/>
    <w:rsid w:val="00AA19CE"/>
    <w:rsid w:val="00AA2F18"/>
    <w:rsid w:val="00AA325A"/>
    <w:rsid w:val="00AA3E09"/>
    <w:rsid w:val="00AA4176"/>
    <w:rsid w:val="00AA4DB1"/>
    <w:rsid w:val="00AA5557"/>
    <w:rsid w:val="00AA73DF"/>
    <w:rsid w:val="00AA75B1"/>
    <w:rsid w:val="00AB048C"/>
    <w:rsid w:val="00AB0730"/>
    <w:rsid w:val="00AB0B52"/>
    <w:rsid w:val="00AB0B65"/>
    <w:rsid w:val="00AB35C2"/>
    <w:rsid w:val="00AB4611"/>
    <w:rsid w:val="00AB4FAF"/>
    <w:rsid w:val="00AB72C7"/>
    <w:rsid w:val="00AB72F6"/>
    <w:rsid w:val="00AB738E"/>
    <w:rsid w:val="00AC14AB"/>
    <w:rsid w:val="00AC49BE"/>
    <w:rsid w:val="00AC5219"/>
    <w:rsid w:val="00AC6A64"/>
    <w:rsid w:val="00AC6EFD"/>
    <w:rsid w:val="00AC6F89"/>
    <w:rsid w:val="00AD0FEA"/>
    <w:rsid w:val="00AD45B5"/>
    <w:rsid w:val="00AD54CC"/>
    <w:rsid w:val="00AE00A5"/>
    <w:rsid w:val="00AE12B4"/>
    <w:rsid w:val="00AE741A"/>
    <w:rsid w:val="00AE7AAE"/>
    <w:rsid w:val="00AF010E"/>
    <w:rsid w:val="00AF1B8F"/>
    <w:rsid w:val="00AF3C6E"/>
    <w:rsid w:val="00AF6FC7"/>
    <w:rsid w:val="00B002BB"/>
    <w:rsid w:val="00B02978"/>
    <w:rsid w:val="00B04478"/>
    <w:rsid w:val="00B1012E"/>
    <w:rsid w:val="00B10664"/>
    <w:rsid w:val="00B113E2"/>
    <w:rsid w:val="00B11977"/>
    <w:rsid w:val="00B11D68"/>
    <w:rsid w:val="00B16B51"/>
    <w:rsid w:val="00B16E44"/>
    <w:rsid w:val="00B17FD8"/>
    <w:rsid w:val="00B202B6"/>
    <w:rsid w:val="00B20360"/>
    <w:rsid w:val="00B20C85"/>
    <w:rsid w:val="00B21C3D"/>
    <w:rsid w:val="00B21EA0"/>
    <w:rsid w:val="00B224E4"/>
    <w:rsid w:val="00B227C2"/>
    <w:rsid w:val="00B23452"/>
    <w:rsid w:val="00B240EC"/>
    <w:rsid w:val="00B2624D"/>
    <w:rsid w:val="00B27286"/>
    <w:rsid w:val="00B27367"/>
    <w:rsid w:val="00B27B26"/>
    <w:rsid w:val="00B30CE0"/>
    <w:rsid w:val="00B318A5"/>
    <w:rsid w:val="00B3365A"/>
    <w:rsid w:val="00B34611"/>
    <w:rsid w:val="00B355FB"/>
    <w:rsid w:val="00B36050"/>
    <w:rsid w:val="00B364CC"/>
    <w:rsid w:val="00B365C4"/>
    <w:rsid w:val="00B37A6E"/>
    <w:rsid w:val="00B40908"/>
    <w:rsid w:val="00B44BAA"/>
    <w:rsid w:val="00B456A9"/>
    <w:rsid w:val="00B465A4"/>
    <w:rsid w:val="00B4665E"/>
    <w:rsid w:val="00B50D9A"/>
    <w:rsid w:val="00B518C2"/>
    <w:rsid w:val="00B5296C"/>
    <w:rsid w:val="00B53364"/>
    <w:rsid w:val="00B53E5B"/>
    <w:rsid w:val="00B54051"/>
    <w:rsid w:val="00B5434C"/>
    <w:rsid w:val="00B55F08"/>
    <w:rsid w:val="00B569C9"/>
    <w:rsid w:val="00B56C2F"/>
    <w:rsid w:val="00B6031B"/>
    <w:rsid w:val="00B61293"/>
    <w:rsid w:val="00B62795"/>
    <w:rsid w:val="00B62812"/>
    <w:rsid w:val="00B62FCC"/>
    <w:rsid w:val="00B64079"/>
    <w:rsid w:val="00B651E4"/>
    <w:rsid w:val="00B6557D"/>
    <w:rsid w:val="00B65AC7"/>
    <w:rsid w:val="00B67C69"/>
    <w:rsid w:val="00B71195"/>
    <w:rsid w:val="00B7156B"/>
    <w:rsid w:val="00B74985"/>
    <w:rsid w:val="00B75DB3"/>
    <w:rsid w:val="00B7767D"/>
    <w:rsid w:val="00B77D87"/>
    <w:rsid w:val="00B80B5A"/>
    <w:rsid w:val="00B8151F"/>
    <w:rsid w:val="00B83169"/>
    <w:rsid w:val="00B85375"/>
    <w:rsid w:val="00B85A32"/>
    <w:rsid w:val="00B85AAC"/>
    <w:rsid w:val="00B865C0"/>
    <w:rsid w:val="00B86DFD"/>
    <w:rsid w:val="00B9046C"/>
    <w:rsid w:val="00B917FB"/>
    <w:rsid w:val="00B91C62"/>
    <w:rsid w:val="00B9227D"/>
    <w:rsid w:val="00B9237F"/>
    <w:rsid w:val="00B935D2"/>
    <w:rsid w:val="00B93F86"/>
    <w:rsid w:val="00B945BA"/>
    <w:rsid w:val="00B95267"/>
    <w:rsid w:val="00B957DB"/>
    <w:rsid w:val="00B97496"/>
    <w:rsid w:val="00BA06F4"/>
    <w:rsid w:val="00BA1386"/>
    <w:rsid w:val="00BA1EA3"/>
    <w:rsid w:val="00BA2DE8"/>
    <w:rsid w:val="00BA421F"/>
    <w:rsid w:val="00BA662D"/>
    <w:rsid w:val="00BA7F9E"/>
    <w:rsid w:val="00BB117F"/>
    <w:rsid w:val="00BB1792"/>
    <w:rsid w:val="00BB2746"/>
    <w:rsid w:val="00BB34C9"/>
    <w:rsid w:val="00BB54E7"/>
    <w:rsid w:val="00BB6F63"/>
    <w:rsid w:val="00BB6FAD"/>
    <w:rsid w:val="00BB753B"/>
    <w:rsid w:val="00BC055A"/>
    <w:rsid w:val="00BC1ED7"/>
    <w:rsid w:val="00BC2C02"/>
    <w:rsid w:val="00BC34E7"/>
    <w:rsid w:val="00BC3D1A"/>
    <w:rsid w:val="00BC5E55"/>
    <w:rsid w:val="00BC5EFD"/>
    <w:rsid w:val="00BC6C9C"/>
    <w:rsid w:val="00BC6CB3"/>
    <w:rsid w:val="00BC6F39"/>
    <w:rsid w:val="00BD1156"/>
    <w:rsid w:val="00BD2977"/>
    <w:rsid w:val="00BD4921"/>
    <w:rsid w:val="00BD6755"/>
    <w:rsid w:val="00BD7176"/>
    <w:rsid w:val="00BE0293"/>
    <w:rsid w:val="00BE0D30"/>
    <w:rsid w:val="00BE46F9"/>
    <w:rsid w:val="00BE7EAC"/>
    <w:rsid w:val="00BF09D0"/>
    <w:rsid w:val="00BF23A9"/>
    <w:rsid w:val="00BF2A47"/>
    <w:rsid w:val="00BF31A4"/>
    <w:rsid w:val="00BF3A3D"/>
    <w:rsid w:val="00BF3DAB"/>
    <w:rsid w:val="00BF4147"/>
    <w:rsid w:val="00BF62A7"/>
    <w:rsid w:val="00BF6888"/>
    <w:rsid w:val="00C004BC"/>
    <w:rsid w:val="00C00EDA"/>
    <w:rsid w:val="00C0189A"/>
    <w:rsid w:val="00C04376"/>
    <w:rsid w:val="00C1051F"/>
    <w:rsid w:val="00C10D0D"/>
    <w:rsid w:val="00C13B76"/>
    <w:rsid w:val="00C16819"/>
    <w:rsid w:val="00C20F18"/>
    <w:rsid w:val="00C228E4"/>
    <w:rsid w:val="00C24A71"/>
    <w:rsid w:val="00C24B7A"/>
    <w:rsid w:val="00C32A46"/>
    <w:rsid w:val="00C346D7"/>
    <w:rsid w:val="00C352A0"/>
    <w:rsid w:val="00C35C89"/>
    <w:rsid w:val="00C36241"/>
    <w:rsid w:val="00C3625D"/>
    <w:rsid w:val="00C37134"/>
    <w:rsid w:val="00C400B1"/>
    <w:rsid w:val="00C41445"/>
    <w:rsid w:val="00C44870"/>
    <w:rsid w:val="00C448C3"/>
    <w:rsid w:val="00C45E2B"/>
    <w:rsid w:val="00C51279"/>
    <w:rsid w:val="00C5140F"/>
    <w:rsid w:val="00C51BEE"/>
    <w:rsid w:val="00C52C26"/>
    <w:rsid w:val="00C53FBB"/>
    <w:rsid w:val="00C555B8"/>
    <w:rsid w:val="00C606C0"/>
    <w:rsid w:val="00C62174"/>
    <w:rsid w:val="00C624D0"/>
    <w:rsid w:val="00C633BF"/>
    <w:rsid w:val="00C63878"/>
    <w:rsid w:val="00C6434C"/>
    <w:rsid w:val="00C66AEB"/>
    <w:rsid w:val="00C7146F"/>
    <w:rsid w:val="00C71AB9"/>
    <w:rsid w:val="00C741C9"/>
    <w:rsid w:val="00C745B2"/>
    <w:rsid w:val="00C74704"/>
    <w:rsid w:val="00C751D6"/>
    <w:rsid w:val="00C75B70"/>
    <w:rsid w:val="00C77182"/>
    <w:rsid w:val="00C77C67"/>
    <w:rsid w:val="00C807B3"/>
    <w:rsid w:val="00C81621"/>
    <w:rsid w:val="00C817BE"/>
    <w:rsid w:val="00C83C40"/>
    <w:rsid w:val="00C87FAB"/>
    <w:rsid w:val="00C902E6"/>
    <w:rsid w:val="00C90AAD"/>
    <w:rsid w:val="00C91217"/>
    <w:rsid w:val="00C9219B"/>
    <w:rsid w:val="00C92275"/>
    <w:rsid w:val="00C96DEB"/>
    <w:rsid w:val="00C97C5E"/>
    <w:rsid w:val="00CA10C1"/>
    <w:rsid w:val="00CA2C99"/>
    <w:rsid w:val="00CA5D14"/>
    <w:rsid w:val="00CA6959"/>
    <w:rsid w:val="00CA7E68"/>
    <w:rsid w:val="00CA7FD6"/>
    <w:rsid w:val="00CB0803"/>
    <w:rsid w:val="00CB0CFD"/>
    <w:rsid w:val="00CB2633"/>
    <w:rsid w:val="00CB3D12"/>
    <w:rsid w:val="00CB4814"/>
    <w:rsid w:val="00CB5A41"/>
    <w:rsid w:val="00CB5CAC"/>
    <w:rsid w:val="00CB65D0"/>
    <w:rsid w:val="00CC0491"/>
    <w:rsid w:val="00CC1DF5"/>
    <w:rsid w:val="00CC249B"/>
    <w:rsid w:val="00CC3FA6"/>
    <w:rsid w:val="00CD12AA"/>
    <w:rsid w:val="00CD2778"/>
    <w:rsid w:val="00CD27EE"/>
    <w:rsid w:val="00CD4AC7"/>
    <w:rsid w:val="00CD4E18"/>
    <w:rsid w:val="00CE2310"/>
    <w:rsid w:val="00CE2780"/>
    <w:rsid w:val="00CE3B1E"/>
    <w:rsid w:val="00CE5558"/>
    <w:rsid w:val="00CF00D4"/>
    <w:rsid w:val="00CF02E1"/>
    <w:rsid w:val="00CF0FCA"/>
    <w:rsid w:val="00CF12CE"/>
    <w:rsid w:val="00CF1D58"/>
    <w:rsid w:val="00CF3395"/>
    <w:rsid w:val="00CF44F0"/>
    <w:rsid w:val="00CF5AF6"/>
    <w:rsid w:val="00CF5C32"/>
    <w:rsid w:val="00CF704B"/>
    <w:rsid w:val="00CF7EF3"/>
    <w:rsid w:val="00CF7F3F"/>
    <w:rsid w:val="00D0081E"/>
    <w:rsid w:val="00D00B78"/>
    <w:rsid w:val="00D00FCD"/>
    <w:rsid w:val="00D0511D"/>
    <w:rsid w:val="00D0535E"/>
    <w:rsid w:val="00D0583C"/>
    <w:rsid w:val="00D05B3C"/>
    <w:rsid w:val="00D074BB"/>
    <w:rsid w:val="00D11276"/>
    <w:rsid w:val="00D11823"/>
    <w:rsid w:val="00D11CAB"/>
    <w:rsid w:val="00D11EE9"/>
    <w:rsid w:val="00D12003"/>
    <w:rsid w:val="00D13BD4"/>
    <w:rsid w:val="00D15B03"/>
    <w:rsid w:val="00D165DB"/>
    <w:rsid w:val="00D165F5"/>
    <w:rsid w:val="00D16D68"/>
    <w:rsid w:val="00D17571"/>
    <w:rsid w:val="00D20F18"/>
    <w:rsid w:val="00D22B16"/>
    <w:rsid w:val="00D240C8"/>
    <w:rsid w:val="00D259F4"/>
    <w:rsid w:val="00D2612A"/>
    <w:rsid w:val="00D269E4"/>
    <w:rsid w:val="00D26BB3"/>
    <w:rsid w:val="00D30054"/>
    <w:rsid w:val="00D30B83"/>
    <w:rsid w:val="00D30D69"/>
    <w:rsid w:val="00D313C6"/>
    <w:rsid w:val="00D323C5"/>
    <w:rsid w:val="00D3357C"/>
    <w:rsid w:val="00D344DE"/>
    <w:rsid w:val="00D3463E"/>
    <w:rsid w:val="00D34E4D"/>
    <w:rsid w:val="00D40734"/>
    <w:rsid w:val="00D41D7A"/>
    <w:rsid w:val="00D44618"/>
    <w:rsid w:val="00D44C0E"/>
    <w:rsid w:val="00D4588C"/>
    <w:rsid w:val="00D4730C"/>
    <w:rsid w:val="00D52273"/>
    <w:rsid w:val="00D52E4B"/>
    <w:rsid w:val="00D53160"/>
    <w:rsid w:val="00D5741F"/>
    <w:rsid w:val="00D57F83"/>
    <w:rsid w:val="00D61076"/>
    <w:rsid w:val="00D61CAC"/>
    <w:rsid w:val="00D624E0"/>
    <w:rsid w:val="00D62C04"/>
    <w:rsid w:val="00D63B06"/>
    <w:rsid w:val="00D65911"/>
    <w:rsid w:val="00D65CED"/>
    <w:rsid w:val="00D65F46"/>
    <w:rsid w:val="00D6600D"/>
    <w:rsid w:val="00D67059"/>
    <w:rsid w:val="00D67231"/>
    <w:rsid w:val="00D67929"/>
    <w:rsid w:val="00D67E58"/>
    <w:rsid w:val="00D67F8A"/>
    <w:rsid w:val="00D7049D"/>
    <w:rsid w:val="00D72802"/>
    <w:rsid w:val="00D743EB"/>
    <w:rsid w:val="00D76A5F"/>
    <w:rsid w:val="00D7716D"/>
    <w:rsid w:val="00D7717F"/>
    <w:rsid w:val="00D77B81"/>
    <w:rsid w:val="00D83834"/>
    <w:rsid w:val="00D84C68"/>
    <w:rsid w:val="00D85011"/>
    <w:rsid w:val="00D86834"/>
    <w:rsid w:val="00D87435"/>
    <w:rsid w:val="00D87B8E"/>
    <w:rsid w:val="00D87D17"/>
    <w:rsid w:val="00D92487"/>
    <w:rsid w:val="00D93673"/>
    <w:rsid w:val="00D93A43"/>
    <w:rsid w:val="00D93B2D"/>
    <w:rsid w:val="00DA19F1"/>
    <w:rsid w:val="00DA1E90"/>
    <w:rsid w:val="00DA3EA5"/>
    <w:rsid w:val="00DA7ECC"/>
    <w:rsid w:val="00DB03C1"/>
    <w:rsid w:val="00DB058C"/>
    <w:rsid w:val="00DB579E"/>
    <w:rsid w:val="00DB7EE2"/>
    <w:rsid w:val="00DC0BC4"/>
    <w:rsid w:val="00DC2343"/>
    <w:rsid w:val="00DC3633"/>
    <w:rsid w:val="00DC3AF6"/>
    <w:rsid w:val="00DC447B"/>
    <w:rsid w:val="00DC5079"/>
    <w:rsid w:val="00DC56AE"/>
    <w:rsid w:val="00DC72A6"/>
    <w:rsid w:val="00DC7378"/>
    <w:rsid w:val="00DC7527"/>
    <w:rsid w:val="00DD1F4C"/>
    <w:rsid w:val="00DD2290"/>
    <w:rsid w:val="00DD23BE"/>
    <w:rsid w:val="00DD27E9"/>
    <w:rsid w:val="00DD34F2"/>
    <w:rsid w:val="00DD3BE1"/>
    <w:rsid w:val="00DD42F2"/>
    <w:rsid w:val="00DD46CA"/>
    <w:rsid w:val="00DD474F"/>
    <w:rsid w:val="00DD4A2C"/>
    <w:rsid w:val="00DD6F18"/>
    <w:rsid w:val="00DE4848"/>
    <w:rsid w:val="00DE49CF"/>
    <w:rsid w:val="00DE5BA3"/>
    <w:rsid w:val="00DE5BC3"/>
    <w:rsid w:val="00DE6912"/>
    <w:rsid w:val="00DF28A3"/>
    <w:rsid w:val="00DF29F7"/>
    <w:rsid w:val="00DF39FF"/>
    <w:rsid w:val="00DF4698"/>
    <w:rsid w:val="00DF602E"/>
    <w:rsid w:val="00E00B1D"/>
    <w:rsid w:val="00E01141"/>
    <w:rsid w:val="00E01A20"/>
    <w:rsid w:val="00E01B35"/>
    <w:rsid w:val="00E03A1F"/>
    <w:rsid w:val="00E03A75"/>
    <w:rsid w:val="00E03C5E"/>
    <w:rsid w:val="00E03E9E"/>
    <w:rsid w:val="00E040F6"/>
    <w:rsid w:val="00E04777"/>
    <w:rsid w:val="00E0525F"/>
    <w:rsid w:val="00E05477"/>
    <w:rsid w:val="00E05FE9"/>
    <w:rsid w:val="00E10AA2"/>
    <w:rsid w:val="00E10D38"/>
    <w:rsid w:val="00E11845"/>
    <w:rsid w:val="00E12BDB"/>
    <w:rsid w:val="00E13A6C"/>
    <w:rsid w:val="00E14373"/>
    <w:rsid w:val="00E144E3"/>
    <w:rsid w:val="00E1495C"/>
    <w:rsid w:val="00E2044A"/>
    <w:rsid w:val="00E21D45"/>
    <w:rsid w:val="00E21FEA"/>
    <w:rsid w:val="00E224DB"/>
    <w:rsid w:val="00E22536"/>
    <w:rsid w:val="00E24146"/>
    <w:rsid w:val="00E24E9C"/>
    <w:rsid w:val="00E25565"/>
    <w:rsid w:val="00E25C73"/>
    <w:rsid w:val="00E25DF0"/>
    <w:rsid w:val="00E27B40"/>
    <w:rsid w:val="00E30081"/>
    <w:rsid w:val="00E303FB"/>
    <w:rsid w:val="00E311EE"/>
    <w:rsid w:val="00E331E8"/>
    <w:rsid w:val="00E33D01"/>
    <w:rsid w:val="00E364E2"/>
    <w:rsid w:val="00E37098"/>
    <w:rsid w:val="00E3766E"/>
    <w:rsid w:val="00E37B19"/>
    <w:rsid w:val="00E37D73"/>
    <w:rsid w:val="00E403D4"/>
    <w:rsid w:val="00E41F42"/>
    <w:rsid w:val="00E43931"/>
    <w:rsid w:val="00E46F38"/>
    <w:rsid w:val="00E4788C"/>
    <w:rsid w:val="00E478D1"/>
    <w:rsid w:val="00E47C96"/>
    <w:rsid w:val="00E50F80"/>
    <w:rsid w:val="00E51205"/>
    <w:rsid w:val="00E5255B"/>
    <w:rsid w:val="00E550DC"/>
    <w:rsid w:val="00E56D97"/>
    <w:rsid w:val="00E60917"/>
    <w:rsid w:val="00E60CD3"/>
    <w:rsid w:val="00E60F57"/>
    <w:rsid w:val="00E6198C"/>
    <w:rsid w:val="00E6365A"/>
    <w:rsid w:val="00E63C17"/>
    <w:rsid w:val="00E64D92"/>
    <w:rsid w:val="00E654E3"/>
    <w:rsid w:val="00E65852"/>
    <w:rsid w:val="00E66DD5"/>
    <w:rsid w:val="00E70A9F"/>
    <w:rsid w:val="00E71FEA"/>
    <w:rsid w:val="00E72974"/>
    <w:rsid w:val="00E7333F"/>
    <w:rsid w:val="00E7353E"/>
    <w:rsid w:val="00E73CD8"/>
    <w:rsid w:val="00E74209"/>
    <w:rsid w:val="00E748CA"/>
    <w:rsid w:val="00E74AC6"/>
    <w:rsid w:val="00E759F7"/>
    <w:rsid w:val="00E761B4"/>
    <w:rsid w:val="00E76F19"/>
    <w:rsid w:val="00E80438"/>
    <w:rsid w:val="00E83CCE"/>
    <w:rsid w:val="00E84842"/>
    <w:rsid w:val="00E90604"/>
    <w:rsid w:val="00E90CA1"/>
    <w:rsid w:val="00E914C0"/>
    <w:rsid w:val="00E91825"/>
    <w:rsid w:val="00E91A0C"/>
    <w:rsid w:val="00E93FC4"/>
    <w:rsid w:val="00E94DE6"/>
    <w:rsid w:val="00EA052F"/>
    <w:rsid w:val="00EA1A76"/>
    <w:rsid w:val="00EA38D8"/>
    <w:rsid w:val="00EA533B"/>
    <w:rsid w:val="00EA6859"/>
    <w:rsid w:val="00EA7B1B"/>
    <w:rsid w:val="00EB01B1"/>
    <w:rsid w:val="00EB071E"/>
    <w:rsid w:val="00EB3852"/>
    <w:rsid w:val="00EB6E87"/>
    <w:rsid w:val="00EB722B"/>
    <w:rsid w:val="00EC0421"/>
    <w:rsid w:val="00EC0962"/>
    <w:rsid w:val="00EC3BB6"/>
    <w:rsid w:val="00EC3E04"/>
    <w:rsid w:val="00EC431B"/>
    <w:rsid w:val="00EC47AE"/>
    <w:rsid w:val="00EC7078"/>
    <w:rsid w:val="00EC7E3E"/>
    <w:rsid w:val="00ED105F"/>
    <w:rsid w:val="00ED306F"/>
    <w:rsid w:val="00ED7835"/>
    <w:rsid w:val="00EE2F13"/>
    <w:rsid w:val="00EE314F"/>
    <w:rsid w:val="00EE4DE5"/>
    <w:rsid w:val="00EE4E4C"/>
    <w:rsid w:val="00EE4F4E"/>
    <w:rsid w:val="00EF0C37"/>
    <w:rsid w:val="00EF4EED"/>
    <w:rsid w:val="00EF665D"/>
    <w:rsid w:val="00EF69C0"/>
    <w:rsid w:val="00EF6E5C"/>
    <w:rsid w:val="00F002CD"/>
    <w:rsid w:val="00F01F8E"/>
    <w:rsid w:val="00F0248E"/>
    <w:rsid w:val="00F04002"/>
    <w:rsid w:val="00F04B3F"/>
    <w:rsid w:val="00F105DA"/>
    <w:rsid w:val="00F10C90"/>
    <w:rsid w:val="00F1216A"/>
    <w:rsid w:val="00F12187"/>
    <w:rsid w:val="00F12841"/>
    <w:rsid w:val="00F12BF1"/>
    <w:rsid w:val="00F1356F"/>
    <w:rsid w:val="00F14666"/>
    <w:rsid w:val="00F160B6"/>
    <w:rsid w:val="00F16A47"/>
    <w:rsid w:val="00F225EE"/>
    <w:rsid w:val="00F2314F"/>
    <w:rsid w:val="00F23338"/>
    <w:rsid w:val="00F2369E"/>
    <w:rsid w:val="00F2681A"/>
    <w:rsid w:val="00F3082A"/>
    <w:rsid w:val="00F329C3"/>
    <w:rsid w:val="00F3485C"/>
    <w:rsid w:val="00F348F4"/>
    <w:rsid w:val="00F37299"/>
    <w:rsid w:val="00F400CB"/>
    <w:rsid w:val="00F401C4"/>
    <w:rsid w:val="00F414E5"/>
    <w:rsid w:val="00F43CF9"/>
    <w:rsid w:val="00F458F3"/>
    <w:rsid w:val="00F4680E"/>
    <w:rsid w:val="00F4707E"/>
    <w:rsid w:val="00F537E5"/>
    <w:rsid w:val="00F53BDA"/>
    <w:rsid w:val="00F53D4A"/>
    <w:rsid w:val="00F54BC1"/>
    <w:rsid w:val="00F5547A"/>
    <w:rsid w:val="00F57440"/>
    <w:rsid w:val="00F60025"/>
    <w:rsid w:val="00F6093E"/>
    <w:rsid w:val="00F62673"/>
    <w:rsid w:val="00F66A31"/>
    <w:rsid w:val="00F716D4"/>
    <w:rsid w:val="00F71F98"/>
    <w:rsid w:val="00F75026"/>
    <w:rsid w:val="00F75BAC"/>
    <w:rsid w:val="00F75E4A"/>
    <w:rsid w:val="00F76666"/>
    <w:rsid w:val="00F77A6B"/>
    <w:rsid w:val="00F827F7"/>
    <w:rsid w:val="00F86210"/>
    <w:rsid w:val="00F8688F"/>
    <w:rsid w:val="00F87960"/>
    <w:rsid w:val="00F90656"/>
    <w:rsid w:val="00F9095F"/>
    <w:rsid w:val="00F92F16"/>
    <w:rsid w:val="00F94013"/>
    <w:rsid w:val="00F95675"/>
    <w:rsid w:val="00F9631A"/>
    <w:rsid w:val="00F971C5"/>
    <w:rsid w:val="00FA1AD4"/>
    <w:rsid w:val="00FA2A6D"/>
    <w:rsid w:val="00FA3A71"/>
    <w:rsid w:val="00FA4141"/>
    <w:rsid w:val="00FA4EB4"/>
    <w:rsid w:val="00FA7DD7"/>
    <w:rsid w:val="00FA7E38"/>
    <w:rsid w:val="00FB044C"/>
    <w:rsid w:val="00FB1B0B"/>
    <w:rsid w:val="00FB1C1D"/>
    <w:rsid w:val="00FB339B"/>
    <w:rsid w:val="00FB37C2"/>
    <w:rsid w:val="00FB3BC9"/>
    <w:rsid w:val="00FB5D8F"/>
    <w:rsid w:val="00FB7216"/>
    <w:rsid w:val="00FC2B32"/>
    <w:rsid w:val="00FC39A3"/>
    <w:rsid w:val="00FD0341"/>
    <w:rsid w:val="00FD292C"/>
    <w:rsid w:val="00FD39E0"/>
    <w:rsid w:val="00FD39EE"/>
    <w:rsid w:val="00FD5A39"/>
    <w:rsid w:val="00FD5A76"/>
    <w:rsid w:val="00FD5C30"/>
    <w:rsid w:val="00FD5C90"/>
    <w:rsid w:val="00FE0B9B"/>
    <w:rsid w:val="00FE175C"/>
    <w:rsid w:val="00FE1F5B"/>
    <w:rsid w:val="00FE20C0"/>
    <w:rsid w:val="00FE2533"/>
    <w:rsid w:val="00FE3F99"/>
    <w:rsid w:val="00FE5052"/>
    <w:rsid w:val="00FE5774"/>
    <w:rsid w:val="00FE728D"/>
    <w:rsid w:val="00FF09A2"/>
    <w:rsid w:val="00FF1D86"/>
    <w:rsid w:val="00FF2BAB"/>
    <w:rsid w:val="00FF360E"/>
    <w:rsid w:val="00FF42FD"/>
    <w:rsid w:val="00FF60DA"/>
    <w:rsid w:val="00FF7DDF"/>
    <w:rsid w:val="01197517"/>
    <w:rsid w:val="0145454D"/>
    <w:rsid w:val="015A62EC"/>
    <w:rsid w:val="02040ADD"/>
    <w:rsid w:val="02156FAF"/>
    <w:rsid w:val="02262316"/>
    <w:rsid w:val="023470AD"/>
    <w:rsid w:val="0236335D"/>
    <w:rsid w:val="02515359"/>
    <w:rsid w:val="025D4DDE"/>
    <w:rsid w:val="026D7E28"/>
    <w:rsid w:val="02734B87"/>
    <w:rsid w:val="02A76DC8"/>
    <w:rsid w:val="02E526A1"/>
    <w:rsid w:val="030A7E4A"/>
    <w:rsid w:val="036A2274"/>
    <w:rsid w:val="0376333F"/>
    <w:rsid w:val="03D567D9"/>
    <w:rsid w:val="03D600EC"/>
    <w:rsid w:val="03E03BC4"/>
    <w:rsid w:val="03E2379C"/>
    <w:rsid w:val="03EE7D6C"/>
    <w:rsid w:val="041D49CF"/>
    <w:rsid w:val="042D5786"/>
    <w:rsid w:val="044A7F28"/>
    <w:rsid w:val="045E7B7F"/>
    <w:rsid w:val="046449D4"/>
    <w:rsid w:val="04815783"/>
    <w:rsid w:val="04BF763A"/>
    <w:rsid w:val="050C639B"/>
    <w:rsid w:val="05534A4C"/>
    <w:rsid w:val="055A6488"/>
    <w:rsid w:val="05683ABC"/>
    <w:rsid w:val="05711A7E"/>
    <w:rsid w:val="05960B87"/>
    <w:rsid w:val="05F73CB9"/>
    <w:rsid w:val="06191C4E"/>
    <w:rsid w:val="06324302"/>
    <w:rsid w:val="068C0E78"/>
    <w:rsid w:val="06AC5AA9"/>
    <w:rsid w:val="06C538F3"/>
    <w:rsid w:val="07654205"/>
    <w:rsid w:val="0842189C"/>
    <w:rsid w:val="08484529"/>
    <w:rsid w:val="087066D4"/>
    <w:rsid w:val="08713568"/>
    <w:rsid w:val="08800364"/>
    <w:rsid w:val="08F13537"/>
    <w:rsid w:val="08F85B47"/>
    <w:rsid w:val="092709D9"/>
    <w:rsid w:val="093B7882"/>
    <w:rsid w:val="094871C7"/>
    <w:rsid w:val="094F50E1"/>
    <w:rsid w:val="09810B32"/>
    <w:rsid w:val="09A7081A"/>
    <w:rsid w:val="09D8450E"/>
    <w:rsid w:val="0A287022"/>
    <w:rsid w:val="0A5E508E"/>
    <w:rsid w:val="0A9764ED"/>
    <w:rsid w:val="0A9A181C"/>
    <w:rsid w:val="0AB31880"/>
    <w:rsid w:val="0AFF2E86"/>
    <w:rsid w:val="0B16585E"/>
    <w:rsid w:val="0B931C76"/>
    <w:rsid w:val="0BAD2B98"/>
    <w:rsid w:val="0BF20212"/>
    <w:rsid w:val="0BF40AAB"/>
    <w:rsid w:val="0C0B02BC"/>
    <w:rsid w:val="0C6C0433"/>
    <w:rsid w:val="0C747F4C"/>
    <w:rsid w:val="0C9021CD"/>
    <w:rsid w:val="0CB52113"/>
    <w:rsid w:val="0CBF6F81"/>
    <w:rsid w:val="0CC04E40"/>
    <w:rsid w:val="0CC25380"/>
    <w:rsid w:val="0CF43DCE"/>
    <w:rsid w:val="0D3E30D8"/>
    <w:rsid w:val="0DC15E2A"/>
    <w:rsid w:val="0DCC0D72"/>
    <w:rsid w:val="0DFB7732"/>
    <w:rsid w:val="0E6352A9"/>
    <w:rsid w:val="0E6D026E"/>
    <w:rsid w:val="0E8042DE"/>
    <w:rsid w:val="0EC360E2"/>
    <w:rsid w:val="0EF36385"/>
    <w:rsid w:val="0F18522E"/>
    <w:rsid w:val="0F194F53"/>
    <w:rsid w:val="0F477CA5"/>
    <w:rsid w:val="0F7563EB"/>
    <w:rsid w:val="0FAB0CA9"/>
    <w:rsid w:val="0FBF73AF"/>
    <w:rsid w:val="0FE87AC3"/>
    <w:rsid w:val="0FED5320"/>
    <w:rsid w:val="0FF22059"/>
    <w:rsid w:val="10164837"/>
    <w:rsid w:val="102E4B93"/>
    <w:rsid w:val="10392996"/>
    <w:rsid w:val="10433815"/>
    <w:rsid w:val="10522556"/>
    <w:rsid w:val="10B27F35"/>
    <w:rsid w:val="10B72A66"/>
    <w:rsid w:val="11245A7B"/>
    <w:rsid w:val="11287A32"/>
    <w:rsid w:val="113611F5"/>
    <w:rsid w:val="115D0027"/>
    <w:rsid w:val="11B5604C"/>
    <w:rsid w:val="12015736"/>
    <w:rsid w:val="12396822"/>
    <w:rsid w:val="12607F8A"/>
    <w:rsid w:val="126B3818"/>
    <w:rsid w:val="129A3715"/>
    <w:rsid w:val="12D50986"/>
    <w:rsid w:val="12F14123"/>
    <w:rsid w:val="13043B53"/>
    <w:rsid w:val="130E03CB"/>
    <w:rsid w:val="135A334F"/>
    <w:rsid w:val="1376760D"/>
    <w:rsid w:val="139C1A1A"/>
    <w:rsid w:val="13C137E2"/>
    <w:rsid w:val="13C13FA9"/>
    <w:rsid w:val="13CC5419"/>
    <w:rsid w:val="13F029C1"/>
    <w:rsid w:val="14775BCB"/>
    <w:rsid w:val="14BE4D4F"/>
    <w:rsid w:val="14C110F6"/>
    <w:rsid w:val="14DA3C44"/>
    <w:rsid w:val="156630A7"/>
    <w:rsid w:val="15B4124A"/>
    <w:rsid w:val="1617181C"/>
    <w:rsid w:val="167E7B78"/>
    <w:rsid w:val="17171A92"/>
    <w:rsid w:val="1752402C"/>
    <w:rsid w:val="179F240F"/>
    <w:rsid w:val="17A6643E"/>
    <w:rsid w:val="17C063A2"/>
    <w:rsid w:val="17C70055"/>
    <w:rsid w:val="17EF7DDE"/>
    <w:rsid w:val="17F10953"/>
    <w:rsid w:val="18834939"/>
    <w:rsid w:val="188B1ACE"/>
    <w:rsid w:val="18DD30AE"/>
    <w:rsid w:val="18E61EAD"/>
    <w:rsid w:val="18FD7F2C"/>
    <w:rsid w:val="190E5306"/>
    <w:rsid w:val="1930318B"/>
    <w:rsid w:val="198B3B37"/>
    <w:rsid w:val="19F1171D"/>
    <w:rsid w:val="1A10061E"/>
    <w:rsid w:val="1A116732"/>
    <w:rsid w:val="1A616C76"/>
    <w:rsid w:val="1A674BDF"/>
    <w:rsid w:val="1A9E2B3B"/>
    <w:rsid w:val="1AAE7BA3"/>
    <w:rsid w:val="1B1B0BA3"/>
    <w:rsid w:val="1B221A8F"/>
    <w:rsid w:val="1B434A71"/>
    <w:rsid w:val="1B900E25"/>
    <w:rsid w:val="1B980D54"/>
    <w:rsid w:val="1BC65E20"/>
    <w:rsid w:val="1BCD60D8"/>
    <w:rsid w:val="1BD20C3A"/>
    <w:rsid w:val="1BFF5420"/>
    <w:rsid w:val="1C0E487E"/>
    <w:rsid w:val="1C302E5D"/>
    <w:rsid w:val="1CBB2F37"/>
    <w:rsid w:val="1CEC6CD0"/>
    <w:rsid w:val="1DA72306"/>
    <w:rsid w:val="1DBD1371"/>
    <w:rsid w:val="1E8A43AA"/>
    <w:rsid w:val="1F270528"/>
    <w:rsid w:val="1F5034EA"/>
    <w:rsid w:val="1F986177"/>
    <w:rsid w:val="1FC9416D"/>
    <w:rsid w:val="2003771B"/>
    <w:rsid w:val="20297D50"/>
    <w:rsid w:val="20392DEC"/>
    <w:rsid w:val="20CB49EB"/>
    <w:rsid w:val="211749D8"/>
    <w:rsid w:val="21234595"/>
    <w:rsid w:val="21330A85"/>
    <w:rsid w:val="21360564"/>
    <w:rsid w:val="21515394"/>
    <w:rsid w:val="2190618E"/>
    <w:rsid w:val="21914685"/>
    <w:rsid w:val="2202630A"/>
    <w:rsid w:val="222C235B"/>
    <w:rsid w:val="224153BF"/>
    <w:rsid w:val="22716431"/>
    <w:rsid w:val="227C1BF9"/>
    <w:rsid w:val="2296007A"/>
    <w:rsid w:val="22D2078C"/>
    <w:rsid w:val="2323229C"/>
    <w:rsid w:val="236E1F27"/>
    <w:rsid w:val="23A90D81"/>
    <w:rsid w:val="23AB6DFA"/>
    <w:rsid w:val="23DF36AC"/>
    <w:rsid w:val="24102370"/>
    <w:rsid w:val="24603689"/>
    <w:rsid w:val="24797719"/>
    <w:rsid w:val="247C7B39"/>
    <w:rsid w:val="24E46FAC"/>
    <w:rsid w:val="24E6067B"/>
    <w:rsid w:val="25207D76"/>
    <w:rsid w:val="25421E95"/>
    <w:rsid w:val="257C7534"/>
    <w:rsid w:val="25E11256"/>
    <w:rsid w:val="26107C71"/>
    <w:rsid w:val="26303437"/>
    <w:rsid w:val="263C6999"/>
    <w:rsid w:val="26435083"/>
    <w:rsid w:val="26831BBC"/>
    <w:rsid w:val="26DC3C24"/>
    <w:rsid w:val="270704BF"/>
    <w:rsid w:val="277757A0"/>
    <w:rsid w:val="279919C7"/>
    <w:rsid w:val="27AF6B3D"/>
    <w:rsid w:val="27CD3F2C"/>
    <w:rsid w:val="27D542C3"/>
    <w:rsid w:val="27DF4DB1"/>
    <w:rsid w:val="27FD42FD"/>
    <w:rsid w:val="28044637"/>
    <w:rsid w:val="282028E2"/>
    <w:rsid w:val="282C472C"/>
    <w:rsid w:val="289123ED"/>
    <w:rsid w:val="28D76F11"/>
    <w:rsid w:val="2907515E"/>
    <w:rsid w:val="291B1D32"/>
    <w:rsid w:val="292A7E57"/>
    <w:rsid w:val="294C297E"/>
    <w:rsid w:val="29C554FD"/>
    <w:rsid w:val="29C746AA"/>
    <w:rsid w:val="29DF0A51"/>
    <w:rsid w:val="29E15E39"/>
    <w:rsid w:val="2A021BF3"/>
    <w:rsid w:val="2A2E6AED"/>
    <w:rsid w:val="2A60002B"/>
    <w:rsid w:val="2A8433D1"/>
    <w:rsid w:val="2A87765E"/>
    <w:rsid w:val="2AE0048D"/>
    <w:rsid w:val="2B14398C"/>
    <w:rsid w:val="2B937AF8"/>
    <w:rsid w:val="2BEF310B"/>
    <w:rsid w:val="2C197BFF"/>
    <w:rsid w:val="2C80361B"/>
    <w:rsid w:val="2CA05847"/>
    <w:rsid w:val="2CD07712"/>
    <w:rsid w:val="2CD20418"/>
    <w:rsid w:val="2CE17623"/>
    <w:rsid w:val="2D3E2413"/>
    <w:rsid w:val="2D6370F2"/>
    <w:rsid w:val="2D7E1678"/>
    <w:rsid w:val="2D903F7E"/>
    <w:rsid w:val="2DC74804"/>
    <w:rsid w:val="2DEE09C8"/>
    <w:rsid w:val="2DF04397"/>
    <w:rsid w:val="2E1F2CB5"/>
    <w:rsid w:val="2E7115BE"/>
    <w:rsid w:val="2E763A2B"/>
    <w:rsid w:val="2E8452CD"/>
    <w:rsid w:val="2E8500AF"/>
    <w:rsid w:val="2EC6358C"/>
    <w:rsid w:val="2EC97634"/>
    <w:rsid w:val="2ED07124"/>
    <w:rsid w:val="2ED523E6"/>
    <w:rsid w:val="2EDE295B"/>
    <w:rsid w:val="2F0C1DDE"/>
    <w:rsid w:val="2F390717"/>
    <w:rsid w:val="2F477BE9"/>
    <w:rsid w:val="306308F3"/>
    <w:rsid w:val="30DC14B6"/>
    <w:rsid w:val="30E9595B"/>
    <w:rsid w:val="314C0D99"/>
    <w:rsid w:val="31562CFE"/>
    <w:rsid w:val="31820B9A"/>
    <w:rsid w:val="32A50AA2"/>
    <w:rsid w:val="32C01FCC"/>
    <w:rsid w:val="32F4700D"/>
    <w:rsid w:val="32F64B55"/>
    <w:rsid w:val="32FB3AD4"/>
    <w:rsid w:val="3310761E"/>
    <w:rsid w:val="33550444"/>
    <w:rsid w:val="335A4557"/>
    <w:rsid w:val="33B34B52"/>
    <w:rsid w:val="33C32E34"/>
    <w:rsid w:val="34437287"/>
    <w:rsid w:val="346642C6"/>
    <w:rsid w:val="346E1392"/>
    <w:rsid w:val="34DB140D"/>
    <w:rsid w:val="3517494A"/>
    <w:rsid w:val="35270760"/>
    <w:rsid w:val="356279EA"/>
    <w:rsid w:val="3582300F"/>
    <w:rsid w:val="35DE286E"/>
    <w:rsid w:val="36284F73"/>
    <w:rsid w:val="36923616"/>
    <w:rsid w:val="36BC0DFF"/>
    <w:rsid w:val="36BC69E1"/>
    <w:rsid w:val="36BF68D6"/>
    <w:rsid w:val="36EE5F2E"/>
    <w:rsid w:val="36F237B6"/>
    <w:rsid w:val="370F1762"/>
    <w:rsid w:val="37724E83"/>
    <w:rsid w:val="37AA40E3"/>
    <w:rsid w:val="37D87744"/>
    <w:rsid w:val="37DA55D3"/>
    <w:rsid w:val="37F5325E"/>
    <w:rsid w:val="385F07FD"/>
    <w:rsid w:val="389C5A2C"/>
    <w:rsid w:val="38DB01DF"/>
    <w:rsid w:val="38ED4F51"/>
    <w:rsid w:val="3919495F"/>
    <w:rsid w:val="3935111D"/>
    <w:rsid w:val="3963790C"/>
    <w:rsid w:val="3998390E"/>
    <w:rsid w:val="39AB2299"/>
    <w:rsid w:val="3A150CD9"/>
    <w:rsid w:val="3A265C7E"/>
    <w:rsid w:val="3A72728D"/>
    <w:rsid w:val="3AE64863"/>
    <w:rsid w:val="3AF04DD3"/>
    <w:rsid w:val="3B5421B0"/>
    <w:rsid w:val="3B654FB2"/>
    <w:rsid w:val="3B8B6C6B"/>
    <w:rsid w:val="3B8C2D99"/>
    <w:rsid w:val="3B951DF4"/>
    <w:rsid w:val="3B9C6AD7"/>
    <w:rsid w:val="3BA94583"/>
    <w:rsid w:val="3BEB1AF2"/>
    <w:rsid w:val="3C1B4BE0"/>
    <w:rsid w:val="3CEB35AE"/>
    <w:rsid w:val="3D066478"/>
    <w:rsid w:val="3D1B574E"/>
    <w:rsid w:val="3D1D0A79"/>
    <w:rsid w:val="3D6C3528"/>
    <w:rsid w:val="3DB2063E"/>
    <w:rsid w:val="3DBD1FA1"/>
    <w:rsid w:val="3DC91C44"/>
    <w:rsid w:val="3E453F37"/>
    <w:rsid w:val="3E972A37"/>
    <w:rsid w:val="3EBA59B1"/>
    <w:rsid w:val="3EDE27EF"/>
    <w:rsid w:val="3F7D70BC"/>
    <w:rsid w:val="3F872867"/>
    <w:rsid w:val="3FAE09D4"/>
    <w:rsid w:val="3FDA2F9E"/>
    <w:rsid w:val="40052DC7"/>
    <w:rsid w:val="40407D62"/>
    <w:rsid w:val="40713094"/>
    <w:rsid w:val="40B64AF9"/>
    <w:rsid w:val="40C11DDC"/>
    <w:rsid w:val="40FC2E4A"/>
    <w:rsid w:val="411A01DD"/>
    <w:rsid w:val="41A73AA2"/>
    <w:rsid w:val="42092FA6"/>
    <w:rsid w:val="42223C3D"/>
    <w:rsid w:val="426E4CA0"/>
    <w:rsid w:val="4278399C"/>
    <w:rsid w:val="42BA183F"/>
    <w:rsid w:val="435B43E2"/>
    <w:rsid w:val="439A67B2"/>
    <w:rsid w:val="43D169B2"/>
    <w:rsid w:val="43D6135A"/>
    <w:rsid w:val="43EE06C4"/>
    <w:rsid w:val="440F1A8D"/>
    <w:rsid w:val="44185647"/>
    <w:rsid w:val="441A753D"/>
    <w:rsid w:val="441C70EF"/>
    <w:rsid w:val="44511CC8"/>
    <w:rsid w:val="44AE49FA"/>
    <w:rsid w:val="44B95B83"/>
    <w:rsid w:val="44D16CA0"/>
    <w:rsid w:val="44F820FA"/>
    <w:rsid w:val="45522194"/>
    <w:rsid w:val="459F05E1"/>
    <w:rsid w:val="460176C0"/>
    <w:rsid w:val="462461DB"/>
    <w:rsid w:val="46511AE0"/>
    <w:rsid w:val="467F3837"/>
    <w:rsid w:val="46E42955"/>
    <w:rsid w:val="46E82445"/>
    <w:rsid w:val="47457D7D"/>
    <w:rsid w:val="47602B25"/>
    <w:rsid w:val="476B248E"/>
    <w:rsid w:val="477642E9"/>
    <w:rsid w:val="47872A9D"/>
    <w:rsid w:val="47D01EDF"/>
    <w:rsid w:val="47E529A8"/>
    <w:rsid w:val="47F930E5"/>
    <w:rsid w:val="47FA75C2"/>
    <w:rsid w:val="48192719"/>
    <w:rsid w:val="487463E6"/>
    <w:rsid w:val="4893603F"/>
    <w:rsid w:val="48C749F6"/>
    <w:rsid w:val="48D17E9D"/>
    <w:rsid w:val="498E1A85"/>
    <w:rsid w:val="49B93538"/>
    <w:rsid w:val="49F43594"/>
    <w:rsid w:val="4A5E657A"/>
    <w:rsid w:val="4A7D1E0A"/>
    <w:rsid w:val="4AAA260D"/>
    <w:rsid w:val="4ABD77B4"/>
    <w:rsid w:val="4AE50A49"/>
    <w:rsid w:val="4AF113AD"/>
    <w:rsid w:val="4AF83CC5"/>
    <w:rsid w:val="4AFB201B"/>
    <w:rsid w:val="4B0853EA"/>
    <w:rsid w:val="4B176E20"/>
    <w:rsid w:val="4B357FF2"/>
    <w:rsid w:val="4B481704"/>
    <w:rsid w:val="4B5300A9"/>
    <w:rsid w:val="4B8A52AB"/>
    <w:rsid w:val="4BAA5852"/>
    <w:rsid w:val="4C131BDF"/>
    <w:rsid w:val="4C1C493F"/>
    <w:rsid w:val="4C4B6F97"/>
    <w:rsid w:val="4CA83B13"/>
    <w:rsid w:val="4D3827BF"/>
    <w:rsid w:val="4D404761"/>
    <w:rsid w:val="4D812783"/>
    <w:rsid w:val="4D8356D2"/>
    <w:rsid w:val="4D877542"/>
    <w:rsid w:val="4E1141E2"/>
    <w:rsid w:val="4E324158"/>
    <w:rsid w:val="4E3E4C7A"/>
    <w:rsid w:val="4E537F10"/>
    <w:rsid w:val="4E614CA7"/>
    <w:rsid w:val="4E677069"/>
    <w:rsid w:val="4EB856B6"/>
    <w:rsid w:val="4EE95E85"/>
    <w:rsid w:val="4F204A3C"/>
    <w:rsid w:val="4F54162C"/>
    <w:rsid w:val="4FC50193"/>
    <w:rsid w:val="4FEB772F"/>
    <w:rsid w:val="4FED5073"/>
    <w:rsid w:val="501B5483"/>
    <w:rsid w:val="501D030A"/>
    <w:rsid w:val="501E037C"/>
    <w:rsid w:val="503378EA"/>
    <w:rsid w:val="505742FE"/>
    <w:rsid w:val="50687CFF"/>
    <w:rsid w:val="506D3E33"/>
    <w:rsid w:val="50B50B8F"/>
    <w:rsid w:val="50D848E2"/>
    <w:rsid w:val="51163C99"/>
    <w:rsid w:val="51323407"/>
    <w:rsid w:val="514C30F0"/>
    <w:rsid w:val="51922051"/>
    <w:rsid w:val="51E909F0"/>
    <w:rsid w:val="51F710D6"/>
    <w:rsid w:val="51FD4A72"/>
    <w:rsid w:val="521066AC"/>
    <w:rsid w:val="52220746"/>
    <w:rsid w:val="52686D40"/>
    <w:rsid w:val="526933EE"/>
    <w:rsid w:val="52AB0AAE"/>
    <w:rsid w:val="52F63783"/>
    <w:rsid w:val="53425BA4"/>
    <w:rsid w:val="53427D28"/>
    <w:rsid w:val="536A0380"/>
    <w:rsid w:val="53894F6C"/>
    <w:rsid w:val="53C05F5A"/>
    <w:rsid w:val="53DC26E1"/>
    <w:rsid w:val="5476494D"/>
    <w:rsid w:val="54AF247D"/>
    <w:rsid w:val="55CF39F8"/>
    <w:rsid w:val="56123253"/>
    <w:rsid w:val="56294293"/>
    <w:rsid w:val="562A56D5"/>
    <w:rsid w:val="564C1F2E"/>
    <w:rsid w:val="56AD4DC4"/>
    <w:rsid w:val="56DA7B23"/>
    <w:rsid w:val="56F60001"/>
    <w:rsid w:val="573A5879"/>
    <w:rsid w:val="576B536C"/>
    <w:rsid w:val="576E3653"/>
    <w:rsid w:val="57C31A8B"/>
    <w:rsid w:val="57E2498F"/>
    <w:rsid w:val="57E3666D"/>
    <w:rsid w:val="582868FB"/>
    <w:rsid w:val="583D6185"/>
    <w:rsid w:val="584A578F"/>
    <w:rsid w:val="58AE2D0D"/>
    <w:rsid w:val="58D32304"/>
    <w:rsid w:val="58D807A5"/>
    <w:rsid w:val="59173EC2"/>
    <w:rsid w:val="59486938"/>
    <w:rsid w:val="59AA2AE2"/>
    <w:rsid w:val="59BB5797"/>
    <w:rsid w:val="59DD7B7C"/>
    <w:rsid w:val="59E807D5"/>
    <w:rsid w:val="5A2D6BAF"/>
    <w:rsid w:val="5A354B99"/>
    <w:rsid w:val="5A731374"/>
    <w:rsid w:val="5A7D0C9E"/>
    <w:rsid w:val="5AC6337D"/>
    <w:rsid w:val="5AC93EE4"/>
    <w:rsid w:val="5B267F6C"/>
    <w:rsid w:val="5BA0561C"/>
    <w:rsid w:val="5BB805BE"/>
    <w:rsid w:val="5BBE251D"/>
    <w:rsid w:val="5C025303"/>
    <w:rsid w:val="5C0544E8"/>
    <w:rsid w:val="5C06078A"/>
    <w:rsid w:val="5C394F53"/>
    <w:rsid w:val="5C7E0DBB"/>
    <w:rsid w:val="5CA6054E"/>
    <w:rsid w:val="5D082632"/>
    <w:rsid w:val="5D347D3A"/>
    <w:rsid w:val="5D392E01"/>
    <w:rsid w:val="5D6E48AA"/>
    <w:rsid w:val="5D7C1065"/>
    <w:rsid w:val="5DB15BF8"/>
    <w:rsid w:val="5DBF0ADC"/>
    <w:rsid w:val="5DCA531C"/>
    <w:rsid w:val="5DD755EA"/>
    <w:rsid w:val="5DF72B16"/>
    <w:rsid w:val="5E4E6F3C"/>
    <w:rsid w:val="5E6F53FC"/>
    <w:rsid w:val="5E8B2B7B"/>
    <w:rsid w:val="5EA521FE"/>
    <w:rsid w:val="5EAA7148"/>
    <w:rsid w:val="5ECB443D"/>
    <w:rsid w:val="5EEA1681"/>
    <w:rsid w:val="5F01496B"/>
    <w:rsid w:val="5F791132"/>
    <w:rsid w:val="5FAD2DF2"/>
    <w:rsid w:val="5FB52C88"/>
    <w:rsid w:val="5FE01DDB"/>
    <w:rsid w:val="5FEE4D2E"/>
    <w:rsid w:val="608D4DDE"/>
    <w:rsid w:val="60947169"/>
    <w:rsid w:val="60FB74D1"/>
    <w:rsid w:val="61B067D3"/>
    <w:rsid w:val="61B13C78"/>
    <w:rsid w:val="61B31956"/>
    <w:rsid w:val="61E66587"/>
    <w:rsid w:val="624102C0"/>
    <w:rsid w:val="626B3D79"/>
    <w:rsid w:val="62825F1B"/>
    <w:rsid w:val="62FB2F72"/>
    <w:rsid w:val="63744554"/>
    <w:rsid w:val="639F2CC3"/>
    <w:rsid w:val="640102A1"/>
    <w:rsid w:val="64957C59"/>
    <w:rsid w:val="65014D08"/>
    <w:rsid w:val="65733008"/>
    <w:rsid w:val="6598163C"/>
    <w:rsid w:val="66706EF5"/>
    <w:rsid w:val="66C40890"/>
    <w:rsid w:val="66CE11E4"/>
    <w:rsid w:val="67016907"/>
    <w:rsid w:val="67334B59"/>
    <w:rsid w:val="675D3F17"/>
    <w:rsid w:val="6771052E"/>
    <w:rsid w:val="679A21F0"/>
    <w:rsid w:val="67B51A54"/>
    <w:rsid w:val="67C94282"/>
    <w:rsid w:val="68062622"/>
    <w:rsid w:val="68064229"/>
    <w:rsid w:val="68465CE0"/>
    <w:rsid w:val="68472FB9"/>
    <w:rsid w:val="68633281"/>
    <w:rsid w:val="68AE634B"/>
    <w:rsid w:val="68BF520B"/>
    <w:rsid w:val="69136070"/>
    <w:rsid w:val="69632A13"/>
    <w:rsid w:val="69847B7E"/>
    <w:rsid w:val="69995197"/>
    <w:rsid w:val="69C37468"/>
    <w:rsid w:val="69DC6DBD"/>
    <w:rsid w:val="69EA7EC1"/>
    <w:rsid w:val="69F5697C"/>
    <w:rsid w:val="6A115F93"/>
    <w:rsid w:val="6A120B66"/>
    <w:rsid w:val="6A452F6A"/>
    <w:rsid w:val="6ADE1D63"/>
    <w:rsid w:val="6AF66FDB"/>
    <w:rsid w:val="6B2F0969"/>
    <w:rsid w:val="6B387F73"/>
    <w:rsid w:val="6B5B6BDF"/>
    <w:rsid w:val="6C0F7FD7"/>
    <w:rsid w:val="6C141B49"/>
    <w:rsid w:val="6C434FAE"/>
    <w:rsid w:val="6C6D3F0B"/>
    <w:rsid w:val="6CA46D5E"/>
    <w:rsid w:val="6CC07DFA"/>
    <w:rsid w:val="6CF64A51"/>
    <w:rsid w:val="6D2D535E"/>
    <w:rsid w:val="6D5E4799"/>
    <w:rsid w:val="6D5E4DB5"/>
    <w:rsid w:val="6D675A40"/>
    <w:rsid w:val="6DAD4554"/>
    <w:rsid w:val="6DDE6F4D"/>
    <w:rsid w:val="6DF905B2"/>
    <w:rsid w:val="6DFB42FF"/>
    <w:rsid w:val="6E1B1716"/>
    <w:rsid w:val="6E277B0B"/>
    <w:rsid w:val="6E696B31"/>
    <w:rsid w:val="6E736CD0"/>
    <w:rsid w:val="6EC20C67"/>
    <w:rsid w:val="6F317A7D"/>
    <w:rsid w:val="6F5F73DF"/>
    <w:rsid w:val="6F800827"/>
    <w:rsid w:val="6FB36A85"/>
    <w:rsid w:val="6FDB3510"/>
    <w:rsid w:val="6FFC361B"/>
    <w:rsid w:val="703674CE"/>
    <w:rsid w:val="707138C2"/>
    <w:rsid w:val="707718DE"/>
    <w:rsid w:val="708446DD"/>
    <w:rsid w:val="70F64F61"/>
    <w:rsid w:val="71727B89"/>
    <w:rsid w:val="719B1B5F"/>
    <w:rsid w:val="71E722EB"/>
    <w:rsid w:val="71FD4682"/>
    <w:rsid w:val="721160DE"/>
    <w:rsid w:val="7223455C"/>
    <w:rsid w:val="724B46EE"/>
    <w:rsid w:val="72AC7743"/>
    <w:rsid w:val="72D006AB"/>
    <w:rsid w:val="72D646DC"/>
    <w:rsid w:val="73D47E32"/>
    <w:rsid w:val="73D81BD7"/>
    <w:rsid w:val="73D90FE2"/>
    <w:rsid w:val="7404785C"/>
    <w:rsid w:val="74184730"/>
    <w:rsid w:val="744C59B7"/>
    <w:rsid w:val="745D327B"/>
    <w:rsid w:val="74756AE9"/>
    <w:rsid w:val="747B3629"/>
    <w:rsid w:val="751F2C26"/>
    <w:rsid w:val="752F0ACE"/>
    <w:rsid w:val="75607618"/>
    <w:rsid w:val="75FA49E1"/>
    <w:rsid w:val="76EB3606"/>
    <w:rsid w:val="771D4518"/>
    <w:rsid w:val="7728486D"/>
    <w:rsid w:val="77327DE9"/>
    <w:rsid w:val="77B85494"/>
    <w:rsid w:val="77BC29AE"/>
    <w:rsid w:val="7836500F"/>
    <w:rsid w:val="78801C2E"/>
    <w:rsid w:val="78830EC5"/>
    <w:rsid w:val="78E73D20"/>
    <w:rsid w:val="79A76A70"/>
    <w:rsid w:val="79D83125"/>
    <w:rsid w:val="79EA22E0"/>
    <w:rsid w:val="79F46A43"/>
    <w:rsid w:val="7A0F58CD"/>
    <w:rsid w:val="7A571D27"/>
    <w:rsid w:val="7A7A3FE8"/>
    <w:rsid w:val="7AAD0720"/>
    <w:rsid w:val="7AB67F5A"/>
    <w:rsid w:val="7BD90E06"/>
    <w:rsid w:val="7BED3AF1"/>
    <w:rsid w:val="7BF23E2B"/>
    <w:rsid w:val="7C025299"/>
    <w:rsid w:val="7C075275"/>
    <w:rsid w:val="7C36404D"/>
    <w:rsid w:val="7CC7249B"/>
    <w:rsid w:val="7D376E41"/>
    <w:rsid w:val="7D425704"/>
    <w:rsid w:val="7DC06BDF"/>
    <w:rsid w:val="7DCF13F7"/>
    <w:rsid w:val="7DD15C5F"/>
    <w:rsid w:val="7E2117BD"/>
    <w:rsid w:val="7E330447"/>
    <w:rsid w:val="7E65482D"/>
    <w:rsid w:val="7E6D4EDB"/>
    <w:rsid w:val="7E6E6465"/>
    <w:rsid w:val="7E95593D"/>
    <w:rsid w:val="7E9868C2"/>
    <w:rsid w:val="7EB119EA"/>
    <w:rsid w:val="7EB7791D"/>
    <w:rsid w:val="7F0F7753"/>
    <w:rsid w:val="7F864718"/>
    <w:rsid w:val="7FAE52D2"/>
    <w:rsid w:val="FFFF46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qFormat="1" w:uiPriority="39" w:semiHidden="0" w:name="toc 4"/>
    <w:lsdException w:qFormat="1" w:unhideWhenUsed="0" w:uiPriority="39" w:semiHidden="0" w:name="toc 5"/>
    <w:lsdException w:qFormat="1" w:uiPriority="39" w:semiHidden="0" w:name="toc 6"/>
    <w:lsdException w:qFormat="1" w:uiPriority="39" w:semiHidden="0" w:name="toc 7"/>
    <w:lsdException w:qFormat="1" w:unhideWhenUsed="0"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qFormat="1" w:uiPriority="0" w:semiHidden="0"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68"/>
    <w:qFormat/>
    <w:uiPriority w:val="0"/>
    <w:pPr>
      <w:keepNext/>
      <w:keepLines/>
      <w:numPr>
        <w:ilvl w:val="0"/>
        <w:numId w:val="1"/>
      </w:numPr>
      <w:spacing w:before="340" w:after="330"/>
      <w:ind w:left="0" w:firstLine="0"/>
      <w:outlineLvl w:val="0"/>
    </w:pPr>
    <w:rPr>
      <w:rFonts w:ascii="宋体" w:hAnsi="宋体"/>
      <w:b/>
      <w:bCs/>
      <w:kern w:val="44"/>
    </w:rPr>
  </w:style>
  <w:style w:type="paragraph" w:styleId="3">
    <w:name w:val="heading 2"/>
    <w:basedOn w:val="1"/>
    <w:next w:val="1"/>
    <w:link w:val="85"/>
    <w:qFormat/>
    <w:uiPriority w:val="9"/>
    <w:pPr>
      <w:keepNext/>
      <w:keepLines/>
      <w:numPr>
        <w:ilvl w:val="1"/>
        <w:numId w:val="1"/>
      </w:numPr>
      <w:spacing w:before="260" w:after="260"/>
      <w:ind w:left="0" w:firstLine="0"/>
      <w:outlineLvl w:val="1"/>
    </w:pPr>
    <w:rPr>
      <w:rFonts w:ascii="宋体" w:hAnsi="宋体"/>
      <w:b/>
      <w:bCs/>
    </w:rPr>
  </w:style>
  <w:style w:type="paragraph" w:styleId="4">
    <w:name w:val="heading 3"/>
    <w:basedOn w:val="1"/>
    <w:next w:val="1"/>
    <w:link w:val="106"/>
    <w:qFormat/>
    <w:uiPriority w:val="9"/>
    <w:pPr>
      <w:keepNext/>
      <w:keepLines/>
      <w:numPr>
        <w:ilvl w:val="2"/>
        <w:numId w:val="1"/>
      </w:numPr>
      <w:spacing w:before="260" w:after="260"/>
      <w:ind w:left="0" w:firstLine="0"/>
      <w:outlineLvl w:val="2"/>
    </w:pPr>
    <w:rPr>
      <w:rFonts w:ascii="宋体" w:hAnsi="宋体"/>
      <w:b/>
      <w:bCs/>
    </w:rPr>
  </w:style>
  <w:style w:type="paragraph" w:styleId="5">
    <w:name w:val="heading 4"/>
    <w:basedOn w:val="1"/>
    <w:next w:val="1"/>
    <w:link w:val="53"/>
    <w:qFormat/>
    <w:uiPriority w:val="0"/>
    <w:pPr>
      <w:keepNext/>
      <w:keepLines/>
      <w:numPr>
        <w:ilvl w:val="3"/>
        <w:numId w:val="1"/>
      </w:numPr>
      <w:spacing w:before="280" w:after="290"/>
      <w:ind w:left="0" w:firstLine="0"/>
      <w:outlineLvl w:val="3"/>
    </w:pPr>
    <w:rPr>
      <w:rFonts w:ascii="宋体" w:hAnsi="宋体"/>
      <w:b/>
      <w:bCs/>
    </w:rPr>
  </w:style>
  <w:style w:type="paragraph" w:styleId="6">
    <w:name w:val="heading 5"/>
    <w:basedOn w:val="1"/>
    <w:next w:val="1"/>
    <w:link w:val="116"/>
    <w:qFormat/>
    <w:uiPriority w:val="9"/>
    <w:pPr>
      <w:keepNext/>
      <w:keepLines/>
      <w:numPr>
        <w:ilvl w:val="4"/>
        <w:numId w:val="1"/>
      </w:numPr>
      <w:spacing w:before="280" w:after="290"/>
      <w:outlineLvl w:val="4"/>
    </w:pPr>
    <w:rPr>
      <w:b/>
      <w:bCs/>
      <w:szCs w:val="28"/>
    </w:rPr>
  </w:style>
  <w:style w:type="paragraph" w:styleId="7">
    <w:name w:val="heading 6"/>
    <w:basedOn w:val="1"/>
    <w:next w:val="1"/>
    <w:link w:val="76"/>
    <w:qFormat/>
    <w:uiPriority w:val="9"/>
    <w:pPr>
      <w:keepNext/>
      <w:keepLines/>
      <w:numPr>
        <w:ilvl w:val="5"/>
        <w:numId w:val="1"/>
      </w:numPr>
      <w:spacing w:before="240" w:after="64"/>
      <w:outlineLvl w:val="5"/>
    </w:pPr>
    <w:rPr>
      <w:rFonts w:ascii="等线 Light" w:hAnsi="等线 Light"/>
      <w:b/>
      <w:bCs/>
      <w:szCs w:val="24"/>
    </w:rPr>
  </w:style>
  <w:style w:type="paragraph" w:styleId="8">
    <w:name w:val="heading 7"/>
    <w:basedOn w:val="1"/>
    <w:next w:val="1"/>
    <w:link w:val="127"/>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124"/>
    <w:qFormat/>
    <w:uiPriority w:val="9"/>
    <w:pPr>
      <w:keepNext/>
      <w:keepLines/>
      <w:numPr>
        <w:ilvl w:val="7"/>
        <w:numId w:val="1"/>
      </w:numPr>
      <w:spacing w:before="240" w:after="64" w:line="320" w:lineRule="auto"/>
      <w:outlineLvl w:val="7"/>
    </w:pPr>
    <w:rPr>
      <w:rFonts w:ascii="等线 Light" w:hAnsi="等线 Light" w:eastAsia="等线 Light"/>
      <w:sz w:val="24"/>
      <w:szCs w:val="24"/>
    </w:rPr>
  </w:style>
  <w:style w:type="paragraph" w:styleId="10">
    <w:name w:val="heading 9"/>
    <w:basedOn w:val="1"/>
    <w:next w:val="1"/>
    <w:link w:val="67"/>
    <w:qFormat/>
    <w:uiPriority w:val="0"/>
    <w:pPr>
      <w:keepNext/>
      <w:keepLines/>
      <w:numPr>
        <w:ilvl w:val="8"/>
        <w:numId w:val="1"/>
      </w:numPr>
      <w:spacing w:before="240" w:after="64" w:line="320" w:lineRule="auto"/>
      <w:outlineLvl w:val="8"/>
    </w:pPr>
    <w:rPr>
      <w:rFonts w:ascii="等线 Light" w:hAnsi="等线 Light" w:eastAsia="等线 Light"/>
    </w:rPr>
  </w:style>
  <w:style w:type="character" w:default="1" w:styleId="36">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125"/>
    <w:qFormat/>
    <w:uiPriority w:val="0"/>
    <w:pPr>
      <w:spacing w:line="240" w:lineRule="auto"/>
      <w:ind w:firstLine="420"/>
    </w:pPr>
    <w:rPr>
      <w:szCs w:val="22"/>
    </w:rPr>
  </w:style>
  <w:style w:type="paragraph" w:styleId="12">
    <w:name w:val="caption"/>
    <w:basedOn w:val="1"/>
    <w:next w:val="1"/>
    <w:link w:val="105"/>
    <w:qFormat/>
    <w:uiPriority w:val="35"/>
    <w:pPr>
      <w:spacing w:line="240" w:lineRule="auto"/>
    </w:pPr>
    <w:rPr>
      <w:rFonts w:ascii="Arial" w:hAnsi="Arial" w:eastAsia="黑体" w:cs="Arial"/>
      <w:szCs w:val="22"/>
    </w:rPr>
  </w:style>
  <w:style w:type="paragraph" w:styleId="13">
    <w:name w:val="Document Map"/>
    <w:basedOn w:val="1"/>
    <w:link w:val="117"/>
    <w:semiHidden/>
    <w:qFormat/>
    <w:uiPriority w:val="99"/>
    <w:pPr>
      <w:widowControl/>
      <w:shd w:val="clear" w:color="auto" w:fill="000080"/>
      <w:spacing w:line="240" w:lineRule="auto"/>
      <w:jc w:val="left"/>
    </w:pPr>
    <w:rPr>
      <w:kern w:val="0"/>
      <w:szCs w:val="20"/>
    </w:rPr>
  </w:style>
  <w:style w:type="paragraph" w:styleId="14">
    <w:name w:val="annotation text"/>
    <w:basedOn w:val="1"/>
    <w:link w:val="99"/>
    <w:unhideWhenUsed/>
    <w:qFormat/>
    <w:uiPriority w:val="99"/>
    <w:pPr>
      <w:jc w:val="left"/>
    </w:pPr>
  </w:style>
  <w:style w:type="paragraph" w:styleId="15">
    <w:name w:val="Body Text 3"/>
    <w:basedOn w:val="1"/>
    <w:link w:val="73"/>
    <w:qFormat/>
    <w:uiPriority w:val="0"/>
    <w:pPr>
      <w:spacing w:after="120" w:line="240" w:lineRule="auto"/>
    </w:pPr>
    <w:rPr>
      <w:rFonts w:eastAsia="等线"/>
      <w:sz w:val="16"/>
      <w:szCs w:val="16"/>
    </w:rPr>
  </w:style>
  <w:style w:type="paragraph" w:styleId="16">
    <w:name w:val="Closing"/>
    <w:basedOn w:val="1"/>
    <w:link w:val="55"/>
    <w:unhideWhenUsed/>
    <w:qFormat/>
    <w:uiPriority w:val="0"/>
    <w:pPr>
      <w:spacing w:line="240" w:lineRule="auto"/>
      <w:ind w:left="100" w:leftChars="2100"/>
    </w:pPr>
    <w:rPr>
      <w:rFonts w:ascii="宋体" w:hAnsi="宋体" w:eastAsia="等线"/>
      <w:color w:val="000000"/>
      <w:sz w:val="24"/>
      <w:szCs w:val="22"/>
    </w:rPr>
  </w:style>
  <w:style w:type="paragraph" w:styleId="17">
    <w:name w:val="Body Text"/>
    <w:basedOn w:val="1"/>
    <w:next w:val="18"/>
    <w:link w:val="54"/>
    <w:unhideWhenUsed/>
    <w:qFormat/>
    <w:uiPriority w:val="0"/>
    <w:pPr>
      <w:spacing w:after="120" w:line="240" w:lineRule="auto"/>
    </w:pPr>
    <w:rPr>
      <w:rFonts w:eastAsia="等线"/>
      <w:szCs w:val="22"/>
    </w:rPr>
  </w:style>
  <w:style w:type="paragraph" w:styleId="18">
    <w:name w:val="toc 5"/>
    <w:basedOn w:val="1"/>
    <w:next w:val="1"/>
    <w:qFormat/>
    <w:uiPriority w:val="39"/>
    <w:pPr>
      <w:widowControl/>
      <w:spacing w:line="240" w:lineRule="auto"/>
      <w:ind w:left="960"/>
      <w:jc w:val="left"/>
    </w:pPr>
    <w:rPr>
      <w:rFonts w:ascii="宋体" w:hAnsi="宋体" w:cs="等线"/>
      <w:kern w:val="0"/>
      <w:szCs w:val="18"/>
    </w:rPr>
  </w:style>
  <w:style w:type="paragraph" w:styleId="19">
    <w:name w:val="Body Text Indent"/>
    <w:basedOn w:val="1"/>
    <w:link w:val="110"/>
    <w:qFormat/>
    <w:uiPriority w:val="0"/>
    <w:pPr>
      <w:spacing w:line="240" w:lineRule="auto"/>
      <w:ind w:firstLine="830" w:firstLineChars="352"/>
    </w:pPr>
    <w:rPr>
      <w:rFonts w:ascii="仿宋_GB2312" w:eastAsia="仿宋_GB2312"/>
      <w:sz w:val="32"/>
      <w:szCs w:val="22"/>
    </w:rPr>
  </w:style>
  <w:style w:type="paragraph" w:styleId="20">
    <w:name w:val="Plain Text"/>
    <w:basedOn w:val="1"/>
    <w:link w:val="79"/>
    <w:qFormat/>
    <w:uiPriority w:val="0"/>
    <w:pPr>
      <w:spacing w:line="240" w:lineRule="auto"/>
    </w:pPr>
    <w:rPr>
      <w:rFonts w:ascii="宋体" w:hAnsi="Courier New" w:cs="Courier New"/>
    </w:rPr>
  </w:style>
  <w:style w:type="paragraph" w:styleId="21">
    <w:name w:val="Date"/>
    <w:basedOn w:val="1"/>
    <w:next w:val="1"/>
    <w:link w:val="97"/>
    <w:qFormat/>
    <w:uiPriority w:val="99"/>
    <w:pPr>
      <w:spacing w:line="240" w:lineRule="auto"/>
      <w:ind w:left="100" w:leftChars="2500"/>
    </w:pPr>
    <w:rPr>
      <w:rFonts w:eastAsia="等线"/>
      <w:szCs w:val="24"/>
    </w:rPr>
  </w:style>
  <w:style w:type="paragraph" w:styleId="22">
    <w:name w:val="Body Text Indent 2"/>
    <w:basedOn w:val="1"/>
    <w:link w:val="102"/>
    <w:unhideWhenUsed/>
    <w:qFormat/>
    <w:uiPriority w:val="0"/>
    <w:pPr>
      <w:spacing w:after="120" w:line="480" w:lineRule="auto"/>
      <w:ind w:left="420" w:leftChars="200"/>
    </w:pPr>
    <w:rPr>
      <w:rFonts w:eastAsia="等线"/>
      <w:szCs w:val="24"/>
    </w:rPr>
  </w:style>
  <w:style w:type="paragraph" w:styleId="23">
    <w:name w:val="Balloon Text"/>
    <w:basedOn w:val="1"/>
    <w:link w:val="118"/>
    <w:qFormat/>
    <w:uiPriority w:val="99"/>
    <w:pPr>
      <w:spacing w:line="240" w:lineRule="auto"/>
    </w:pPr>
    <w:rPr>
      <w:rFonts w:eastAsia="等线"/>
      <w:sz w:val="18"/>
      <w:szCs w:val="18"/>
    </w:rPr>
  </w:style>
  <w:style w:type="paragraph" w:styleId="24">
    <w:name w:val="footer"/>
    <w:basedOn w:val="1"/>
    <w:link w:val="72"/>
    <w:unhideWhenUsed/>
    <w:qFormat/>
    <w:uiPriority w:val="99"/>
    <w:pPr>
      <w:tabs>
        <w:tab w:val="center" w:pos="4153"/>
        <w:tab w:val="right" w:pos="8306"/>
      </w:tabs>
      <w:snapToGrid w:val="0"/>
      <w:spacing w:line="240" w:lineRule="auto"/>
      <w:jc w:val="left"/>
    </w:pPr>
    <w:rPr>
      <w:sz w:val="18"/>
      <w:szCs w:val="18"/>
    </w:rPr>
  </w:style>
  <w:style w:type="paragraph" w:styleId="25">
    <w:name w:val="header"/>
    <w:basedOn w:val="1"/>
    <w:link w:val="77"/>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6">
    <w:name w:val="index heading"/>
    <w:basedOn w:val="1"/>
    <w:next w:val="27"/>
    <w:semiHidden/>
    <w:qFormat/>
    <w:uiPriority w:val="0"/>
    <w:pPr>
      <w:spacing w:line="240" w:lineRule="auto"/>
    </w:pPr>
    <w:rPr>
      <w:szCs w:val="20"/>
    </w:rPr>
  </w:style>
  <w:style w:type="paragraph" w:styleId="27">
    <w:name w:val="index 1"/>
    <w:basedOn w:val="1"/>
    <w:next w:val="1"/>
    <w:unhideWhenUsed/>
    <w:qFormat/>
    <w:uiPriority w:val="0"/>
  </w:style>
  <w:style w:type="paragraph" w:styleId="28">
    <w:name w:val="Body Text Indent 3"/>
    <w:basedOn w:val="1"/>
    <w:link w:val="74"/>
    <w:qFormat/>
    <w:uiPriority w:val="0"/>
    <w:pPr>
      <w:ind w:firstLine="420" w:firstLineChars="200"/>
    </w:pPr>
    <w:rPr>
      <w:rFonts w:eastAsia="等线"/>
      <w:szCs w:val="22"/>
    </w:rPr>
  </w:style>
  <w:style w:type="paragraph" w:styleId="29">
    <w:name w:val="toc 2"/>
    <w:basedOn w:val="1"/>
    <w:next w:val="1"/>
    <w:unhideWhenUsed/>
    <w:qFormat/>
    <w:uiPriority w:val="39"/>
    <w:pPr>
      <w:tabs>
        <w:tab w:val="right" w:leader="dot" w:pos="8302"/>
      </w:tabs>
      <w:jc w:val="left"/>
    </w:pPr>
    <w:rPr>
      <w:rFonts w:ascii="仿宋_GB2312" w:hAnsi="仿宋" w:eastAsia="仿宋_GB2312"/>
      <w:b/>
      <w:smallCaps/>
      <w:kern w:val="0"/>
    </w:rPr>
  </w:style>
  <w:style w:type="paragraph" w:styleId="30">
    <w:name w:val="Normal (Web)"/>
    <w:basedOn w:val="1"/>
    <w:qFormat/>
    <w:uiPriority w:val="99"/>
    <w:pPr>
      <w:widowControl/>
      <w:spacing w:before="100" w:beforeAutospacing="1" w:after="100" w:afterAutospacing="1" w:line="240" w:lineRule="auto"/>
      <w:jc w:val="left"/>
    </w:pPr>
    <w:rPr>
      <w:rFonts w:ascii="宋体" w:hAnsi="宋体"/>
      <w:color w:val="000000"/>
      <w:kern w:val="0"/>
      <w:sz w:val="24"/>
      <w:szCs w:val="24"/>
    </w:rPr>
  </w:style>
  <w:style w:type="paragraph" w:styleId="31">
    <w:name w:val="Title"/>
    <w:basedOn w:val="1"/>
    <w:link w:val="96"/>
    <w:qFormat/>
    <w:uiPriority w:val="99"/>
    <w:pPr>
      <w:spacing w:before="240" w:after="60" w:line="240" w:lineRule="auto"/>
      <w:jc w:val="center"/>
      <w:outlineLvl w:val="0"/>
    </w:pPr>
    <w:rPr>
      <w:rFonts w:ascii="Arial" w:hAnsi="Arial" w:eastAsia="等线" w:cs="Arial"/>
      <w:b/>
      <w:bCs/>
      <w:sz w:val="32"/>
      <w:szCs w:val="32"/>
    </w:rPr>
  </w:style>
  <w:style w:type="paragraph" w:styleId="32">
    <w:name w:val="annotation subject"/>
    <w:basedOn w:val="14"/>
    <w:next w:val="14"/>
    <w:link w:val="109"/>
    <w:qFormat/>
    <w:uiPriority w:val="99"/>
    <w:pPr>
      <w:spacing w:line="240" w:lineRule="auto"/>
    </w:pPr>
    <w:rPr>
      <w:rFonts w:eastAsia="等线"/>
      <w:b/>
      <w:bCs/>
      <w:szCs w:val="24"/>
    </w:rPr>
  </w:style>
  <w:style w:type="table" w:styleId="34">
    <w:name w:val="Table Grid"/>
    <w:basedOn w:val="3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5">
    <w:name w:val="Light List Accent 3"/>
    <w:basedOn w:val="33"/>
    <w:qFormat/>
    <w:uiPriority w:val="61"/>
    <w:rPr>
      <w:sz w:val="22"/>
    </w:rPr>
    <w:tblPr>
      <w:tblBorders>
        <w:top w:val="single" w:color="A5A5A5" w:sz="8" w:space="0"/>
        <w:left w:val="single" w:color="A5A5A5" w:sz="8" w:space="0"/>
        <w:bottom w:val="single" w:color="A5A5A5" w:sz="8" w:space="0"/>
        <w:right w:val="single" w:color="A5A5A5" w:sz="8" w:space="0"/>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color="A5A5A5" w:sz="6" w:space="0"/>
          <w:left w:val="single" w:color="A5A5A5" w:sz="8" w:space="0"/>
          <w:bottom w:val="single" w:color="A5A5A5" w:sz="8" w:space="0"/>
          <w:right w:val="single" w:color="A5A5A5"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A5A5A5" w:sz="8" w:space="0"/>
          <w:left w:val="single" w:color="A5A5A5" w:sz="8" w:space="0"/>
          <w:bottom w:val="single" w:color="A5A5A5" w:sz="8" w:space="0"/>
          <w:right w:val="single" w:color="A5A5A5" w:sz="8" w:space="0"/>
          <w:insideH w:val="nil"/>
          <w:insideV w:val="nil"/>
          <w:tl2br w:val="nil"/>
          <w:tr2bl w:val="nil"/>
        </w:tcBorders>
      </w:tcPr>
    </w:tblStylePr>
    <w:tblStylePr w:type="band1Horz">
      <w:tblPr/>
      <w:tcPr>
        <w:tcBorders>
          <w:top w:val="single" w:color="A5A5A5" w:sz="8" w:space="0"/>
          <w:left w:val="single" w:color="A5A5A5" w:sz="8" w:space="0"/>
          <w:bottom w:val="single" w:color="A5A5A5" w:sz="8" w:space="0"/>
          <w:right w:val="single" w:color="A5A5A5" w:sz="8" w:space="0"/>
          <w:insideH w:val="nil"/>
          <w:insideV w:val="nil"/>
          <w:tl2br w:val="nil"/>
          <w:tr2bl w:val="nil"/>
        </w:tcBorders>
      </w:tcPr>
    </w:tblStylePr>
  </w:style>
  <w:style w:type="character" w:styleId="37">
    <w:name w:val="Strong"/>
    <w:qFormat/>
    <w:uiPriority w:val="0"/>
    <w:rPr>
      <w:rFonts w:ascii="Tahoma" w:hAnsi="Tahoma" w:eastAsia="宋体"/>
      <w:b/>
      <w:bCs/>
      <w:spacing w:val="10"/>
      <w:sz w:val="24"/>
      <w:lang w:val="en-US" w:eastAsia="zh-CN" w:bidi="ar-SA"/>
    </w:rPr>
  </w:style>
  <w:style w:type="character" w:styleId="38">
    <w:name w:val="page number"/>
    <w:basedOn w:val="36"/>
    <w:qFormat/>
    <w:uiPriority w:val="0"/>
  </w:style>
  <w:style w:type="character" w:styleId="39">
    <w:name w:val="FollowedHyperlink"/>
    <w:unhideWhenUsed/>
    <w:qFormat/>
    <w:uiPriority w:val="99"/>
    <w:rPr>
      <w:color w:val="954F72"/>
      <w:u w:val="single"/>
    </w:rPr>
  </w:style>
  <w:style w:type="character" w:styleId="40">
    <w:name w:val="Hyperlink"/>
    <w:qFormat/>
    <w:uiPriority w:val="99"/>
    <w:rPr>
      <w:color w:val="0000FF"/>
      <w:u w:val="single"/>
    </w:rPr>
  </w:style>
  <w:style w:type="character" w:styleId="41">
    <w:name w:val="annotation reference"/>
    <w:qFormat/>
    <w:uiPriority w:val="99"/>
    <w:rPr>
      <w:sz w:val="21"/>
      <w:szCs w:val="21"/>
    </w:rPr>
  </w:style>
  <w:style w:type="character" w:customStyle="1" w:styleId="42">
    <w:name w:val="结束语 字符1"/>
    <w:basedOn w:val="36"/>
    <w:semiHidden/>
    <w:qFormat/>
    <w:uiPriority w:val="99"/>
  </w:style>
  <w:style w:type="character" w:customStyle="1" w:styleId="43">
    <w:name w:val="标题 4 字符1"/>
    <w:qFormat/>
    <w:uiPriority w:val="0"/>
    <w:rPr>
      <w:rFonts w:ascii="Arial" w:hAnsi="Arial" w:eastAsia="黑体" w:cs="Times New Roman"/>
      <w:b/>
      <w:bCs/>
      <w:sz w:val="28"/>
      <w:szCs w:val="28"/>
    </w:rPr>
  </w:style>
  <w:style w:type="character" w:customStyle="1" w:styleId="44">
    <w:name w:val="*正文 Char"/>
    <w:link w:val="45"/>
    <w:qFormat/>
    <w:uiPriority w:val="0"/>
    <w:rPr>
      <w:rFonts w:ascii="宋体" w:hAnsi="宋体" w:eastAsia="仿宋" w:cs="仿宋_GB2312"/>
      <w:sz w:val="28"/>
      <w:szCs w:val="22"/>
    </w:rPr>
  </w:style>
  <w:style w:type="paragraph" w:customStyle="1" w:styleId="45">
    <w:name w:val="*正文"/>
    <w:basedOn w:val="1"/>
    <w:link w:val="44"/>
    <w:qFormat/>
    <w:uiPriority w:val="0"/>
    <w:pPr>
      <w:ind w:firstLine="200" w:firstLineChars="200"/>
    </w:pPr>
    <w:rPr>
      <w:rFonts w:ascii="宋体" w:hAnsi="宋体" w:eastAsia="仿宋" w:cs="仿宋_GB2312"/>
      <w:sz w:val="28"/>
      <w:szCs w:val="22"/>
    </w:rPr>
  </w:style>
  <w:style w:type="character" w:customStyle="1" w:styleId="46">
    <w:name w:val="未处理的提及1"/>
    <w:unhideWhenUsed/>
    <w:qFormat/>
    <w:uiPriority w:val="99"/>
    <w:rPr>
      <w:color w:val="808080"/>
      <w:shd w:val="clear" w:color="auto" w:fill="E6E6E6"/>
    </w:rPr>
  </w:style>
  <w:style w:type="character" w:customStyle="1" w:styleId="47">
    <w:name w:val="列出段落 字符"/>
    <w:qFormat/>
    <w:uiPriority w:val="34"/>
    <w:rPr>
      <w:rFonts w:ascii="等线" w:hAnsi="等线" w:eastAsia="等线" w:cs="黑体"/>
      <w:kern w:val="2"/>
      <w:sz w:val="21"/>
      <w:szCs w:val="22"/>
    </w:rPr>
  </w:style>
  <w:style w:type="character" w:customStyle="1" w:styleId="48">
    <w:name w:val="15"/>
    <w:qFormat/>
    <w:uiPriority w:val="0"/>
    <w:rPr>
      <w:rFonts w:hint="eastAsia" w:ascii="仿宋" w:hAnsi="仿宋" w:eastAsia="仿宋"/>
      <w:color w:val="000000"/>
      <w:sz w:val="22"/>
      <w:szCs w:val="22"/>
    </w:rPr>
  </w:style>
  <w:style w:type="character" w:customStyle="1" w:styleId="49">
    <w:name w:val="列出段落 Char"/>
    <w:link w:val="50"/>
    <w:qFormat/>
    <w:uiPriority w:val="34"/>
    <w:rPr>
      <w:szCs w:val="22"/>
    </w:rPr>
  </w:style>
  <w:style w:type="paragraph" w:customStyle="1" w:styleId="50">
    <w:name w:val="列出段落22"/>
    <w:basedOn w:val="1"/>
    <w:link w:val="49"/>
    <w:qFormat/>
    <w:uiPriority w:val="34"/>
    <w:pPr>
      <w:spacing w:line="240" w:lineRule="auto"/>
      <w:ind w:firstLine="420" w:firstLineChars="200"/>
    </w:pPr>
    <w:rPr>
      <w:rFonts w:eastAsia="等线"/>
      <w:szCs w:val="22"/>
    </w:rPr>
  </w:style>
  <w:style w:type="character" w:customStyle="1" w:styleId="51">
    <w:name w:val="表格字体 字符"/>
    <w:link w:val="52"/>
    <w:qFormat/>
    <w:uiPriority w:val="0"/>
    <w:rPr>
      <w:rFonts w:ascii="仿宋_GB2312" w:hAnsi="华文宋体" w:eastAsia="仿宋_GB2312" w:cs="黑体"/>
    </w:rPr>
  </w:style>
  <w:style w:type="paragraph" w:customStyle="1" w:styleId="52">
    <w:name w:val="表格字体"/>
    <w:basedOn w:val="1"/>
    <w:link w:val="51"/>
    <w:qFormat/>
    <w:uiPriority w:val="0"/>
    <w:pPr>
      <w:adjustRightInd w:val="0"/>
      <w:snapToGrid w:val="0"/>
      <w:spacing w:line="240" w:lineRule="auto"/>
    </w:pPr>
    <w:rPr>
      <w:rFonts w:ascii="仿宋_GB2312" w:hAnsi="华文宋体" w:eastAsia="仿宋_GB2312" w:cs="黑体"/>
    </w:rPr>
  </w:style>
  <w:style w:type="character" w:customStyle="1" w:styleId="53">
    <w:name w:val="标题 4 字符"/>
    <w:link w:val="5"/>
    <w:qFormat/>
    <w:uiPriority w:val="0"/>
    <w:rPr>
      <w:rFonts w:ascii="宋体" w:hAnsi="宋体"/>
      <w:b/>
      <w:bCs/>
      <w:kern w:val="2"/>
      <w:sz w:val="21"/>
      <w:szCs w:val="21"/>
    </w:rPr>
  </w:style>
  <w:style w:type="character" w:customStyle="1" w:styleId="54">
    <w:name w:val="正文文本 字符"/>
    <w:link w:val="17"/>
    <w:qFormat/>
    <w:uiPriority w:val="99"/>
    <w:rPr>
      <w:szCs w:val="22"/>
    </w:rPr>
  </w:style>
  <w:style w:type="character" w:customStyle="1" w:styleId="55">
    <w:name w:val="结束语 字符"/>
    <w:link w:val="16"/>
    <w:qFormat/>
    <w:uiPriority w:val="0"/>
    <w:rPr>
      <w:rFonts w:ascii="宋体" w:hAnsi="宋体"/>
      <w:color w:val="000000"/>
      <w:sz w:val="24"/>
      <w:szCs w:val="22"/>
    </w:rPr>
  </w:style>
  <w:style w:type="character" w:customStyle="1" w:styleId="56">
    <w:name w:val="标题 3 字符1"/>
    <w:qFormat/>
    <w:uiPriority w:val="0"/>
    <w:rPr>
      <w:rFonts w:ascii="Calibri" w:hAnsi="Calibri" w:eastAsia="宋体" w:cs="Arial"/>
      <w:b/>
      <w:bCs/>
      <w:color w:val="000000"/>
      <w:kern w:val="20"/>
      <w:sz w:val="24"/>
      <w:szCs w:val="20"/>
      <w:lang w:val="zh-CN"/>
    </w:rPr>
  </w:style>
  <w:style w:type="character" w:customStyle="1" w:styleId="57">
    <w:name w:val="明显参考1"/>
    <w:qFormat/>
    <w:uiPriority w:val="32"/>
  </w:style>
  <w:style w:type="character" w:customStyle="1" w:styleId="58">
    <w:name w:val="段落正文 字符"/>
    <w:link w:val="59"/>
    <w:qFormat/>
    <w:uiPriority w:val="0"/>
    <w:rPr>
      <w:rFonts w:ascii="Times New Roman" w:hAnsi="Times New Roman" w:eastAsia="仿宋_GB2312" w:cs="宋体"/>
      <w:color w:val="000000"/>
      <w:kern w:val="0"/>
      <w:sz w:val="24"/>
      <w:szCs w:val="24"/>
    </w:rPr>
  </w:style>
  <w:style w:type="paragraph" w:customStyle="1" w:styleId="59">
    <w:name w:val="段落正文"/>
    <w:basedOn w:val="1"/>
    <w:next w:val="1"/>
    <w:link w:val="58"/>
    <w:qFormat/>
    <w:uiPriority w:val="0"/>
    <w:pPr>
      <w:wordWrap w:val="0"/>
      <w:topLinePunct/>
      <w:ind w:firstLine="480" w:firstLineChars="200"/>
      <w:contextualSpacing/>
      <w:textAlignment w:val="center"/>
    </w:pPr>
    <w:rPr>
      <w:rFonts w:eastAsia="仿宋_GB2312" w:cs="宋体"/>
      <w:color w:val="000000"/>
      <w:kern w:val="0"/>
      <w:sz w:val="24"/>
      <w:szCs w:val="24"/>
    </w:rPr>
  </w:style>
  <w:style w:type="character" w:customStyle="1" w:styleId="60">
    <w:name w:val="正文文本 3 字符1"/>
    <w:semiHidden/>
    <w:qFormat/>
    <w:uiPriority w:val="99"/>
    <w:rPr>
      <w:sz w:val="16"/>
      <w:szCs w:val="16"/>
    </w:rPr>
  </w:style>
  <w:style w:type="character" w:customStyle="1" w:styleId="61">
    <w:name w:val="列表段落 字符"/>
    <w:link w:val="62"/>
    <w:qFormat/>
    <w:uiPriority w:val="34"/>
    <w:rPr>
      <w:rFonts w:ascii="等线" w:hAnsi="等线" w:eastAsia="等线" w:cs="黑体"/>
    </w:rPr>
  </w:style>
  <w:style w:type="paragraph" w:customStyle="1" w:styleId="62">
    <w:name w:val="列出段落1"/>
    <w:basedOn w:val="1"/>
    <w:link w:val="61"/>
    <w:qFormat/>
    <w:uiPriority w:val="34"/>
    <w:pPr>
      <w:spacing w:line="240" w:lineRule="auto"/>
    </w:pPr>
    <w:rPr>
      <w:rFonts w:ascii="等线" w:hAnsi="等线" w:eastAsia="等线" w:cs="黑体"/>
    </w:rPr>
  </w:style>
  <w:style w:type="character" w:customStyle="1" w:styleId="63">
    <w:name w:val="批注文字 字符1"/>
    <w:basedOn w:val="36"/>
    <w:semiHidden/>
    <w:qFormat/>
    <w:uiPriority w:val="99"/>
  </w:style>
  <w:style w:type="character" w:customStyle="1" w:styleId="64">
    <w:name w:val="标题 字符1"/>
    <w:qFormat/>
    <w:uiPriority w:val="10"/>
    <w:rPr>
      <w:rFonts w:ascii="等线 Light" w:hAnsi="等线 Light" w:eastAsia="等线 Light" w:cs="黑体"/>
      <w:b/>
      <w:bCs/>
      <w:sz w:val="32"/>
      <w:szCs w:val="32"/>
    </w:rPr>
  </w:style>
  <w:style w:type="character" w:customStyle="1" w:styleId="65">
    <w:name w:val="方案正文 Char"/>
    <w:link w:val="66"/>
    <w:qFormat/>
    <w:uiPriority w:val="0"/>
    <w:rPr>
      <w:rFonts w:ascii="宋体" w:hAnsi="宋体" w:cs="宋体"/>
      <w:bCs/>
      <w:color w:val="000000"/>
      <w:kern w:val="44"/>
    </w:rPr>
  </w:style>
  <w:style w:type="paragraph" w:customStyle="1" w:styleId="66">
    <w:name w:val="方案正文"/>
    <w:basedOn w:val="1"/>
    <w:link w:val="65"/>
    <w:qFormat/>
    <w:uiPriority w:val="0"/>
    <w:pPr>
      <w:ind w:firstLine="420" w:firstLineChars="200"/>
    </w:pPr>
    <w:rPr>
      <w:rFonts w:ascii="宋体" w:hAnsi="宋体" w:eastAsia="等线" w:cs="宋体"/>
      <w:bCs/>
      <w:color w:val="000000"/>
      <w:kern w:val="44"/>
    </w:rPr>
  </w:style>
  <w:style w:type="character" w:customStyle="1" w:styleId="67">
    <w:name w:val="标题 9 字符"/>
    <w:link w:val="10"/>
    <w:qFormat/>
    <w:uiPriority w:val="0"/>
    <w:rPr>
      <w:rFonts w:ascii="等线 Light" w:hAnsi="等线 Light" w:eastAsia="等线 Light" w:cs="Times New Roman"/>
      <w:kern w:val="2"/>
      <w:sz w:val="21"/>
      <w:szCs w:val="21"/>
    </w:rPr>
  </w:style>
  <w:style w:type="character" w:customStyle="1" w:styleId="68">
    <w:name w:val="标题 1 字符"/>
    <w:link w:val="2"/>
    <w:qFormat/>
    <w:uiPriority w:val="0"/>
    <w:rPr>
      <w:rFonts w:ascii="宋体" w:hAnsi="宋体"/>
      <w:b/>
      <w:bCs/>
      <w:kern w:val="44"/>
      <w:sz w:val="21"/>
      <w:szCs w:val="21"/>
    </w:rPr>
  </w:style>
  <w:style w:type="character" w:customStyle="1" w:styleId="69">
    <w:name w:val="标题 3 Char"/>
    <w:qFormat/>
    <w:uiPriority w:val="9"/>
    <w:rPr>
      <w:rFonts w:ascii="黑体" w:hAnsi="黑体" w:eastAsia="黑体"/>
      <w:bCs/>
      <w:sz w:val="28"/>
      <w:szCs w:val="32"/>
    </w:rPr>
  </w:style>
  <w:style w:type="character" w:customStyle="1" w:styleId="70">
    <w:name w:val="方案正文-2字符 字符"/>
    <w:link w:val="71"/>
    <w:qFormat/>
    <w:uiPriority w:val="0"/>
    <w:rPr>
      <w:rFonts w:ascii="仿宋_GB2312" w:hAnsi="华文宋体" w:eastAsia="仿宋_GB2312" w:cs="黑体"/>
      <w:sz w:val="24"/>
    </w:rPr>
  </w:style>
  <w:style w:type="paragraph" w:customStyle="1" w:styleId="71">
    <w:name w:val="方案正文-2字符"/>
    <w:basedOn w:val="1"/>
    <w:link w:val="70"/>
    <w:qFormat/>
    <w:uiPriority w:val="0"/>
    <w:pPr>
      <w:ind w:firstLine="480" w:firstLineChars="200"/>
    </w:pPr>
    <w:rPr>
      <w:rFonts w:ascii="仿宋_GB2312" w:hAnsi="华文宋体" w:eastAsia="仿宋_GB2312" w:cs="黑体"/>
      <w:sz w:val="24"/>
    </w:rPr>
  </w:style>
  <w:style w:type="character" w:customStyle="1" w:styleId="72">
    <w:name w:val="页脚 字符"/>
    <w:link w:val="24"/>
    <w:qFormat/>
    <w:uiPriority w:val="99"/>
    <w:rPr>
      <w:rFonts w:eastAsia="宋体"/>
      <w:sz w:val="18"/>
      <w:szCs w:val="18"/>
    </w:rPr>
  </w:style>
  <w:style w:type="character" w:customStyle="1" w:styleId="73">
    <w:name w:val="正文文本 3 字符"/>
    <w:link w:val="15"/>
    <w:qFormat/>
    <w:uiPriority w:val="0"/>
    <w:rPr>
      <w:sz w:val="16"/>
      <w:szCs w:val="16"/>
    </w:rPr>
  </w:style>
  <w:style w:type="character" w:customStyle="1" w:styleId="74">
    <w:name w:val="正文文本缩进 3 字符"/>
    <w:link w:val="28"/>
    <w:qFormat/>
    <w:uiPriority w:val="0"/>
    <w:rPr>
      <w:szCs w:val="22"/>
    </w:rPr>
  </w:style>
  <w:style w:type="character" w:customStyle="1" w:styleId="75">
    <w:name w:val="占位符文本1"/>
    <w:semiHidden/>
    <w:qFormat/>
    <w:uiPriority w:val="99"/>
    <w:rPr>
      <w:color w:val="808080"/>
    </w:rPr>
  </w:style>
  <w:style w:type="character" w:customStyle="1" w:styleId="76">
    <w:name w:val="标题 6 字符"/>
    <w:link w:val="7"/>
    <w:qFormat/>
    <w:uiPriority w:val="9"/>
    <w:rPr>
      <w:rFonts w:ascii="等线 Light" w:hAnsi="等线 Light" w:eastAsia="宋体" w:cs="Times New Roman"/>
      <w:b/>
      <w:bCs/>
      <w:kern w:val="2"/>
      <w:sz w:val="21"/>
      <w:szCs w:val="24"/>
    </w:rPr>
  </w:style>
  <w:style w:type="character" w:customStyle="1" w:styleId="77">
    <w:name w:val="页眉 字符"/>
    <w:link w:val="25"/>
    <w:qFormat/>
    <w:uiPriority w:val="99"/>
    <w:rPr>
      <w:rFonts w:eastAsia="宋体"/>
      <w:sz w:val="18"/>
      <w:szCs w:val="18"/>
    </w:rPr>
  </w:style>
  <w:style w:type="character" w:customStyle="1" w:styleId="78">
    <w:name w:val="正文文本缩进 字符1"/>
    <w:basedOn w:val="36"/>
    <w:semiHidden/>
    <w:qFormat/>
    <w:uiPriority w:val="99"/>
  </w:style>
  <w:style w:type="character" w:customStyle="1" w:styleId="79">
    <w:name w:val="纯文本 字符"/>
    <w:link w:val="20"/>
    <w:qFormat/>
    <w:uiPriority w:val="0"/>
    <w:rPr>
      <w:rFonts w:ascii="宋体" w:hAnsi="Courier New" w:eastAsia="宋体" w:cs="Courier New"/>
    </w:rPr>
  </w:style>
  <w:style w:type="character" w:customStyle="1" w:styleId="80">
    <w:name w:val="列出段落 字符1"/>
    <w:qFormat/>
    <w:uiPriority w:val="34"/>
  </w:style>
  <w:style w:type="character" w:customStyle="1" w:styleId="81">
    <w:name w:val="0正文样式 字符"/>
    <w:link w:val="82"/>
    <w:qFormat/>
    <w:locked/>
    <w:uiPriority w:val="0"/>
    <w:rPr>
      <w:rFonts w:ascii="Times New Roman" w:hAnsi="Times New Roman" w:eastAsia="仿宋" w:cs="仿宋_GB2312"/>
      <w:kern w:val="0"/>
      <w:sz w:val="24"/>
      <w:szCs w:val="28"/>
    </w:rPr>
  </w:style>
  <w:style w:type="paragraph" w:customStyle="1" w:styleId="82">
    <w:name w:val="0正文样式"/>
    <w:link w:val="81"/>
    <w:qFormat/>
    <w:uiPriority w:val="0"/>
    <w:pPr>
      <w:spacing w:line="360" w:lineRule="auto"/>
      <w:ind w:firstLine="480" w:firstLineChars="200"/>
      <w:jc w:val="both"/>
    </w:pPr>
    <w:rPr>
      <w:rFonts w:ascii="Times New Roman" w:hAnsi="Times New Roman" w:eastAsia="仿宋" w:cs="仿宋_GB2312"/>
      <w:sz w:val="24"/>
      <w:szCs w:val="28"/>
      <w:lang w:val="en-US" w:eastAsia="zh-CN" w:bidi="ar-SA"/>
    </w:rPr>
  </w:style>
  <w:style w:type="character" w:customStyle="1" w:styleId="83">
    <w:name w:val="_正文段落 Char"/>
    <w:link w:val="84"/>
    <w:qFormat/>
    <w:uiPriority w:val="0"/>
    <w:rPr>
      <w:szCs w:val="24"/>
    </w:rPr>
  </w:style>
  <w:style w:type="paragraph" w:customStyle="1" w:styleId="84">
    <w:name w:val="_正文段落"/>
    <w:basedOn w:val="1"/>
    <w:link w:val="83"/>
    <w:qFormat/>
    <w:uiPriority w:val="0"/>
    <w:pPr>
      <w:spacing w:beforeLines="15" w:afterLines="15"/>
      <w:ind w:firstLine="200" w:firstLineChars="200"/>
    </w:pPr>
    <w:rPr>
      <w:rFonts w:eastAsia="等线"/>
      <w:szCs w:val="24"/>
    </w:rPr>
  </w:style>
  <w:style w:type="character" w:customStyle="1" w:styleId="85">
    <w:name w:val="标题 2 字符"/>
    <w:link w:val="3"/>
    <w:qFormat/>
    <w:uiPriority w:val="9"/>
    <w:rPr>
      <w:rFonts w:ascii="宋体" w:hAnsi="宋体"/>
      <w:b/>
      <w:bCs/>
      <w:kern w:val="2"/>
      <w:sz w:val="21"/>
      <w:szCs w:val="21"/>
    </w:rPr>
  </w:style>
  <w:style w:type="character" w:customStyle="1" w:styleId="86">
    <w:name w:val="占位符文本2"/>
    <w:semiHidden/>
    <w:qFormat/>
    <w:uiPriority w:val="99"/>
    <w:rPr>
      <w:color w:val="808080"/>
    </w:rPr>
  </w:style>
  <w:style w:type="character" w:customStyle="1" w:styleId="87">
    <w:name w:val="列出段落 字符2"/>
    <w:link w:val="88"/>
    <w:qFormat/>
    <w:uiPriority w:val="34"/>
    <w:rPr>
      <w:szCs w:val="22"/>
    </w:rPr>
  </w:style>
  <w:style w:type="paragraph" w:customStyle="1" w:styleId="88">
    <w:name w:val="列出段落3"/>
    <w:basedOn w:val="1"/>
    <w:link w:val="87"/>
    <w:qFormat/>
    <w:uiPriority w:val="34"/>
    <w:pPr>
      <w:spacing w:line="240" w:lineRule="auto"/>
      <w:ind w:firstLine="420" w:firstLineChars="200"/>
    </w:pPr>
    <w:rPr>
      <w:rFonts w:eastAsia="等线"/>
      <w:szCs w:val="22"/>
    </w:rPr>
  </w:style>
  <w:style w:type="character" w:customStyle="1" w:styleId="89">
    <w:name w:val="纯文本 字符1"/>
    <w:semiHidden/>
    <w:qFormat/>
    <w:uiPriority w:val="99"/>
    <w:rPr>
      <w:rFonts w:ascii="等线" w:hAnsi="Courier New" w:cs="Courier New"/>
    </w:rPr>
  </w:style>
  <w:style w:type="character" w:customStyle="1" w:styleId="90">
    <w:name w:val="正文首行缩进 字符1"/>
    <w:semiHidden/>
    <w:qFormat/>
    <w:uiPriority w:val="99"/>
    <w:rPr>
      <w:szCs w:val="22"/>
    </w:rPr>
  </w:style>
  <w:style w:type="character" w:customStyle="1" w:styleId="91">
    <w:name w:val="正文文本缩进 3 字符1"/>
    <w:semiHidden/>
    <w:qFormat/>
    <w:uiPriority w:val="99"/>
    <w:rPr>
      <w:sz w:val="16"/>
      <w:szCs w:val="16"/>
    </w:rPr>
  </w:style>
  <w:style w:type="character" w:customStyle="1" w:styleId="92">
    <w:name w:val="Font Style17"/>
    <w:qFormat/>
    <w:uiPriority w:val="0"/>
    <w:rPr>
      <w:rFonts w:ascii="黑体" w:eastAsia="黑体" w:cs="黑体"/>
      <w:sz w:val="28"/>
      <w:szCs w:val="28"/>
    </w:rPr>
  </w:style>
  <w:style w:type="character" w:customStyle="1" w:styleId="93">
    <w:name w:val="正文首行缩进 Char"/>
    <w:link w:val="94"/>
    <w:qFormat/>
    <w:uiPriority w:val="99"/>
    <w:rPr>
      <w:szCs w:val="24"/>
    </w:rPr>
  </w:style>
  <w:style w:type="paragraph" w:customStyle="1" w:styleId="94">
    <w:name w:val="正文首行缩进1"/>
    <w:basedOn w:val="17"/>
    <w:link w:val="93"/>
    <w:qFormat/>
    <w:uiPriority w:val="99"/>
    <w:pPr>
      <w:ind w:firstLine="420" w:firstLineChars="100"/>
    </w:pPr>
    <w:rPr>
      <w:szCs w:val="24"/>
    </w:rPr>
  </w:style>
  <w:style w:type="character" w:customStyle="1" w:styleId="95">
    <w:name w:val="p141"/>
    <w:qFormat/>
    <w:uiPriority w:val="0"/>
    <w:rPr>
      <w:sz w:val="21"/>
      <w:szCs w:val="21"/>
    </w:rPr>
  </w:style>
  <w:style w:type="character" w:customStyle="1" w:styleId="96">
    <w:name w:val="标题 字符"/>
    <w:link w:val="31"/>
    <w:qFormat/>
    <w:uiPriority w:val="99"/>
    <w:rPr>
      <w:rFonts w:ascii="Arial" w:hAnsi="Arial" w:cs="Arial"/>
      <w:b/>
      <w:bCs/>
      <w:sz w:val="32"/>
      <w:szCs w:val="32"/>
    </w:rPr>
  </w:style>
  <w:style w:type="character" w:customStyle="1" w:styleId="97">
    <w:name w:val="日期 字符"/>
    <w:link w:val="21"/>
    <w:qFormat/>
    <w:uiPriority w:val="99"/>
    <w:rPr>
      <w:szCs w:val="24"/>
    </w:rPr>
  </w:style>
  <w:style w:type="character" w:customStyle="1" w:styleId="98">
    <w:name w:val="日期 字符1"/>
    <w:basedOn w:val="36"/>
    <w:semiHidden/>
    <w:qFormat/>
    <w:uiPriority w:val="99"/>
  </w:style>
  <w:style w:type="character" w:customStyle="1" w:styleId="99">
    <w:name w:val="批注文字 字符"/>
    <w:link w:val="14"/>
    <w:qFormat/>
    <w:uiPriority w:val="99"/>
    <w:rPr>
      <w:rFonts w:eastAsia="宋体"/>
    </w:rPr>
  </w:style>
  <w:style w:type="character" w:customStyle="1" w:styleId="100">
    <w:name w:val="文本 Char Char"/>
    <w:link w:val="101"/>
    <w:qFormat/>
    <w:uiPriority w:val="0"/>
    <w:rPr>
      <w:rFonts w:ascii="宋体" w:hAnsi="宋体"/>
      <w:lang w:val="zh-CN"/>
    </w:rPr>
  </w:style>
  <w:style w:type="paragraph" w:customStyle="1" w:styleId="101">
    <w:name w:val="文本"/>
    <w:basedOn w:val="1"/>
    <w:link w:val="100"/>
    <w:qFormat/>
    <w:uiPriority w:val="0"/>
    <w:pPr>
      <w:ind w:firstLine="420" w:firstLineChars="200"/>
      <w:contextualSpacing/>
      <w:jc w:val="left"/>
    </w:pPr>
    <w:rPr>
      <w:rFonts w:ascii="宋体" w:hAnsi="宋体" w:eastAsia="等线"/>
      <w:lang w:val="zh-CN"/>
    </w:rPr>
  </w:style>
  <w:style w:type="character" w:customStyle="1" w:styleId="102">
    <w:name w:val="正文文本缩进 2 字符"/>
    <w:link w:val="22"/>
    <w:qFormat/>
    <w:uiPriority w:val="0"/>
    <w:rPr>
      <w:szCs w:val="24"/>
    </w:rPr>
  </w:style>
  <w:style w:type="character" w:customStyle="1" w:styleId="103">
    <w:name w:val="批注主题 字符1"/>
    <w:semiHidden/>
    <w:qFormat/>
    <w:uiPriority w:val="99"/>
    <w:rPr>
      <w:b/>
      <w:bCs/>
    </w:rPr>
  </w:style>
  <w:style w:type="character" w:customStyle="1" w:styleId="104">
    <w:name w:val="未处理的提及2"/>
    <w:unhideWhenUsed/>
    <w:qFormat/>
    <w:uiPriority w:val="99"/>
    <w:rPr>
      <w:color w:val="808080"/>
      <w:shd w:val="clear" w:color="auto" w:fill="E6E6E6"/>
    </w:rPr>
  </w:style>
  <w:style w:type="character" w:customStyle="1" w:styleId="105">
    <w:name w:val="题注 字符"/>
    <w:link w:val="12"/>
    <w:qFormat/>
    <w:uiPriority w:val="35"/>
    <w:rPr>
      <w:rFonts w:ascii="Arial" w:hAnsi="Arial" w:eastAsia="黑体" w:cs="Arial"/>
      <w:szCs w:val="22"/>
    </w:rPr>
  </w:style>
  <w:style w:type="character" w:customStyle="1" w:styleId="106">
    <w:name w:val="标题 3 字符"/>
    <w:link w:val="4"/>
    <w:qFormat/>
    <w:uiPriority w:val="9"/>
    <w:rPr>
      <w:rFonts w:ascii="宋体" w:hAnsi="宋体"/>
      <w:b/>
      <w:bCs/>
      <w:kern w:val="2"/>
      <w:sz w:val="21"/>
      <w:szCs w:val="21"/>
    </w:rPr>
  </w:style>
  <w:style w:type="character" w:customStyle="1" w:styleId="107">
    <w:name w:val="不明显参考1"/>
    <w:qFormat/>
    <w:uiPriority w:val="31"/>
    <w:rPr>
      <w:sz w:val="24"/>
    </w:rPr>
  </w:style>
  <w:style w:type="character" w:customStyle="1" w:styleId="108">
    <w:name w:val="列表段落 字符1"/>
    <w:qFormat/>
    <w:uiPriority w:val="34"/>
    <w:rPr>
      <w:rFonts w:ascii="等线" w:hAnsi="等线" w:eastAsia="等线" w:cs="黑体"/>
      <w:kern w:val="2"/>
      <w:sz w:val="21"/>
      <w:szCs w:val="22"/>
    </w:rPr>
  </w:style>
  <w:style w:type="character" w:customStyle="1" w:styleId="109">
    <w:name w:val="批注主题 字符"/>
    <w:link w:val="32"/>
    <w:qFormat/>
    <w:uiPriority w:val="99"/>
    <w:rPr>
      <w:rFonts w:eastAsia="宋体"/>
      <w:b/>
      <w:bCs/>
      <w:szCs w:val="24"/>
    </w:rPr>
  </w:style>
  <w:style w:type="character" w:customStyle="1" w:styleId="110">
    <w:name w:val="正文文本缩进 字符"/>
    <w:link w:val="19"/>
    <w:qFormat/>
    <w:uiPriority w:val="0"/>
    <w:rPr>
      <w:rFonts w:ascii="仿宋_GB2312" w:eastAsia="仿宋_GB2312"/>
      <w:sz w:val="32"/>
      <w:szCs w:val="22"/>
    </w:rPr>
  </w:style>
  <w:style w:type="character" w:customStyle="1" w:styleId="111">
    <w:name w:val="Footer-Even Char"/>
    <w:qFormat/>
    <w:uiPriority w:val="0"/>
    <w:rPr>
      <w:rFonts w:eastAsia="宋体"/>
      <w:sz w:val="18"/>
      <w:szCs w:val="18"/>
      <w:lang w:val="en-US" w:eastAsia="zh-CN" w:bidi="ar-SA"/>
    </w:rPr>
  </w:style>
  <w:style w:type="character" w:customStyle="1" w:styleId="112">
    <w:name w:val="正文文本 (2)_"/>
    <w:link w:val="113"/>
    <w:qFormat/>
    <w:uiPriority w:val="0"/>
    <w:rPr>
      <w:rFonts w:ascii="宋体" w:hAnsi="宋体" w:eastAsia="等线" w:cs="宋体"/>
      <w:shd w:val="clear" w:color="auto" w:fill="FFFFFF"/>
    </w:rPr>
  </w:style>
  <w:style w:type="paragraph" w:customStyle="1" w:styleId="113">
    <w:name w:val="正文文本 (2)"/>
    <w:basedOn w:val="1"/>
    <w:link w:val="112"/>
    <w:qFormat/>
    <w:uiPriority w:val="0"/>
    <w:pPr>
      <w:shd w:val="clear" w:color="auto" w:fill="FFFFFF"/>
      <w:spacing w:line="528" w:lineRule="exact"/>
      <w:ind w:hanging="480"/>
      <w:jc w:val="center"/>
    </w:pPr>
    <w:rPr>
      <w:rFonts w:ascii="宋体" w:hAnsi="宋体" w:eastAsia="等线" w:cs="宋体"/>
    </w:rPr>
  </w:style>
  <w:style w:type="character" w:customStyle="1" w:styleId="114">
    <w:name w:val="批注框文本 字符1"/>
    <w:semiHidden/>
    <w:qFormat/>
    <w:uiPriority w:val="99"/>
    <w:rPr>
      <w:sz w:val="18"/>
      <w:szCs w:val="18"/>
    </w:rPr>
  </w:style>
  <w:style w:type="character" w:customStyle="1" w:styleId="115">
    <w:name w:val="标题 2 Char1"/>
    <w:semiHidden/>
    <w:qFormat/>
    <w:uiPriority w:val="0"/>
    <w:rPr>
      <w:rFonts w:ascii="Calibri Light" w:hAnsi="Calibri Light" w:eastAsia="宋体" w:cs="Times New Roman"/>
      <w:b/>
      <w:bCs/>
      <w:kern w:val="2"/>
      <w:sz w:val="32"/>
      <w:szCs w:val="32"/>
    </w:rPr>
  </w:style>
  <w:style w:type="character" w:customStyle="1" w:styleId="116">
    <w:name w:val="标题 5 字符"/>
    <w:link w:val="6"/>
    <w:qFormat/>
    <w:uiPriority w:val="9"/>
    <w:rPr>
      <w:rFonts w:eastAsia="宋体"/>
      <w:b/>
      <w:bCs/>
      <w:kern w:val="2"/>
      <w:sz w:val="21"/>
      <w:szCs w:val="28"/>
    </w:rPr>
  </w:style>
  <w:style w:type="character" w:customStyle="1" w:styleId="117">
    <w:name w:val="文档结构图 字符"/>
    <w:link w:val="13"/>
    <w:semiHidden/>
    <w:qFormat/>
    <w:uiPriority w:val="99"/>
    <w:rPr>
      <w:rFonts w:ascii="Times New Roman" w:hAnsi="Times New Roman" w:eastAsia="宋体" w:cs="Times New Roman"/>
      <w:kern w:val="0"/>
      <w:szCs w:val="20"/>
      <w:shd w:val="clear" w:color="auto" w:fill="000080"/>
    </w:rPr>
  </w:style>
  <w:style w:type="character" w:customStyle="1" w:styleId="118">
    <w:name w:val="批注框文本 字符"/>
    <w:link w:val="23"/>
    <w:qFormat/>
    <w:uiPriority w:val="99"/>
    <w:rPr>
      <w:sz w:val="18"/>
      <w:szCs w:val="18"/>
    </w:rPr>
  </w:style>
  <w:style w:type="character" w:customStyle="1" w:styleId="119">
    <w:name w:val="标题 字符2"/>
    <w:qFormat/>
    <w:uiPriority w:val="10"/>
    <w:rPr>
      <w:rFonts w:ascii="等线 Light" w:hAnsi="等线 Light" w:eastAsia="等线 Light" w:cs="Times New Roman"/>
      <w:b/>
      <w:bCs/>
      <w:sz w:val="32"/>
      <w:szCs w:val="32"/>
    </w:rPr>
  </w:style>
  <w:style w:type="character" w:customStyle="1" w:styleId="120">
    <w:name w:val="标题 5 字符1"/>
    <w:qFormat/>
    <w:uiPriority w:val="9"/>
    <w:rPr>
      <w:rFonts w:ascii="华文宋体" w:hAnsi="华文宋体" w:eastAsia="华文宋体" w:cs="黑体"/>
      <w:bCs/>
      <w:sz w:val="28"/>
      <w:szCs w:val="28"/>
    </w:rPr>
  </w:style>
  <w:style w:type="character" w:customStyle="1" w:styleId="121">
    <w:name w:val="正文文本缩进 2 字符1"/>
    <w:basedOn w:val="36"/>
    <w:semiHidden/>
    <w:qFormat/>
    <w:uiPriority w:val="99"/>
  </w:style>
  <w:style w:type="character" w:customStyle="1" w:styleId="122">
    <w:name w:val="仿宋小四正文 字符"/>
    <w:link w:val="123"/>
    <w:qFormat/>
    <w:uiPriority w:val="0"/>
    <w:rPr>
      <w:rFonts w:ascii="仿宋" w:hAnsi="仿宋" w:eastAsia="仿宋" w:cs="Times New Roman"/>
      <w:color w:val="000000"/>
      <w:kern w:val="0"/>
      <w:sz w:val="24"/>
      <w:szCs w:val="22"/>
    </w:rPr>
  </w:style>
  <w:style w:type="paragraph" w:customStyle="1" w:styleId="123">
    <w:name w:val="仿宋小四正文"/>
    <w:basedOn w:val="1"/>
    <w:link w:val="122"/>
    <w:qFormat/>
    <w:uiPriority w:val="0"/>
    <w:pPr>
      <w:ind w:firstLine="480" w:firstLineChars="200"/>
    </w:pPr>
    <w:rPr>
      <w:rFonts w:ascii="仿宋" w:hAnsi="仿宋" w:eastAsia="仿宋"/>
      <w:color w:val="000000"/>
      <w:kern w:val="0"/>
      <w:sz w:val="24"/>
      <w:szCs w:val="22"/>
    </w:rPr>
  </w:style>
  <w:style w:type="character" w:customStyle="1" w:styleId="124">
    <w:name w:val="标题 8 字符"/>
    <w:link w:val="9"/>
    <w:qFormat/>
    <w:uiPriority w:val="9"/>
    <w:rPr>
      <w:rFonts w:ascii="等线 Light" w:hAnsi="等线 Light" w:eastAsia="等线 Light" w:cs="Times New Roman"/>
      <w:kern w:val="2"/>
      <w:sz w:val="24"/>
      <w:szCs w:val="24"/>
    </w:rPr>
  </w:style>
  <w:style w:type="character" w:customStyle="1" w:styleId="125">
    <w:name w:val="正文缩进 字符"/>
    <w:link w:val="11"/>
    <w:qFormat/>
    <w:uiPriority w:val="0"/>
    <w:rPr>
      <w:rFonts w:eastAsia="宋体"/>
      <w:szCs w:val="22"/>
    </w:rPr>
  </w:style>
  <w:style w:type="character" w:customStyle="1" w:styleId="126">
    <w:name w:val="16"/>
    <w:qFormat/>
    <w:uiPriority w:val="0"/>
    <w:rPr>
      <w:rFonts w:hint="eastAsia" w:ascii="仿宋" w:hAnsi="仿宋" w:eastAsia="仿宋"/>
      <w:color w:val="000000"/>
      <w:sz w:val="24"/>
      <w:szCs w:val="24"/>
    </w:rPr>
  </w:style>
  <w:style w:type="character" w:customStyle="1" w:styleId="127">
    <w:name w:val="标题 7 字符"/>
    <w:link w:val="8"/>
    <w:qFormat/>
    <w:uiPriority w:val="9"/>
    <w:rPr>
      <w:rFonts w:eastAsia="宋体"/>
      <w:b/>
      <w:bCs/>
      <w:kern w:val="2"/>
      <w:sz w:val="24"/>
      <w:szCs w:val="24"/>
    </w:rPr>
  </w:style>
  <w:style w:type="character" w:customStyle="1" w:styleId="128">
    <w:name w:val="标题 2 Char"/>
    <w:qFormat/>
    <w:uiPriority w:val="9"/>
    <w:rPr>
      <w:rFonts w:ascii="Arial" w:hAnsi="Arial" w:eastAsia="黑体"/>
      <w:b/>
      <w:bCs/>
      <w:kern w:val="2"/>
      <w:sz w:val="32"/>
      <w:szCs w:val="32"/>
      <w:lang w:val="en-US" w:eastAsia="zh-CN" w:bidi="ar-SA"/>
    </w:rPr>
  </w:style>
  <w:style w:type="paragraph" w:customStyle="1" w:styleId="129">
    <w:name w:val="目录 51"/>
    <w:basedOn w:val="1"/>
    <w:next w:val="1"/>
    <w:unhideWhenUsed/>
    <w:qFormat/>
    <w:uiPriority w:val="39"/>
    <w:pPr>
      <w:spacing w:line="240" w:lineRule="auto"/>
      <w:ind w:left="840"/>
      <w:jc w:val="left"/>
    </w:pPr>
    <w:rPr>
      <w:rFonts w:ascii="Calibri" w:hAnsi="Calibri"/>
      <w:sz w:val="18"/>
      <w:szCs w:val="18"/>
    </w:rPr>
  </w:style>
  <w:style w:type="paragraph" w:customStyle="1" w:styleId="130">
    <w:name w:val="目录 91"/>
    <w:basedOn w:val="1"/>
    <w:next w:val="1"/>
    <w:unhideWhenUsed/>
    <w:qFormat/>
    <w:uiPriority w:val="39"/>
    <w:pPr>
      <w:spacing w:line="240" w:lineRule="auto"/>
      <w:ind w:left="1680"/>
      <w:jc w:val="left"/>
    </w:pPr>
    <w:rPr>
      <w:rFonts w:ascii="Calibri" w:hAnsi="Calibri"/>
      <w:sz w:val="18"/>
      <w:szCs w:val="18"/>
    </w:rPr>
  </w:style>
  <w:style w:type="paragraph" w:customStyle="1" w:styleId="131">
    <w:name w:val="目录 71"/>
    <w:basedOn w:val="1"/>
    <w:next w:val="1"/>
    <w:unhideWhenUsed/>
    <w:qFormat/>
    <w:uiPriority w:val="39"/>
    <w:pPr>
      <w:spacing w:line="240" w:lineRule="auto"/>
      <w:ind w:left="1260"/>
      <w:jc w:val="left"/>
    </w:pPr>
    <w:rPr>
      <w:rFonts w:ascii="Calibri" w:hAnsi="Calibri"/>
      <w:sz w:val="18"/>
      <w:szCs w:val="18"/>
    </w:rPr>
  </w:style>
  <w:style w:type="paragraph" w:customStyle="1" w:styleId="132">
    <w:name w:val="目录 21"/>
    <w:basedOn w:val="1"/>
    <w:next w:val="1"/>
    <w:qFormat/>
    <w:uiPriority w:val="39"/>
    <w:pPr>
      <w:tabs>
        <w:tab w:val="right" w:leader="dot" w:pos="8302"/>
      </w:tabs>
      <w:spacing w:line="240" w:lineRule="auto"/>
      <w:jc w:val="left"/>
    </w:pPr>
    <w:rPr>
      <w:rFonts w:ascii="仿宋_GB2312" w:hAnsi="仿宋" w:eastAsia="仿宋_GB2312"/>
      <w:b/>
      <w:smallCaps/>
      <w:kern w:val="0"/>
    </w:rPr>
  </w:style>
  <w:style w:type="paragraph" w:customStyle="1" w:styleId="133">
    <w:name w:val="目录 41"/>
    <w:basedOn w:val="1"/>
    <w:next w:val="1"/>
    <w:unhideWhenUsed/>
    <w:qFormat/>
    <w:uiPriority w:val="39"/>
    <w:pPr>
      <w:spacing w:line="240" w:lineRule="auto"/>
      <w:ind w:left="630"/>
      <w:jc w:val="left"/>
    </w:pPr>
    <w:rPr>
      <w:rFonts w:ascii="Calibri" w:hAnsi="Calibri"/>
      <w:sz w:val="18"/>
      <w:szCs w:val="18"/>
    </w:rPr>
  </w:style>
  <w:style w:type="paragraph" w:customStyle="1" w:styleId="134">
    <w:name w:val="目录 61"/>
    <w:basedOn w:val="1"/>
    <w:next w:val="1"/>
    <w:unhideWhenUsed/>
    <w:qFormat/>
    <w:uiPriority w:val="39"/>
    <w:pPr>
      <w:spacing w:line="240" w:lineRule="auto"/>
      <w:ind w:left="1050"/>
      <w:jc w:val="left"/>
    </w:pPr>
    <w:rPr>
      <w:rFonts w:ascii="Calibri" w:hAnsi="Calibri"/>
      <w:sz w:val="18"/>
      <w:szCs w:val="18"/>
    </w:rPr>
  </w:style>
  <w:style w:type="paragraph" w:customStyle="1" w:styleId="135">
    <w:name w:val="目录 11"/>
    <w:basedOn w:val="1"/>
    <w:next w:val="1"/>
    <w:qFormat/>
    <w:uiPriority w:val="39"/>
    <w:pPr>
      <w:spacing w:line="240" w:lineRule="auto"/>
    </w:pPr>
    <w:rPr>
      <w:szCs w:val="24"/>
    </w:rPr>
  </w:style>
  <w:style w:type="paragraph" w:customStyle="1" w:styleId="136">
    <w:name w:val="目录 81"/>
    <w:basedOn w:val="1"/>
    <w:next w:val="1"/>
    <w:qFormat/>
    <w:uiPriority w:val="39"/>
    <w:pPr>
      <w:spacing w:line="240" w:lineRule="auto"/>
      <w:ind w:left="1470"/>
      <w:jc w:val="left"/>
    </w:pPr>
    <w:rPr>
      <w:rFonts w:ascii="Calibri" w:hAnsi="Calibri"/>
      <w:sz w:val="18"/>
      <w:szCs w:val="18"/>
    </w:rPr>
  </w:style>
  <w:style w:type="paragraph" w:customStyle="1" w:styleId="137">
    <w:name w:val="目录 31"/>
    <w:basedOn w:val="1"/>
    <w:next w:val="1"/>
    <w:qFormat/>
    <w:uiPriority w:val="39"/>
    <w:pPr>
      <w:tabs>
        <w:tab w:val="left" w:pos="900"/>
        <w:tab w:val="left" w:pos="1080"/>
      </w:tabs>
      <w:spacing w:line="240" w:lineRule="auto"/>
      <w:ind w:left="840" w:leftChars="400"/>
    </w:pPr>
    <w:rPr>
      <w:rFonts w:ascii="宋体" w:hAnsi="宋体"/>
      <w:i/>
      <w:iCs/>
      <w:szCs w:val="24"/>
    </w:rPr>
  </w:style>
  <w:style w:type="paragraph" w:customStyle="1" w:styleId="138">
    <w:name w:val="文档表格标题"/>
    <w:qFormat/>
    <w:uiPriority w:val="99"/>
    <w:pPr>
      <w:jc w:val="center"/>
    </w:pPr>
    <w:rPr>
      <w:rFonts w:ascii="宋体" w:hAnsi="宋体" w:eastAsia="宋体" w:cs="Arial"/>
      <w:b/>
      <w:kern w:val="2"/>
      <w:sz w:val="21"/>
      <w:szCs w:val="24"/>
      <w:lang w:val="en-US" w:eastAsia="zh-CN" w:bidi="ar-SA"/>
    </w:rPr>
  </w:style>
  <w:style w:type="paragraph" w:customStyle="1" w:styleId="139">
    <w:name w:val="题注5"/>
    <w:basedOn w:val="1"/>
    <w:next w:val="12"/>
    <w:qFormat/>
    <w:uiPriority w:val="0"/>
    <w:pPr>
      <w:spacing w:line="240" w:lineRule="auto"/>
      <w:jc w:val="center"/>
    </w:pPr>
    <w:rPr>
      <w:b/>
      <w:color w:val="000000"/>
      <w:sz w:val="24"/>
    </w:rPr>
  </w:style>
  <w:style w:type="paragraph" w:customStyle="1" w:styleId="140">
    <w:name w:val="表格标题"/>
    <w:basedOn w:val="4"/>
    <w:qFormat/>
    <w:uiPriority w:val="99"/>
    <w:pPr>
      <w:numPr>
        <w:ilvl w:val="0"/>
        <w:numId w:val="0"/>
      </w:numPr>
      <w:tabs>
        <w:tab w:val="left" w:pos="6946"/>
      </w:tabs>
      <w:adjustRightInd w:val="0"/>
      <w:snapToGrid w:val="0"/>
      <w:spacing w:before="0" w:after="0" w:line="300" w:lineRule="auto"/>
      <w:ind w:left="709" w:firstLine="454"/>
      <w:textAlignment w:val="baseline"/>
      <w:outlineLvl w:val="3"/>
    </w:pPr>
    <w:rPr>
      <w:rFonts w:ascii="Times New Roman" w:hAnsi="Times New Roman" w:eastAsia="黑体" w:cs="Arial"/>
      <w:b w:val="0"/>
      <w:bCs w:val="0"/>
      <w:color w:val="000000"/>
      <w:sz w:val="24"/>
      <w:szCs w:val="20"/>
    </w:rPr>
  </w:style>
  <w:style w:type="paragraph" w:customStyle="1" w:styleId="141">
    <w:name w:val="文件正文"/>
    <w:qFormat/>
    <w:uiPriority w:val="99"/>
    <w:pPr>
      <w:widowControl w:val="0"/>
      <w:spacing w:line="360" w:lineRule="auto"/>
      <w:ind w:firstLine="200" w:firstLineChars="200"/>
    </w:pPr>
    <w:rPr>
      <w:rFonts w:ascii="Times New Roman" w:hAnsi="Times New Roman" w:eastAsia="仿宋_GB2312" w:cs="Times New Roman"/>
      <w:kern w:val="2"/>
      <w:sz w:val="28"/>
      <w:szCs w:val="22"/>
      <w:lang w:val="en-US" w:eastAsia="zh-CN" w:bidi="ar-SA"/>
    </w:rPr>
  </w:style>
  <w:style w:type="paragraph" w:customStyle="1" w:styleId="142">
    <w:name w:val="目录"/>
    <w:basedOn w:val="1"/>
    <w:next w:val="1"/>
    <w:qFormat/>
    <w:uiPriority w:val="99"/>
    <w:pPr>
      <w:spacing w:afterLines="50"/>
      <w:jc w:val="center"/>
    </w:pPr>
    <w:rPr>
      <w:rFonts w:ascii="Arial" w:hAnsi="Arial" w:eastAsia="黑体"/>
      <w:b/>
      <w:sz w:val="32"/>
      <w:szCs w:val="24"/>
    </w:rPr>
  </w:style>
  <w:style w:type="paragraph" w:customStyle="1" w:styleId="143">
    <w:name w:val="ISO正文"/>
    <w:basedOn w:val="1"/>
    <w:qFormat/>
    <w:uiPriority w:val="99"/>
    <w:pPr>
      <w:ind w:firstLine="480" w:firstLineChars="200"/>
      <w:jc w:val="left"/>
    </w:pPr>
    <w:rPr>
      <w:rFonts w:ascii="宋体"/>
      <w:sz w:val="24"/>
      <w:szCs w:val="24"/>
    </w:rPr>
  </w:style>
  <w:style w:type="paragraph" w:customStyle="1" w:styleId="144">
    <w:name w:val="无间隔1"/>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145">
    <w:name w:val="msonormal"/>
    <w:basedOn w:val="1"/>
    <w:semiHidden/>
    <w:qFormat/>
    <w:uiPriority w:val="99"/>
    <w:pPr>
      <w:widowControl/>
      <w:spacing w:before="100" w:beforeAutospacing="1" w:after="100" w:afterAutospacing="1" w:line="240" w:lineRule="auto"/>
      <w:jc w:val="left"/>
    </w:pPr>
    <w:rPr>
      <w:rFonts w:ascii="宋体" w:hAnsi="宋体" w:cs="宋体"/>
      <w:kern w:val="0"/>
      <w:sz w:val="24"/>
      <w:szCs w:val="24"/>
    </w:rPr>
  </w:style>
  <w:style w:type="paragraph" w:customStyle="1" w:styleId="146">
    <w:name w:val="HZY正文"/>
    <w:qFormat/>
    <w:uiPriority w:val="99"/>
    <w:pPr>
      <w:widowControl w:val="0"/>
      <w:spacing w:line="360" w:lineRule="auto"/>
      <w:ind w:firstLine="200" w:firstLineChars="200"/>
    </w:pPr>
    <w:rPr>
      <w:rFonts w:ascii="Times New Roman" w:hAnsi="Times New Roman" w:eastAsia="宋体" w:cs="Times New Roman"/>
      <w:kern w:val="2"/>
      <w:sz w:val="21"/>
      <w:szCs w:val="21"/>
      <w:lang w:val="en-US" w:eastAsia="zh-CN" w:bidi="ar-SA"/>
    </w:rPr>
  </w:style>
  <w:style w:type="paragraph" w:customStyle="1" w:styleId="147">
    <w:name w:val="TOC 标题3"/>
    <w:basedOn w:val="2"/>
    <w:next w:val="1"/>
    <w:unhideWhenUsed/>
    <w:qFormat/>
    <w:uiPriority w:val="39"/>
    <w:pPr>
      <w:widowControl/>
      <w:numPr>
        <w:numId w:val="0"/>
      </w:numPr>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48">
    <w:name w:val="修订1"/>
    <w:semiHidden/>
    <w:qFormat/>
    <w:uiPriority w:val="99"/>
    <w:rPr>
      <w:rFonts w:ascii="Times New Roman" w:hAnsi="Times New Roman" w:eastAsia="宋体" w:cs="黑体"/>
      <w:kern w:val="2"/>
      <w:sz w:val="21"/>
      <w:szCs w:val="22"/>
      <w:lang w:val="en-US" w:eastAsia="zh-CN" w:bidi="ar-SA"/>
    </w:rPr>
  </w:style>
  <w:style w:type="paragraph" w:customStyle="1" w:styleId="149">
    <w:name w:val="6级标题"/>
    <w:basedOn w:val="7"/>
    <w:qFormat/>
    <w:uiPriority w:val="99"/>
    <w:pPr>
      <w:numPr>
        <w:ilvl w:val="0"/>
        <w:numId w:val="2"/>
      </w:numPr>
      <w:spacing w:line="319" w:lineRule="auto"/>
      <w:jc w:val="left"/>
    </w:pPr>
    <w:rPr>
      <w:rFonts w:ascii="Cambria" w:hAnsi="Cambria"/>
      <w:sz w:val="24"/>
      <w:lang w:val="zh-CN"/>
    </w:rPr>
  </w:style>
  <w:style w:type="paragraph" w:customStyle="1" w:styleId="150">
    <w:name w:val="Char Char Char Char Char Char Char Char Char Char1"/>
    <w:basedOn w:val="1"/>
    <w:qFormat/>
    <w:uiPriority w:val="0"/>
    <w:pPr>
      <w:spacing w:line="240" w:lineRule="auto"/>
    </w:pPr>
    <w:rPr>
      <w:rFonts w:ascii="Tahoma" w:hAnsi="Tahoma"/>
      <w:sz w:val="24"/>
      <w:szCs w:val="20"/>
    </w:rPr>
  </w:style>
  <w:style w:type="paragraph" w:customStyle="1" w:styleId="15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2">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153">
    <w:name w:val="p0"/>
    <w:basedOn w:val="1"/>
    <w:qFormat/>
    <w:uiPriority w:val="0"/>
    <w:pPr>
      <w:widowControl/>
      <w:spacing w:line="240" w:lineRule="auto"/>
    </w:pPr>
    <w:rPr>
      <w:kern w:val="0"/>
    </w:rPr>
  </w:style>
  <w:style w:type="paragraph" w:customStyle="1" w:styleId="154">
    <w:name w:val="Char Char Char Char Char Char Char"/>
    <w:basedOn w:val="1"/>
    <w:qFormat/>
    <w:uiPriority w:val="0"/>
    <w:pPr>
      <w:tabs>
        <w:tab w:val="left" w:pos="425"/>
      </w:tabs>
      <w:spacing w:line="240" w:lineRule="auto"/>
      <w:ind w:left="425" w:hanging="425"/>
    </w:pPr>
    <w:rPr>
      <w:rFonts w:eastAsia="仿宋_GB2312"/>
      <w:kern w:val="24"/>
      <w:sz w:val="24"/>
      <w:szCs w:val="24"/>
    </w:rPr>
  </w:style>
  <w:style w:type="paragraph" w:customStyle="1" w:styleId="155">
    <w:name w:val="列表段落1"/>
    <w:basedOn w:val="1"/>
    <w:qFormat/>
    <w:uiPriority w:val="34"/>
    <w:pPr>
      <w:spacing w:line="240" w:lineRule="auto"/>
      <w:ind w:firstLine="420" w:firstLineChars="200"/>
    </w:pPr>
    <w:rPr>
      <w:rFonts w:ascii="等线" w:hAnsi="等线" w:eastAsia="等线" w:cs="黑体"/>
      <w:szCs w:val="22"/>
    </w:rPr>
  </w:style>
  <w:style w:type="paragraph" w:customStyle="1" w:styleId="156">
    <w:name w:val="标题 71"/>
    <w:basedOn w:val="1"/>
    <w:qFormat/>
    <w:uiPriority w:val="0"/>
    <w:pPr>
      <w:spacing w:before="32" w:line="240" w:lineRule="auto"/>
      <w:ind w:left="154"/>
      <w:outlineLvl w:val="6"/>
    </w:pPr>
    <w:rPr>
      <w:rFonts w:hint="eastAsia" w:ascii="宋体" w:hAnsi="宋体"/>
      <w:b/>
      <w:szCs w:val="24"/>
    </w:rPr>
  </w:style>
  <w:style w:type="paragraph" w:customStyle="1" w:styleId="157">
    <w:name w:val="表格文字"/>
    <w:basedOn w:val="1"/>
    <w:qFormat/>
    <w:uiPriority w:val="99"/>
    <w:pPr>
      <w:spacing w:before="25" w:after="25" w:line="240" w:lineRule="auto"/>
      <w:jc w:val="left"/>
    </w:pPr>
    <w:rPr>
      <w:bCs/>
      <w:spacing w:val="10"/>
      <w:kern w:val="0"/>
      <w:sz w:val="24"/>
      <w:szCs w:val="20"/>
    </w:rPr>
  </w:style>
  <w:style w:type="paragraph" w:customStyle="1" w:styleId="158">
    <w:name w:val="2级标题"/>
    <w:basedOn w:val="3"/>
    <w:qFormat/>
    <w:uiPriority w:val="99"/>
    <w:pPr>
      <w:numPr>
        <w:ilvl w:val="0"/>
        <w:numId w:val="0"/>
      </w:numPr>
      <w:tabs>
        <w:tab w:val="left" w:pos="0"/>
      </w:tabs>
      <w:spacing w:before="300" w:after="300"/>
      <w:ind w:left="860" w:hanging="576"/>
      <w:jc w:val="left"/>
    </w:pPr>
  </w:style>
  <w:style w:type="paragraph" w:customStyle="1" w:styleId="159">
    <w:name w:val="文档正文"/>
    <w:qFormat/>
    <w:uiPriority w:val="99"/>
    <w:pPr>
      <w:widowControl w:val="0"/>
      <w:spacing w:line="360" w:lineRule="auto"/>
      <w:ind w:firstLine="200" w:firstLineChars="200"/>
      <w:jc w:val="both"/>
    </w:pPr>
    <w:rPr>
      <w:rFonts w:ascii="Times New Roman" w:hAnsi="Times New Roman" w:eastAsia="宋体" w:cs="Times New Roman"/>
      <w:kern w:val="2"/>
      <w:sz w:val="24"/>
      <w:szCs w:val="22"/>
      <w:lang w:val="en-US" w:eastAsia="zh-CN" w:bidi="ar-SA"/>
    </w:rPr>
  </w:style>
  <w:style w:type="paragraph" w:customStyle="1" w:styleId="160">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1">
    <w:name w:val="Char Char1"/>
    <w:basedOn w:val="1"/>
    <w:qFormat/>
    <w:uiPriority w:val="0"/>
    <w:pPr>
      <w:spacing w:line="240" w:lineRule="auto"/>
    </w:pPr>
    <w:rPr>
      <w:rFonts w:ascii="宋体" w:hAnsi="宋体"/>
      <w:b/>
      <w:sz w:val="28"/>
      <w:szCs w:val="28"/>
    </w:rPr>
  </w:style>
  <w:style w:type="paragraph" w:customStyle="1" w:styleId="162">
    <w:name w:val="Char Char2"/>
    <w:basedOn w:val="1"/>
    <w:qFormat/>
    <w:uiPriority w:val="0"/>
    <w:pPr>
      <w:spacing w:line="240" w:lineRule="auto"/>
    </w:pPr>
    <w:rPr>
      <w:rFonts w:ascii="宋体" w:hAnsi="宋体"/>
      <w:b/>
      <w:sz w:val="28"/>
      <w:szCs w:val="28"/>
    </w:rPr>
  </w:style>
  <w:style w:type="paragraph" w:customStyle="1" w:styleId="163">
    <w:name w:val="TOC 标题1"/>
    <w:basedOn w:val="2"/>
    <w:next w:val="1"/>
    <w:unhideWhenUsed/>
    <w:qFormat/>
    <w:uiPriority w:val="39"/>
    <w:pPr>
      <w:widowControl/>
      <w:numPr>
        <w:numId w:val="0"/>
      </w:numPr>
      <w:spacing w:before="240" w:after="0" w:line="259" w:lineRule="auto"/>
      <w:jc w:val="left"/>
      <w:outlineLvl w:val="9"/>
    </w:pPr>
    <w:rPr>
      <w:rFonts w:ascii="等线 Light" w:hAnsi="等线 Light" w:eastAsia="等线 Light" w:cs="黑体"/>
      <w:b w:val="0"/>
      <w:bCs w:val="0"/>
      <w:color w:val="2E5394"/>
      <w:kern w:val="0"/>
      <w:sz w:val="32"/>
      <w:szCs w:val="32"/>
    </w:rPr>
  </w:style>
  <w:style w:type="paragraph" w:customStyle="1" w:styleId="164">
    <w:name w:val="正文-段落"/>
    <w:qFormat/>
    <w:uiPriority w:val="0"/>
    <w:pPr>
      <w:spacing w:line="360" w:lineRule="auto"/>
      <w:ind w:firstLine="480" w:firstLineChars="200"/>
    </w:pPr>
    <w:rPr>
      <w:rFonts w:ascii="Times New Roman" w:hAnsi="Times New Roman" w:eastAsia="宋体" w:cs="宋体"/>
      <w:sz w:val="24"/>
      <w:szCs w:val="24"/>
      <w:lang w:val="en-US" w:eastAsia="zh-CN" w:bidi="ar-SA"/>
    </w:rPr>
  </w:style>
  <w:style w:type="paragraph" w:customStyle="1" w:styleId="165">
    <w:name w:val="无间隔2"/>
    <w:qFormat/>
    <w:uiPriority w:val="1"/>
    <w:pPr>
      <w:widowControl w:val="0"/>
      <w:jc w:val="both"/>
    </w:pPr>
    <w:rPr>
      <w:rFonts w:ascii="Calibri" w:hAnsi="Calibri" w:eastAsia="宋体" w:cs="Times New Roman"/>
      <w:kern w:val="2"/>
      <w:sz w:val="21"/>
      <w:szCs w:val="22"/>
      <w:lang w:val="en-US" w:eastAsia="zh-CN" w:bidi="ar-SA"/>
    </w:rPr>
  </w:style>
  <w:style w:type="paragraph" w:customStyle="1" w:styleId="166">
    <w:name w:val="文档表格正文"/>
    <w:qFormat/>
    <w:uiPriority w:val="99"/>
    <w:pPr>
      <w:spacing w:line="400" w:lineRule="exact"/>
    </w:pPr>
    <w:rPr>
      <w:rFonts w:hint="eastAsia" w:ascii="Times New Roman" w:hAnsi="Times New Roman" w:eastAsia="宋体" w:cs="Arial"/>
      <w:kern w:val="2"/>
      <w:sz w:val="21"/>
      <w:szCs w:val="24"/>
      <w:lang w:val="en-US" w:eastAsia="zh-CN" w:bidi="ar-SA"/>
    </w:rPr>
  </w:style>
  <w:style w:type="paragraph" w:customStyle="1" w:styleId="167">
    <w:name w:val="列出段落11"/>
    <w:basedOn w:val="1"/>
    <w:qFormat/>
    <w:uiPriority w:val="34"/>
    <w:pPr>
      <w:spacing w:line="240" w:lineRule="auto"/>
      <w:ind w:firstLine="420" w:firstLineChars="200"/>
    </w:pPr>
    <w:rPr>
      <w:rFonts w:eastAsia="等线"/>
      <w:szCs w:val="22"/>
    </w:rPr>
  </w:style>
  <w:style w:type="paragraph" w:customStyle="1" w:styleId="168">
    <w:name w:val="修订3"/>
    <w:semiHidden/>
    <w:qFormat/>
    <w:uiPriority w:val="99"/>
    <w:rPr>
      <w:rFonts w:ascii="Times New Roman" w:hAnsi="Times New Roman" w:eastAsia="宋体" w:cs="黑体"/>
      <w:kern w:val="2"/>
      <w:sz w:val="21"/>
      <w:szCs w:val="22"/>
      <w:lang w:val="en-US" w:eastAsia="zh-CN" w:bidi="ar-SA"/>
    </w:rPr>
  </w:style>
  <w:style w:type="paragraph" w:customStyle="1" w:styleId="169">
    <w:name w:val="正文-2级小标题-（a）"/>
    <w:basedOn w:val="1"/>
    <w:next w:val="1"/>
    <w:qFormat/>
    <w:uiPriority w:val="99"/>
    <w:pPr>
      <w:keepNext/>
      <w:widowControl/>
      <w:tabs>
        <w:tab w:val="left" w:pos="1134"/>
      </w:tabs>
      <w:jc w:val="left"/>
    </w:pPr>
    <w:rPr>
      <w:kern w:val="0"/>
      <w:sz w:val="24"/>
      <w:szCs w:val="24"/>
    </w:rPr>
  </w:style>
  <w:style w:type="paragraph" w:customStyle="1" w:styleId="170">
    <w:name w:val="0表格样式"/>
    <w:qFormat/>
    <w:uiPriority w:val="0"/>
    <w:rPr>
      <w:rFonts w:ascii="Calibri" w:hAnsi="Calibri" w:eastAsia="仿宋" w:cs="仿宋_GB2312"/>
      <w:kern w:val="2"/>
      <w:sz w:val="21"/>
      <w:szCs w:val="28"/>
      <w:lang w:val="en-US" w:eastAsia="zh-CN" w:bidi="ar-SA"/>
    </w:rPr>
  </w:style>
  <w:style w:type="paragraph" w:customStyle="1" w:styleId="171">
    <w:name w:val="列出段落2"/>
    <w:basedOn w:val="1"/>
    <w:qFormat/>
    <w:uiPriority w:val="34"/>
    <w:pPr>
      <w:ind w:firstLine="420" w:firstLineChars="200"/>
    </w:pPr>
  </w:style>
  <w:style w:type="paragraph" w:customStyle="1" w:styleId="172">
    <w:name w:val="3级标题"/>
    <w:basedOn w:val="4"/>
    <w:qFormat/>
    <w:uiPriority w:val="99"/>
    <w:pPr>
      <w:numPr>
        <w:ilvl w:val="0"/>
        <w:numId w:val="0"/>
      </w:numPr>
      <w:spacing w:before="300" w:after="300"/>
      <w:ind w:hanging="1985"/>
      <w:jc w:val="left"/>
    </w:pPr>
  </w:style>
  <w:style w:type="paragraph" w:customStyle="1" w:styleId="173">
    <w:name w:val="Char Char Char Char Char Char Char Char Char Char"/>
    <w:basedOn w:val="1"/>
    <w:qFormat/>
    <w:uiPriority w:val="0"/>
    <w:pPr>
      <w:spacing w:line="240" w:lineRule="auto"/>
    </w:pPr>
    <w:rPr>
      <w:rFonts w:ascii="Tahoma" w:hAnsi="Tahoma"/>
      <w:sz w:val="24"/>
      <w:szCs w:val="20"/>
    </w:rPr>
  </w:style>
  <w:style w:type="paragraph" w:customStyle="1" w:styleId="174">
    <w:name w:val="文档05级标题"/>
    <w:next w:val="159"/>
    <w:qFormat/>
    <w:uiPriority w:val="99"/>
    <w:pPr>
      <w:spacing w:line="360" w:lineRule="auto"/>
      <w:outlineLvl w:val="4"/>
    </w:pPr>
    <w:rPr>
      <w:rFonts w:ascii="Times New Roman" w:hAnsi="Times New Roman" w:eastAsia="宋体" w:cs="Times New Roman"/>
      <w:kern w:val="2"/>
      <w:sz w:val="24"/>
      <w:szCs w:val="22"/>
      <w:lang w:val="en-US" w:eastAsia="zh-CN" w:bidi="ar-SA"/>
    </w:rPr>
  </w:style>
  <w:style w:type="paragraph" w:customStyle="1" w:styleId="175">
    <w:name w:val="题注4"/>
    <w:basedOn w:val="1"/>
    <w:next w:val="12"/>
    <w:qFormat/>
    <w:uiPriority w:val="0"/>
    <w:pPr>
      <w:spacing w:line="240" w:lineRule="auto"/>
      <w:ind w:left="-132" w:leftChars="-64" w:right="-105" w:rightChars="-50" w:hanging="2"/>
      <w:jc w:val="center"/>
    </w:pPr>
    <w:rPr>
      <w:b/>
      <w:color w:val="FF0000"/>
    </w:rPr>
  </w:style>
  <w:style w:type="paragraph" w:customStyle="1" w:styleId="176">
    <w:name w:val="普通 (Web)"/>
    <w:basedOn w:val="1"/>
    <w:qFormat/>
    <w:uiPriority w:val="0"/>
    <w:pPr>
      <w:widowControl/>
      <w:spacing w:before="100" w:beforeAutospacing="1" w:after="100" w:afterAutospacing="1" w:line="240" w:lineRule="auto"/>
      <w:jc w:val="left"/>
    </w:pPr>
    <w:rPr>
      <w:rFonts w:ascii="宋体" w:hAnsi="宋体"/>
      <w:kern w:val="0"/>
      <w:sz w:val="24"/>
      <w:szCs w:val="20"/>
    </w:rPr>
  </w:style>
  <w:style w:type="paragraph" w:customStyle="1" w:styleId="177">
    <w:name w:val="修订4"/>
    <w:next w:val="178"/>
    <w:semiHidden/>
    <w:qFormat/>
    <w:uiPriority w:val="99"/>
    <w:rPr>
      <w:rFonts w:ascii="Calibri" w:hAnsi="Calibri" w:eastAsia="宋体" w:cs="Times New Roman"/>
      <w:kern w:val="2"/>
      <w:sz w:val="21"/>
      <w:szCs w:val="22"/>
      <w:lang w:val="en-US" w:eastAsia="zh-CN" w:bidi="ar-SA"/>
    </w:rPr>
  </w:style>
  <w:style w:type="paragraph" w:customStyle="1" w:styleId="178">
    <w:name w:val="修订5"/>
    <w:semiHidden/>
    <w:qFormat/>
    <w:uiPriority w:val="99"/>
    <w:rPr>
      <w:rFonts w:ascii="Times New Roman" w:hAnsi="Times New Roman" w:eastAsia="宋体" w:cs="Times New Roman"/>
      <w:kern w:val="2"/>
      <w:sz w:val="21"/>
      <w:szCs w:val="22"/>
      <w:lang w:val="en-US" w:eastAsia="zh-CN" w:bidi="ar-SA"/>
    </w:rPr>
  </w:style>
  <w:style w:type="paragraph" w:customStyle="1" w:styleId="179">
    <w:name w:val="列出段落21"/>
    <w:basedOn w:val="1"/>
    <w:qFormat/>
    <w:uiPriority w:val="34"/>
    <w:pPr>
      <w:spacing w:line="240" w:lineRule="auto"/>
      <w:ind w:firstLine="420" w:firstLineChars="200"/>
    </w:pPr>
    <w:rPr>
      <w:szCs w:val="24"/>
    </w:rPr>
  </w:style>
  <w:style w:type="paragraph" w:customStyle="1" w:styleId="180">
    <w:name w:val="xl25"/>
    <w:basedOn w:val="1"/>
    <w:qFormat/>
    <w:uiPriority w:val="0"/>
    <w:pPr>
      <w:widowControl/>
      <w:pBdr>
        <w:bottom w:val="single" w:color="auto" w:sz="4" w:space="0"/>
        <w:right w:val="single" w:color="auto" w:sz="4" w:space="0"/>
      </w:pBdr>
      <w:spacing w:before="100" w:beforeAutospacing="1" w:after="100" w:afterAutospacing="1" w:line="240" w:lineRule="auto"/>
      <w:jc w:val="center"/>
    </w:pPr>
    <w:rPr>
      <w:rFonts w:ascii="宋体" w:hAnsi="宋体"/>
      <w:kern w:val="0"/>
    </w:rPr>
  </w:style>
  <w:style w:type="paragraph" w:customStyle="1" w:styleId="181">
    <w:name w:val="TOC 标题2"/>
    <w:basedOn w:val="2"/>
    <w:next w:val="1"/>
    <w:qFormat/>
    <w:uiPriority w:val="39"/>
    <w:pPr>
      <w:widowControl/>
      <w:numPr>
        <w:numId w:val="0"/>
      </w:numPr>
      <w:spacing w:before="480" w:after="0" w:line="276" w:lineRule="auto"/>
      <w:jc w:val="left"/>
      <w:outlineLvl w:val="9"/>
    </w:pPr>
    <w:rPr>
      <w:rFonts w:ascii="Cambria" w:hAnsi="Cambria"/>
      <w:b w:val="0"/>
      <w:bCs w:val="0"/>
      <w:color w:val="365F91"/>
      <w:kern w:val="0"/>
      <w:sz w:val="28"/>
      <w:szCs w:val="28"/>
    </w:rPr>
  </w:style>
  <w:style w:type="paragraph" w:customStyle="1" w:styleId="182">
    <w:name w:val="4级标题"/>
    <w:basedOn w:val="5"/>
    <w:qFormat/>
    <w:uiPriority w:val="99"/>
    <w:pPr>
      <w:numPr>
        <w:ilvl w:val="0"/>
        <w:numId w:val="0"/>
      </w:numPr>
      <w:spacing w:before="300" w:after="300"/>
      <w:contextualSpacing/>
      <w:jc w:val="left"/>
    </w:pPr>
    <w:rPr>
      <w:color w:val="000000"/>
    </w:rPr>
  </w:style>
  <w:style w:type="paragraph" w:customStyle="1" w:styleId="183">
    <w:name w:val="图"/>
    <w:basedOn w:val="1"/>
    <w:qFormat/>
    <w:uiPriority w:val="0"/>
    <w:pPr>
      <w:keepNext/>
      <w:adjustRightInd w:val="0"/>
      <w:spacing w:before="60" w:after="60" w:line="300" w:lineRule="auto"/>
      <w:jc w:val="center"/>
      <w:textAlignment w:val="center"/>
    </w:pPr>
    <w:rPr>
      <w:spacing w:val="20"/>
      <w:kern w:val="0"/>
      <w:sz w:val="24"/>
      <w:szCs w:val="20"/>
    </w:rPr>
  </w:style>
  <w:style w:type="paragraph" w:customStyle="1" w:styleId="184">
    <w:name w:val="HZY表格正文"/>
    <w:qFormat/>
    <w:uiPriority w:val="99"/>
    <w:pPr>
      <w:spacing w:line="400" w:lineRule="exact"/>
    </w:pPr>
    <w:rPr>
      <w:rFonts w:ascii="Calibri" w:hAnsi="Calibri" w:eastAsia="宋体" w:cs="Times New Roman"/>
      <w:kern w:val="2"/>
      <w:sz w:val="21"/>
      <w:szCs w:val="22"/>
      <w:lang w:val="en-US" w:eastAsia="zh-CN" w:bidi="ar-SA"/>
    </w:rPr>
  </w:style>
  <w:style w:type="paragraph" w:customStyle="1" w:styleId="185">
    <w:name w:val="默认段落字体 Para Char"/>
    <w:basedOn w:val="1"/>
    <w:qFormat/>
    <w:uiPriority w:val="0"/>
    <w:pPr>
      <w:spacing w:line="240" w:lineRule="auto"/>
    </w:pPr>
    <w:rPr>
      <w:rFonts w:ascii="宋体" w:hAnsi="宋体"/>
      <w:b/>
      <w:sz w:val="28"/>
      <w:szCs w:val="28"/>
    </w:rPr>
  </w:style>
  <w:style w:type="paragraph" w:customStyle="1" w:styleId="186">
    <w:name w:val="办公自动化专用标题"/>
    <w:basedOn w:val="31"/>
    <w:qFormat/>
    <w:uiPriority w:val="0"/>
    <w:pPr>
      <w:spacing w:line="560" w:lineRule="atLeast"/>
    </w:pPr>
    <w:rPr>
      <w:rFonts w:ascii="宋体"/>
      <w:bCs w:val="0"/>
      <w:sz w:val="44"/>
      <w:szCs w:val="20"/>
    </w:rPr>
  </w:style>
  <w:style w:type="paragraph" w:customStyle="1" w:styleId="187">
    <w:name w:val="无间隔1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8">
    <w:name w:val="1级标题"/>
    <w:basedOn w:val="2"/>
    <w:qFormat/>
    <w:uiPriority w:val="99"/>
    <w:pPr>
      <w:numPr>
        <w:numId w:val="0"/>
      </w:numPr>
      <w:adjustRightInd w:val="0"/>
      <w:snapToGrid w:val="0"/>
      <w:spacing w:before="300" w:after="300" w:line="240" w:lineRule="auto"/>
      <w:ind w:left="716" w:hanging="432"/>
      <w:jc w:val="center"/>
    </w:pPr>
    <w:rPr>
      <w:sz w:val="30"/>
      <w:szCs w:val="30"/>
      <w:lang w:val="zh-CN"/>
    </w:rPr>
  </w:style>
  <w:style w:type="paragraph" w:customStyle="1" w:styleId="189">
    <w:name w:val="正文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90">
    <w:name w:val="修订2"/>
    <w:semiHidden/>
    <w:qFormat/>
    <w:uiPriority w:val="99"/>
    <w:rPr>
      <w:rFonts w:ascii="Times New Roman" w:hAnsi="Times New Roman" w:eastAsia="宋体" w:cs="黑体"/>
      <w:kern w:val="2"/>
      <w:sz w:val="21"/>
      <w:szCs w:val="22"/>
      <w:lang w:val="en-US" w:eastAsia="zh-CN" w:bidi="ar-SA"/>
    </w:rPr>
  </w:style>
  <w:style w:type="paragraph" w:customStyle="1" w:styleId="191">
    <w:name w:val="Table Paragraph"/>
    <w:basedOn w:val="1"/>
    <w:qFormat/>
    <w:uiPriority w:val="1"/>
    <w:pPr>
      <w:spacing w:line="240" w:lineRule="auto"/>
    </w:pPr>
    <w:rPr>
      <w:rFonts w:eastAsia="等线"/>
      <w:sz w:val="22"/>
      <w:szCs w:val="22"/>
      <w:lang w:eastAsia="en-US"/>
    </w:rPr>
  </w:style>
  <w:style w:type="table" w:customStyle="1" w:styleId="192">
    <w:name w:val="浅色列表 - 着色 31"/>
    <w:basedOn w:val="33"/>
    <w:qFormat/>
    <w:uiPriority w:val="61"/>
    <w:rPr>
      <w:sz w:val="22"/>
    </w:rPr>
    <w:tblPr>
      <w:tblBorders>
        <w:top w:val="single" w:color="A5A5A5" w:sz="8" w:space="0"/>
        <w:left w:val="single" w:color="A5A5A5" w:sz="8" w:space="0"/>
        <w:bottom w:val="single" w:color="A5A5A5" w:sz="8" w:space="0"/>
        <w:right w:val="single" w:color="A5A5A5" w:sz="8" w:space="0"/>
      </w:tblBorders>
    </w:tblPr>
    <w:tblStylePr w:type="firstRow">
      <w:pPr>
        <w:spacing w:before="0" w:after="0" w:line="240" w:lineRule="auto"/>
      </w:pPr>
      <w:rPr>
        <w:b/>
        <w:bCs/>
        <w:color w:val="FFFFFF"/>
      </w:rPr>
      <w:tcPr>
        <w:shd w:val="clear" w:color="auto" w:fill="A5A5A5"/>
      </w:tcPr>
    </w:tblStylePr>
    <w:tblStylePr w:type="lastRow">
      <w:pPr>
        <w:spacing w:before="0" w:after="0" w:line="240" w:lineRule="auto"/>
      </w:pPr>
      <w:rPr>
        <w:b/>
        <w:bCs/>
      </w:rPr>
      <w:tcPr>
        <w:tcBorders>
          <w:top w:val="double" w:color="A5A5A5" w:sz="6" w:space="0"/>
          <w:left w:val="single" w:color="A5A5A5" w:sz="8" w:space="0"/>
          <w:bottom w:val="single" w:color="A5A5A5" w:sz="8" w:space="0"/>
          <w:right w:val="single" w:color="A5A5A5" w:sz="8" w:space="0"/>
          <w:insideH w:val="nil"/>
          <w:insideV w:val="nil"/>
          <w:tl2br w:val="nil"/>
          <w:tr2bl w:val="nil"/>
        </w:tcBorders>
      </w:tcPr>
    </w:tblStylePr>
    <w:tblStylePr w:type="firstCol">
      <w:rPr>
        <w:b/>
        <w:bCs/>
      </w:rPr>
    </w:tblStylePr>
    <w:tblStylePr w:type="lastCol">
      <w:rPr>
        <w:b/>
        <w:bCs/>
      </w:rPr>
    </w:tblStylePr>
    <w:tblStylePr w:type="band1Vert">
      <w:tcPr>
        <w:tcBorders>
          <w:top w:val="single" w:color="A5A5A5" w:sz="8" w:space="0"/>
          <w:left w:val="single" w:color="A5A5A5" w:sz="8" w:space="0"/>
          <w:bottom w:val="single" w:color="A5A5A5" w:sz="8" w:space="0"/>
          <w:right w:val="single" w:color="A5A5A5" w:sz="8" w:space="0"/>
          <w:insideH w:val="nil"/>
          <w:insideV w:val="nil"/>
          <w:tl2br w:val="nil"/>
          <w:tr2bl w:val="nil"/>
        </w:tcBorders>
      </w:tcPr>
    </w:tblStylePr>
    <w:tblStylePr w:type="band1Horz">
      <w:tcPr>
        <w:tcBorders>
          <w:top w:val="single" w:color="A5A5A5" w:sz="8" w:space="0"/>
          <w:left w:val="single" w:color="A5A5A5" w:sz="8" w:space="0"/>
          <w:bottom w:val="single" w:color="A5A5A5" w:sz="8" w:space="0"/>
          <w:right w:val="single" w:color="A5A5A5" w:sz="8" w:space="0"/>
          <w:insideH w:val="nil"/>
          <w:insideV w:val="nil"/>
          <w:tl2br w:val="nil"/>
          <w:tr2bl w:val="nil"/>
        </w:tcBorders>
      </w:tcPr>
    </w:tblStylePr>
  </w:style>
  <w:style w:type="table" w:customStyle="1" w:styleId="193">
    <w:name w:val="网格型21"/>
    <w:basedOn w:val="33"/>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
    <w:name w:val="网格型1"/>
    <w:basedOn w:val="3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
    <w:name w:val="网格型2"/>
    <w:basedOn w:val="3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
    <w:name w:val="网格型3"/>
    <w:basedOn w:val="3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7">
    <w:name w:val="修订6"/>
    <w:hidden/>
    <w:unhideWhenUsed/>
    <w:qFormat/>
    <w:uiPriority w:val="99"/>
    <w:rPr>
      <w:rFonts w:ascii="Times New Roman" w:hAnsi="Times New Roman" w:eastAsia="宋体" w:cs="Times New Roman"/>
      <w:kern w:val="2"/>
      <w:sz w:val="21"/>
      <w:szCs w:val="21"/>
      <w:lang w:val="en-US" w:eastAsia="zh-CN" w:bidi="ar-SA"/>
    </w:rPr>
  </w:style>
  <w:style w:type="paragraph" w:customStyle="1" w:styleId="198">
    <w:name w:val="修订7"/>
    <w:hidden/>
    <w:unhideWhenUsed/>
    <w:qFormat/>
    <w:uiPriority w:val="99"/>
    <w:rPr>
      <w:rFonts w:ascii="Times New Roman" w:hAnsi="Times New Roman" w:eastAsia="宋体" w:cs="Times New Roman"/>
      <w:kern w:val="2"/>
      <w:sz w:val="21"/>
      <w:szCs w:val="21"/>
      <w:lang w:val="en-US" w:eastAsia="zh-CN" w:bidi="ar-SA"/>
    </w:rPr>
  </w:style>
  <w:style w:type="paragraph" w:customStyle="1" w:styleId="199">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200">
    <w:name w:val="修订9"/>
    <w:hidden/>
    <w:unhideWhenUsed/>
    <w:qFormat/>
    <w:uiPriority w:val="99"/>
    <w:rPr>
      <w:rFonts w:ascii="Times New Roman" w:hAnsi="Times New Roman" w:eastAsia="宋体" w:cs="Times New Roman"/>
      <w:kern w:val="2"/>
      <w:sz w:val="21"/>
      <w:szCs w:val="21"/>
      <w:lang w:val="en-US" w:eastAsia="zh-CN" w:bidi="ar-SA"/>
    </w:rPr>
  </w:style>
  <w:style w:type="paragraph" w:customStyle="1" w:styleId="201">
    <w:name w:val="修订10"/>
    <w:hidden/>
    <w:semiHidden/>
    <w:qFormat/>
    <w:uiPriority w:val="99"/>
    <w:rPr>
      <w:rFonts w:ascii="Times New Roman" w:hAnsi="Times New Roman" w:eastAsia="宋体" w:cs="Times New Roman"/>
      <w:kern w:val="2"/>
      <w:sz w:val="21"/>
      <w:szCs w:val="21"/>
      <w:lang w:val="en-US" w:eastAsia="zh-CN" w:bidi="ar-SA"/>
    </w:rPr>
  </w:style>
  <w:style w:type="paragraph" w:customStyle="1" w:styleId="202">
    <w:name w:val="修订11"/>
    <w:hidden/>
    <w:semiHidden/>
    <w:qFormat/>
    <w:uiPriority w:val="99"/>
    <w:rPr>
      <w:rFonts w:ascii="Times New Roman" w:hAnsi="Times New Roman" w:eastAsia="宋体" w:cs="Times New Roman"/>
      <w:kern w:val="2"/>
      <w:sz w:val="21"/>
      <w:szCs w:val="21"/>
      <w:lang w:val="en-US" w:eastAsia="zh-CN" w:bidi="ar-SA"/>
    </w:rPr>
  </w:style>
  <w:style w:type="paragraph" w:customStyle="1" w:styleId="203">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204">
    <w:name w:val="Revision"/>
    <w:hidden/>
    <w:unhideWhenUsed/>
    <w:qFormat/>
    <w:uiPriority w:val="99"/>
    <w:rPr>
      <w:rFonts w:ascii="Times New Roman" w:hAnsi="Times New Roman" w:eastAsia="宋体" w:cs="Times New Roman"/>
      <w:kern w:val="2"/>
      <w:sz w:val="21"/>
      <w:szCs w:val="21"/>
      <w:lang w:val="en-US" w:eastAsia="zh-CN" w:bidi="ar-SA"/>
    </w:rPr>
  </w:style>
  <w:style w:type="paragraph" w:customStyle="1" w:styleId="205">
    <w:name w:val="正文_0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6">
    <w:name w:val="立项正文-方案"/>
    <w:basedOn w:val="1"/>
    <w:qFormat/>
    <w:uiPriority w:val="0"/>
    <w:pPr>
      <w:adjustRightInd w:val="0"/>
      <w:ind w:firstLine="200" w:firstLineChars="200"/>
    </w:pPr>
    <w:rPr>
      <w:rFonts w:ascii="Times New Roman" w:hAnsi="Times New Roman" w:eastAsia="方正仿宋_GBK" w:cs="Times New Roman"/>
      <w:kern w:val="2"/>
      <w:sz w:val="28"/>
      <w:szCs w:val="24"/>
    </w:rPr>
  </w:style>
  <w:style w:type="paragraph" w:customStyle="1" w:styleId="207">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bodyPr rot="0" vert="horz" wrap="square" lIns="0" tIns="0" rIns="0" bIns="0" anchor="t" anchorCtr="0" upright="1">
        <a:spAutoFit/>
      </a:bodyPr>
      <a:lstStyle/>
      <a:style>
        <a:lnRef idx="2">
          <a:schemeClr val="dk1"/>
        </a:lnRef>
        <a:fillRef idx="1">
          <a:schemeClr val="lt1"/>
        </a:fillRef>
        <a:effectRef idx="0">
          <a:schemeClr val="dk1"/>
        </a:effectRef>
        <a:fontRef idx="minor">
          <a:schemeClr val="dk1"/>
        </a:fontRef>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sectNamePr val="附件"/>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22</Pages>
  <Words>9511</Words>
  <Characters>9885</Characters>
  <Lines>219</Lines>
  <Paragraphs>61</Paragraphs>
  <TotalTime>4</TotalTime>
  <ScaleCrop>false</ScaleCrop>
  <LinksUpToDate>false</LinksUpToDate>
  <CharactersWithSpaces>11867</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2024-07-03T17:11:00Z</dcterms:created>
  <dc:creator>Administrator</dc:creator>
  <cp:lastModifiedBy>顺为~罗</cp:lastModifiedBy>
  <cp:lastPrinted>2023-04-10T10:31:00Z</cp:lastPrinted>
  <dcterms:modified xsi:type="dcterms:W3CDTF">2026-06-18T01:06:36Z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_2015_ms_pID_725343">
    <vt:lpwstr>(2)dbX0PKGmH9aIMqctf9rGNbIfwrEX/jkziKZD3D7rbY7rJu7JKe7MzyPi0cOB49CoYytiiqq0_x000d_
KiiDtnlcEylD9LAI73MDIlGYpaIchhIlQbQXv/Bez+37jlVYYo6GvB4cvc0pEDT06lX82zR7_x000d_
R2xQOiwA0bAKOMa61mPkj5qaV0na7tzRViOm8V5jcxluMyMgh3yHOgRyiqEAA2mQ9r32V00F_x000d_
qFPugwVrdM1LpwicZF</vt:lpwstr>
  </property>
  <property fmtid="{D5CDD505-2E9C-101B-9397-08002B2CF9AE}" pid="4" name="_2015_ms_pID_7253431">
    <vt:lpwstr>6dRxtcChuwW3ocnh+Znf4MdNkvTb2iTpY6l6eDwLzfx+gca/59J4g/_x000d_
sLWYwQ7BdEKkepua69vmtwLbAmPynkyspl5JVCbd3ixfBL3o/VNVQGwH7L6lkXpsaZTjyVX+_x000d_
M9mNKXrGjkybODUNA9trysmNY171ljW1/qW/5ku12qotv8c3+WkXPMfx9azqPM/ZBSt/PAXb_x000d_
vTxkrxVyj7RUlyMa</vt:lpwstr>
  </property>
  <property fmtid="{D5CDD505-2E9C-101B-9397-08002B2CF9AE}" pid="5" name="ribbonExt">
    <vt:lpwstr>{"WPSExtOfficeTab":{"OnGetEnabled":false,"OnGetVisible":false}}</vt:lpwstr>
  </property>
  <property fmtid="{D5CDD505-2E9C-101B-9397-08002B2CF9AE}" pid="6" name="ICV">
    <vt:lpwstr>56A10AD6F46C49729A21C0473BE53ACD_13</vt:lpwstr>
  </property>
  <property fmtid="{D5CDD505-2E9C-101B-9397-08002B2CF9AE}" pid="7" name="KSOTemplateDocerSaveRecord">
    <vt:lpwstr>eyJoZGlkIjoiYjVjNDEyYjQ4OTJjM2Y5MTVjOGE4YWNjZGJmNjZlNGIiLCJ1c2VySWQiOiI0MjI0NjYxNDQifQ==</vt:lpwstr>
  </property>
  <property fmtid="{D5CDD505-2E9C-101B-9397-08002B2CF9AE}" pid="8" name="hmcheck_result_2ff01bb8638d412a83b1c3b985bd81b1_errorword">
    <vt:lpwstr>省府办公厅</vt:lpwstr>
  </property>
  <property fmtid="{D5CDD505-2E9C-101B-9397-08002B2CF9AE}" pid="9" name="hmcheck_result_2ff01bb8638d412a83b1c3b985bd81b1_correctwords">
    <vt:lpwstr>["省政府办公厅"]</vt:lpwstr>
  </property>
  <property fmtid="{D5CDD505-2E9C-101B-9397-08002B2CF9AE}" pid="10" name="hmcheck_result_2ff01bb8638d412a83b1c3b985bd81b1_level">
    <vt:i4>1</vt:i4>
  </property>
  <property fmtid="{D5CDD505-2E9C-101B-9397-08002B2CF9AE}" pid="11" name="hmcheck_result_2ff01bb8638d412a83b1c3b985bd81b1_type">
    <vt:i4>9</vt:i4>
  </property>
  <property fmtid="{D5CDD505-2E9C-101B-9397-08002B2CF9AE}" pid="12" name="hmcheck_result_2ff01bb8638d412a83b1c3b985bd81b1_modifiedtype">
    <vt:i4>2</vt:i4>
  </property>
  <property fmtid="{D5CDD505-2E9C-101B-9397-08002B2CF9AE}" pid="13" name="hmcheck_result_c1a10f0d47bc4d4bbf492dda49ccbcee_errorword">
    <vt:lpwstr>所必须的信息</vt:lpwstr>
  </property>
  <property fmtid="{D5CDD505-2E9C-101B-9397-08002B2CF9AE}" pid="14" name="hmcheck_result_c1a10f0d47bc4d4bbf492dda49ccbcee_correctwords">
    <vt:lpwstr>["所必需的信息"]</vt:lpwstr>
  </property>
  <property fmtid="{D5CDD505-2E9C-101B-9397-08002B2CF9AE}" pid="15" name="hmcheck_result_c1a10f0d47bc4d4bbf492dda49ccbcee_level">
    <vt:i4>1</vt:i4>
  </property>
  <property fmtid="{D5CDD505-2E9C-101B-9397-08002B2CF9AE}" pid="16" name="hmcheck_result_c1a10f0d47bc4d4bbf492dda49ccbcee_type">
    <vt:i4>0</vt:i4>
  </property>
  <property fmtid="{D5CDD505-2E9C-101B-9397-08002B2CF9AE}" pid="17" name="hmcheck_result_c1a10f0d47bc4d4bbf492dda49ccbcee_modifiedtype">
    <vt:i4>2</vt:i4>
  </property>
  <property fmtid="{D5CDD505-2E9C-101B-9397-08002B2CF9AE}" pid="18" name="hmcheck_result_211131ba991a460f9339f89beede2ae4_errorword">
    <vt:lpwstr>里程牌</vt:lpwstr>
  </property>
  <property fmtid="{D5CDD505-2E9C-101B-9397-08002B2CF9AE}" pid="19" name="hmcheck_result_211131ba991a460f9339f89beede2ae4_correctwords">
    <vt:lpwstr>["里程碑"]</vt:lpwstr>
  </property>
  <property fmtid="{D5CDD505-2E9C-101B-9397-08002B2CF9AE}" pid="20" name="hmcheck_result_211131ba991a460f9339f89beede2ae4_level">
    <vt:i4>1</vt:i4>
  </property>
  <property fmtid="{D5CDD505-2E9C-101B-9397-08002B2CF9AE}" pid="21" name="hmcheck_result_211131ba991a460f9339f89beede2ae4_type">
    <vt:i4>0</vt:i4>
  </property>
  <property fmtid="{D5CDD505-2E9C-101B-9397-08002B2CF9AE}" pid="22" name="hmcheck_result_211131ba991a460f9339f89beede2ae4_modifiedtype">
    <vt:i4>2</vt:i4>
  </property>
  <property fmtid="{D5CDD505-2E9C-101B-9397-08002B2CF9AE}" pid="23" name="hmcheck_result_c81a4b48d5cc48a3a6a63c2147a0ca56_errorword">
    <vt:lpwstr>（</vt:lpwstr>
  </property>
  <property fmtid="{D5CDD505-2E9C-101B-9397-08002B2CF9AE}" pid="24" name="hmcheck_result_c81a4b48d5cc48a3a6a63c2147a0ca56_correctwords">
    <vt:lpwstr>[]</vt:lpwstr>
  </property>
  <property fmtid="{D5CDD505-2E9C-101B-9397-08002B2CF9AE}" pid="25" name="hmcheck_result_c81a4b48d5cc48a3a6a63c2147a0ca56_errordescription">
    <vt:lpwstr>标点符号（缺少成对</vt:lpwstr>
  </property>
  <property fmtid="{D5CDD505-2E9C-101B-9397-08002B2CF9AE}" pid="26" name="hmcheck_result_c81a4b48d5cc48a3a6a63c2147a0ca56_level">
    <vt:i4>1</vt:i4>
  </property>
  <property fmtid="{D5CDD505-2E9C-101B-9397-08002B2CF9AE}" pid="27" name="hmcheck_result_c81a4b48d5cc48a3a6a63c2147a0ca56_type">
    <vt:i4>1</vt:i4>
  </property>
  <property fmtid="{D5CDD505-2E9C-101B-9397-08002B2CF9AE}" pid="28" name="hmcheck_result_c81a4b48d5cc48a3a6a63c2147a0ca56_modifiedtype">
    <vt:i4>0</vt:i4>
  </property>
  <property fmtid="{D5CDD505-2E9C-101B-9397-08002B2CF9AE}" pid="29" name="hmcheck_result_bfb054707323412ba2fb1541e4ed29d5_errorword">
    <vt:lpwstr>）</vt:lpwstr>
  </property>
  <property fmtid="{D5CDD505-2E9C-101B-9397-08002B2CF9AE}" pid="30" name="hmcheck_result_bfb054707323412ba2fb1541e4ed29d5_correctwords">
    <vt:lpwstr>[]</vt:lpwstr>
  </property>
  <property fmtid="{D5CDD505-2E9C-101B-9397-08002B2CF9AE}" pid="31" name="hmcheck_result_bfb054707323412ba2fb1541e4ed29d5_errordescription">
    <vt:lpwstr>标点符号）缺少成对</vt:lpwstr>
  </property>
  <property fmtid="{D5CDD505-2E9C-101B-9397-08002B2CF9AE}" pid="32" name="hmcheck_result_bfb054707323412ba2fb1541e4ed29d5_level">
    <vt:i4>1</vt:i4>
  </property>
  <property fmtid="{D5CDD505-2E9C-101B-9397-08002B2CF9AE}" pid="33" name="hmcheck_result_bfb054707323412ba2fb1541e4ed29d5_type">
    <vt:i4>1</vt:i4>
  </property>
  <property fmtid="{D5CDD505-2E9C-101B-9397-08002B2CF9AE}" pid="34" name="hmcheck_result_bfb054707323412ba2fb1541e4ed29d5_modifiedtype">
    <vt:i4>0</vt:i4>
  </property>
  <property fmtid="{D5CDD505-2E9C-101B-9397-08002B2CF9AE}" pid="35" name="hmcheck_result_a9f966fba0c6416baf5f9fecd059f7a1_errorword">
    <vt:lpwstr>、且</vt:lpwstr>
  </property>
  <property fmtid="{D5CDD505-2E9C-101B-9397-08002B2CF9AE}" pid="36" name="hmcheck_result_a9f966fba0c6416baf5f9fecd059f7a1_correctwords">
    <vt:lpwstr>["且"]</vt:lpwstr>
  </property>
  <property fmtid="{D5CDD505-2E9C-101B-9397-08002B2CF9AE}" pid="37" name="hmcheck_result_a9f966fba0c6416baf5f9fecd059f7a1_level">
    <vt:i4>1</vt:i4>
  </property>
  <property fmtid="{D5CDD505-2E9C-101B-9397-08002B2CF9AE}" pid="38" name="hmcheck_result_a9f966fba0c6416baf5f9fecd059f7a1_type">
    <vt:i4>0</vt:i4>
  </property>
  <property fmtid="{D5CDD505-2E9C-101B-9397-08002B2CF9AE}" pid="39" name="hmcheck_result_a9f966fba0c6416baf5f9fecd059f7a1_modifiedtype">
    <vt:i4>2</vt:i4>
  </property>
  <property fmtid="{D5CDD505-2E9C-101B-9397-08002B2CF9AE}" pid="40" name="hmcheck_result_e8aef4e7f8284464996e8b56e523b7cf_errorword">
    <vt:lpwstr>）</vt:lpwstr>
  </property>
  <property fmtid="{D5CDD505-2E9C-101B-9397-08002B2CF9AE}" pid="41" name="hmcheck_result_e8aef4e7f8284464996e8b56e523b7cf_correctwords">
    <vt:lpwstr>[]</vt:lpwstr>
  </property>
  <property fmtid="{D5CDD505-2E9C-101B-9397-08002B2CF9AE}" pid="42" name="hmcheck_result_e8aef4e7f8284464996e8b56e523b7cf_errordescription">
    <vt:lpwstr>标点符号）缺少成对</vt:lpwstr>
  </property>
  <property fmtid="{D5CDD505-2E9C-101B-9397-08002B2CF9AE}" pid="43" name="hmcheck_result_e8aef4e7f8284464996e8b56e523b7cf_level">
    <vt:i4>1</vt:i4>
  </property>
  <property fmtid="{D5CDD505-2E9C-101B-9397-08002B2CF9AE}" pid="44" name="hmcheck_result_e8aef4e7f8284464996e8b56e523b7cf_type">
    <vt:i4>1</vt:i4>
  </property>
  <property fmtid="{D5CDD505-2E9C-101B-9397-08002B2CF9AE}" pid="45" name="hmcheck_result_e8aef4e7f8284464996e8b56e523b7cf_modifiedtype">
    <vt:i4>0</vt:i4>
  </property>
  <property fmtid="{D5CDD505-2E9C-101B-9397-08002B2CF9AE}" pid="46" name="hmcheck_result_edfb24c9240a42e69f5f7a5aebd7f0e8_errorword">
    <vt:lpwstr>(</vt:lpwstr>
  </property>
  <property fmtid="{D5CDD505-2E9C-101B-9397-08002B2CF9AE}" pid="47" name="hmcheck_result_edfb24c9240a42e69f5f7a5aebd7f0e8_correctwords">
    <vt:lpwstr>[]</vt:lpwstr>
  </property>
  <property fmtid="{D5CDD505-2E9C-101B-9397-08002B2CF9AE}" pid="48" name="hmcheck_result_edfb24c9240a42e69f5f7a5aebd7f0e8_errordescription">
    <vt:lpwstr>标点符号(缺少成对</vt:lpwstr>
  </property>
  <property fmtid="{D5CDD505-2E9C-101B-9397-08002B2CF9AE}" pid="49" name="hmcheck_result_edfb24c9240a42e69f5f7a5aebd7f0e8_level">
    <vt:i4>1</vt:i4>
  </property>
  <property fmtid="{D5CDD505-2E9C-101B-9397-08002B2CF9AE}" pid="50" name="hmcheck_result_edfb24c9240a42e69f5f7a5aebd7f0e8_type">
    <vt:i4>1</vt:i4>
  </property>
  <property fmtid="{D5CDD505-2E9C-101B-9397-08002B2CF9AE}" pid="51" name="hmcheck_result_edfb24c9240a42e69f5f7a5aebd7f0e8_modifiedtype">
    <vt:i4>0</vt:i4>
  </property>
  <property fmtid="{D5CDD505-2E9C-101B-9397-08002B2CF9AE}" pid="52" name="hmcheck_result_2a080a1000d84cabb75366f9369f480d_errorword">
    <vt:lpwstr>第2份</vt:lpwstr>
  </property>
  <property fmtid="{D5CDD505-2E9C-101B-9397-08002B2CF9AE}" pid="53" name="hmcheck_result_2a080a1000d84cabb75366f9369f480d_correctwords">
    <vt:lpwstr>["第二份"]</vt:lpwstr>
  </property>
  <property fmtid="{D5CDD505-2E9C-101B-9397-08002B2CF9AE}" pid="54" name="hmcheck_result_2a080a1000d84cabb75366f9369f480d_level">
    <vt:i4>1</vt:i4>
  </property>
  <property fmtid="{D5CDD505-2E9C-101B-9397-08002B2CF9AE}" pid="55" name="hmcheck_result_2a080a1000d84cabb75366f9369f480d_type">
    <vt:i4>0</vt:i4>
  </property>
  <property fmtid="{D5CDD505-2E9C-101B-9397-08002B2CF9AE}" pid="56" name="hmcheck_result_2a080a1000d84cabb75366f9369f480d_modifiedtype">
    <vt:i4>0</vt:i4>
  </property>
  <property fmtid="{D5CDD505-2E9C-101B-9397-08002B2CF9AE}" pid="57" name="hmcheck_result_c9743b96d0b24c56841d5a6ff9871149_errorword">
    <vt:lpwstr>的其它部分</vt:lpwstr>
  </property>
  <property fmtid="{D5CDD505-2E9C-101B-9397-08002B2CF9AE}" pid="58" name="hmcheck_result_c9743b96d0b24c56841d5a6ff9871149_correctwords">
    <vt:lpwstr>["的其他部分"]</vt:lpwstr>
  </property>
  <property fmtid="{D5CDD505-2E9C-101B-9397-08002B2CF9AE}" pid="59" name="hmcheck_result_c9743b96d0b24c56841d5a6ff9871149_level">
    <vt:i4>1</vt:i4>
  </property>
  <property fmtid="{D5CDD505-2E9C-101B-9397-08002B2CF9AE}" pid="60" name="hmcheck_result_c9743b96d0b24c56841d5a6ff9871149_type">
    <vt:i4>5</vt:i4>
  </property>
  <property fmtid="{D5CDD505-2E9C-101B-9397-08002B2CF9AE}" pid="61" name="hmcheck_result_c9743b96d0b24c56841d5a6ff9871149_modifiedtype">
    <vt:i4>2</vt:i4>
  </property>
  <property fmtid="{D5CDD505-2E9C-101B-9397-08002B2CF9AE}" pid="62" name="hmcheck_result_e225b2600652449897cc4e518dfb012d_errorword">
    <vt:lpwstr>、或</vt:lpwstr>
  </property>
  <property fmtid="{D5CDD505-2E9C-101B-9397-08002B2CF9AE}" pid="63" name="hmcheck_result_e225b2600652449897cc4e518dfb012d_correctwords">
    <vt:lpwstr>["或"]</vt:lpwstr>
  </property>
  <property fmtid="{D5CDD505-2E9C-101B-9397-08002B2CF9AE}" pid="64" name="hmcheck_result_e225b2600652449897cc4e518dfb012d_level">
    <vt:i4>1</vt:i4>
  </property>
  <property fmtid="{D5CDD505-2E9C-101B-9397-08002B2CF9AE}" pid="65" name="hmcheck_result_e225b2600652449897cc4e518dfb012d_type">
    <vt:i4>0</vt:i4>
  </property>
  <property fmtid="{D5CDD505-2E9C-101B-9397-08002B2CF9AE}" pid="66" name="hmcheck_result_e225b2600652449897cc4e518dfb012d_modifiedtype">
    <vt:i4>2</vt:i4>
  </property>
  <property fmtid="{D5CDD505-2E9C-101B-9397-08002B2CF9AE}" pid="67" name="hmcheck_result_52b14ae1ece640dc8d656c248b800992_errorword">
    <vt:lpwstr>、或</vt:lpwstr>
  </property>
  <property fmtid="{D5CDD505-2E9C-101B-9397-08002B2CF9AE}" pid="68" name="hmcheck_result_52b14ae1ece640dc8d656c248b800992_correctwords">
    <vt:lpwstr>["或"]</vt:lpwstr>
  </property>
  <property fmtid="{D5CDD505-2E9C-101B-9397-08002B2CF9AE}" pid="69" name="hmcheck_result_52b14ae1ece640dc8d656c248b800992_level">
    <vt:i4>1</vt:i4>
  </property>
  <property fmtid="{D5CDD505-2E9C-101B-9397-08002B2CF9AE}" pid="70" name="hmcheck_result_52b14ae1ece640dc8d656c248b800992_type">
    <vt:i4>0</vt:i4>
  </property>
  <property fmtid="{D5CDD505-2E9C-101B-9397-08002B2CF9AE}" pid="71" name="hmcheck_result_52b14ae1ece640dc8d656c248b800992_modifiedtype">
    <vt:i4>2</vt:i4>
  </property>
  <property fmtid="{D5CDD505-2E9C-101B-9397-08002B2CF9AE}" pid="72" name="hmcheck_result_292efc6f2b694280a602db6026707805_errorword">
    <vt:lpwstr>赠与</vt:lpwstr>
  </property>
  <property fmtid="{D5CDD505-2E9C-101B-9397-08002B2CF9AE}" pid="73" name="hmcheck_result_292efc6f2b694280a602db6026707805_correctwords">
    <vt:lpwstr>["赠予"]</vt:lpwstr>
  </property>
  <property fmtid="{D5CDD505-2E9C-101B-9397-08002B2CF9AE}" pid="74" name="hmcheck_result_292efc6f2b694280a602db6026707805_level">
    <vt:i4>1</vt:i4>
  </property>
  <property fmtid="{D5CDD505-2E9C-101B-9397-08002B2CF9AE}" pid="75" name="hmcheck_result_292efc6f2b694280a602db6026707805_type">
    <vt:i4>5</vt:i4>
  </property>
  <property fmtid="{D5CDD505-2E9C-101B-9397-08002B2CF9AE}" pid="76" name="hmcheck_result_292efc6f2b694280a602db6026707805_modifiedtype">
    <vt:i4>2</vt:i4>
  </property>
  <property fmtid="{D5CDD505-2E9C-101B-9397-08002B2CF9AE}" pid="77" name="hmcheck_result_9d3fbe4eea4b486cb149a5e0b0e31c53_errorword">
    <vt:lpwstr>、以及</vt:lpwstr>
  </property>
  <property fmtid="{D5CDD505-2E9C-101B-9397-08002B2CF9AE}" pid="78" name="hmcheck_result_9d3fbe4eea4b486cb149a5e0b0e31c53_correctwords">
    <vt:lpwstr>["，以及"]</vt:lpwstr>
  </property>
  <property fmtid="{D5CDD505-2E9C-101B-9397-08002B2CF9AE}" pid="79" name="hmcheck_result_9d3fbe4eea4b486cb149a5e0b0e31c53_level">
    <vt:i4>1</vt:i4>
  </property>
  <property fmtid="{D5CDD505-2E9C-101B-9397-08002B2CF9AE}" pid="80" name="hmcheck_result_9d3fbe4eea4b486cb149a5e0b0e31c53_type">
    <vt:i4>0</vt:i4>
  </property>
  <property fmtid="{D5CDD505-2E9C-101B-9397-08002B2CF9AE}" pid="81" name="hmcheck_result_9d3fbe4eea4b486cb149a5e0b0e31c53_modifiedtype">
    <vt:i4>2</vt:i4>
  </property>
  <property fmtid="{D5CDD505-2E9C-101B-9397-08002B2CF9AE}" pid="82" name="hmcheck_result_a35a3693f773476893e65c63cbdd4c49_errorword">
    <vt:lpwstr>其它</vt:lpwstr>
  </property>
  <property fmtid="{D5CDD505-2E9C-101B-9397-08002B2CF9AE}" pid="83" name="hmcheck_result_a35a3693f773476893e65c63cbdd4c49_correctwords">
    <vt:lpwstr>["其他"]</vt:lpwstr>
  </property>
  <property fmtid="{D5CDD505-2E9C-101B-9397-08002B2CF9AE}" pid="84" name="hmcheck_result_a35a3693f773476893e65c63cbdd4c49_level">
    <vt:i4>1</vt:i4>
  </property>
  <property fmtid="{D5CDD505-2E9C-101B-9397-08002B2CF9AE}" pid="85" name="hmcheck_result_a35a3693f773476893e65c63cbdd4c49_type">
    <vt:i4>5</vt:i4>
  </property>
  <property fmtid="{D5CDD505-2E9C-101B-9397-08002B2CF9AE}" pid="86" name="hmcheck_result_a35a3693f773476893e65c63cbdd4c49_modifiedtype">
    <vt:i4>2</vt:i4>
  </property>
  <property fmtid="{D5CDD505-2E9C-101B-9397-08002B2CF9AE}" pid="87" name="hmcheck_result_ad2e4aa6d64f494d8d08af3f37e52da0_errorword">
    <vt:lpwstr>和其它信息</vt:lpwstr>
  </property>
  <property fmtid="{D5CDD505-2E9C-101B-9397-08002B2CF9AE}" pid="88" name="hmcheck_result_ad2e4aa6d64f494d8d08af3f37e52da0_correctwords">
    <vt:lpwstr>["和其他信息"]</vt:lpwstr>
  </property>
  <property fmtid="{D5CDD505-2E9C-101B-9397-08002B2CF9AE}" pid="89" name="hmcheck_result_ad2e4aa6d64f494d8d08af3f37e52da0_level">
    <vt:i4>1</vt:i4>
  </property>
  <property fmtid="{D5CDD505-2E9C-101B-9397-08002B2CF9AE}" pid="90" name="hmcheck_result_ad2e4aa6d64f494d8d08af3f37e52da0_type">
    <vt:i4>5</vt:i4>
  </property>
  <property fmtid="{D5CDD505-2E9C-101B-9397-08002B2CF9AE}" pid="91" name="hmcheck_result_ad2e4aa6d64f494d8d08af3f37e52da0_modifiedtype">
    <vt:i4>2</vt:i4>
  </property>
  <property fmtid="{D5CDD505-2E9C-101B-9397-08002B2CF9AE}" pid="92" name="hmcheck_result_62b23892eb0c44bcb80cb0ea7666f27e_errorword">
    <vt:lpwstr>其它</vt:lpwstr>
  </property>
  <property fmtid="{D5CDD505-2E9C-101B-9397-08002B2CF9AE}" pid="93" name="hmcheck_result_62b23892eb0c44bcb80cb0ea7666f27e_correctwords">
    <vt:lpwstr>["其他"]</vt:lpwstr>
  </property>
  <property fmtid="{D5CDD505-2E9C-101B-9397-08002B2CF9AE}" pid="94" name="hmcheck_result_62b23892eb0c44bcb80cb0ea7666f27e_level">
    <vt:i4>1</vt:i4>
  </property>
  <property fmtid="{D5CDD505-2E9C-101B-9397-08002B2CF9AE}" pid="95" name="hmcheck_result_62b23892eb0c44bcb80cb0ea7666f27e_type">
    <vt:i4>5</vt:i4>
  </property>
  <property fmtid="{D5CDD505-2E9C-101B-9397-08002B2CF9AE}" pid="96" name="hmcheck_result_62b23892eb0c44bcb80cb0ea7666f27e_modifiedtype">
    <vt:i4>2</vt:i4>
  </property>
  <property fmtid="{D5CDD505-2E9C-101B-9397-08002B2CF9AE}" pid="97" name="hmcheck_result_38c3b05f2637446aa2887873ec5350c2_errorword">
    <vt:lpwstr>[2006]</vt:lpwstr>
  </property>
  <property fmtid="{D5CDD505-2E9C-101B-9397-08002B2CF9AE}" pid="98" name="hmcheck_result_38c3b05f2637446aa2887873ec5350c2_correctwords">
    <vt:lpwstr>["〔2006〕"]</vt:lpwstr>
  </property>
  <property fmtid="{D5CDD505-2E9C-101B-9397-08002B2CF9AE}" pid="99" name="hmcheck_result_38c3b05f2637446aa2887873ec5350c2_level">
    <vt:i4>1</vt:i4>
  </property>
  <property fmtid="{D5CDD505-2E9C-101B-9397-08002B2CF9AE}" pid="100" name="hmcheck_result_38c3b05f2637446aa2887873ec5350c2_type">
    <vt:i4>0</vt:i4>
  </property>
  <property fmtid="{D5CDD505-2E9C-101B-9397-08002B2CF9AE}" pid="101" name="hmcheck_result_38c3b05f2637446aa2887873ec5350c2_modifiedtype">
    <vt:i4>2</vt:i4>
  </property>
  <property fmtid="{D5CDD505-2E9C-101B-9397-08002B2CF9AE}" pid="102" name="hmcheck_result_f478e4da88d441fc91d4af54ccda8364_errorword">
    <vt:lpwstr>通讯工具</vt:lpwstr>
  </property>
  <property fmtid="{D5CDD505-2E9C-101B-9397-08002B2CF9AE}" pid="103" name="hmcheck_result_f478e4da88d441fc91d4af54ccda8364_correctwords">
    <vt:lpwstr>["通信工具"]</vt:lpwstr>
  </property>
  <property fmtid="{D5CDD505-2E9C-101B-9397-08002B2CF9AE}" pid="104" name="hmcheck_result_f478e4da88d441fc91d4af54ccda8364_level">
    <vt:i4>1</vt:i4>
  </property>
  <property fmtid="{D5CDD505-2E9C-101B-9397-08002B2CF9AE}" pid="105" name="hmcheck_result_f478e4da88d441fc91d4af54ccda8364_type">
    <vt:i4>0</vt:i4>
  </property>
  <property fmtid="{D5CDD505-2E9C-101B-9397-08002B2CF9AE}" pid="106" name="hmcheck_result_f478e4da88d441fc91d4af54ccda8364_modifiedtype">
    <vt:i4>0</vt:i4>
  </property>
  <property fmtid="{D5CDD505-2E9C-101B-9397-08002B2CF9AE}" pid="107" name="hmcheck_result_02e1d69c003e46de85f30cc4bc1e5166_errorword">
    <vt:lpwstr>通讯工具</vt:lpwstr>
  </property>
  <property fmtid="{D5CDD505-2E9C-101B-9397-08002B2CF9AE}" pid="108" name="hmcheck_result_02e1d69c003e46de85f30cc4bc1e5166_correctwords">
    <vt:lpwstr>["通信工具"]</vt:lpwstr>
  </property>
  <property fmtid="{D5CDD505-2E9C-101B-9397-08002B2CF9AE}" pid="109" name="hmcheck_result_02e1d69c003e46de85f30cc4bc1e5166_level">
    <vt:i4>1</vt:i4>
  </property>
  <property fmtid="{D5CDD505-2E9C-101B-9397-08002B2CF9AE}" pid="110" name="hmcheck_result_02e1d69c003e46de85f30cc4bc1e5166_type">
    <vt:i4>0</vt:i4>
  </property>
  <property fmtid="{D5CDD505-2E9C-101B-9397-08002B2CF9AE}" pid="111" name="hmcheck_result_02e1d69c003e46de85f30cc4bc1e5166_modifiedtype">
    <vt:i4>0</vt:i4>
  </property>
  <property fmtid="{D5CDD505-2E9C-101B-9397-08002B2CF9AE}" pid="112" name="hmcheck_markmode">
    <vt:i4>0</vt:i4>
  </property>
  <property fmtid="{D5CDD505-2E9C-101B-9397-08002B2CF9AE}" pid="113" name="hmcheck_taskpanetype">
    <vt:i4>1</vt:i4>
  </property>
  <property fmtid="{D5CDD505-2E9C-101B-9397-08002B2CF9AE}" pid="114" name="hmcheck_result_2ff01bb8638d412a83b1c3b985bd81b1_modifiedword">
    <vt:lpwstr>省政府办公厅</vt:lpwstr>
  </property>
  <property fmtid="{D5CDD505-2E9C-101B-9397-08002B2CF9AE}" pid="115" name="hmcheck_result_c1a10f0d47bc4d4bbf492dda49ccbcee_modifiedword">
    <vt:lpwstr>所必需的信息</vt:lpwstr>
  </property>
  <property fmtid="{D5CDD505-2E9C-101B-9397-08002B2CF9AE}" pid="116" name="hmcheck_result_211131ba991a460f9339f89beede2ae4_modifiedword">
    <vt:lpwstr>里程碑</vt:lpwstr>
  </property>
  <property fmtid="{D5CDD505-2E9C-101B-9397-08002B2CF9AE}" pid="117" name="hmcheck_result_a9f966fba0c6416baf5f9fecd059f7a1_modifiedword">
    <vt:lpwstr>且</vt:lpwstr>
  </property>
  <property fmtid="{D5CDD505-2E9C-101B-9397-08002B2CF9AE}" pid="118" name="hmcheck_result_e225b2600652449897cc4e518dfb012d_modifiedword">
    <vt:lpwstr>或</vt:lpwstr>
  </property>
  <property fmtid="{D5CDD505-2E9C-101B-9397-08002B2CF9AE}" pid="119" name="hmcheck_result_52b14ae1ece640dc8d656c248b800992_modifiedword">
    <vt:lpwstr>或</vt:lpwstr>
  </property>
  <property fmtid="{D5CDD505-2E9C-101B-9397-08002B2CF9AE}" pid="120" name="hmcheck_result_292efc6f2b694280a602db6026707805_modifiedword">
    <vt:lpwstr>赠予</vt:lpwstr>
  </property>
  <property fmtid="{D5CDD505-2E9C-101B-9397-08002B2CF9AE}" pid="121" name="hmcheck_result_9d3fbe4eea4b486cb149a5e0b0e31c53_modifiedword">
    <vt:lpwstr>，以及</vt:lpwstr>
  </property>
  <property fmtid="{D5CDD505-2E9C-101B-9397-08002B2CF9AE}" pid="122" name="hmcheck_result_a35a3693f773476893e65c63cbdd4c49_modifiedword">
    <vt:lpwstr>其他</vt:lpwstr>
  </property>
  <property fmtid="{D5CDD505-2E9C-101B-9397-08002B2CF9AE}" pid="123" name="hmcheck_result_ad2e4aa6d64f494d8d08af3f37e52da0_modifiedword">
    <vt:lpwstr>和其他信息</vt:lpwstr>
  </property>
  <property fmtid="{D5CDD505-2E9C-101B-9397-08002B2CF9AE}" pid="124" name="hmcheck_result_62b23892eb0c44bcb80cb0ea7666f27e_modifiedword">
    <vt:lpwstr>其他</vt:lpwstr>
  </property>
  <property fmtid="{D5CDD505-2E9C-101B-9397-08002B2CF9AE}" pid="125" name="hmcheck_result_38c3b05f2637446aa2887873ec5350c2_modifiedword">
    <vt:lpwstr>〔2006〕</vt:lpwstr>
  </property>
  <property fmtid="{D5CDD505-2E9C-101B-9397-08002B2CF9AE}" pid="126" name="hmcheck_result_c9743b96d0b24c56841d5a6ff9871149_modifiedword">
    <vt:lpwstr>的其他部分</vt:lpwstr>
  </property>
</Properties>
</file>