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7467A">
      <w:pPr>
        <w:spacing w:line="337" w:lineRule="auto"/>
        <w:rPr>
          <w:rFonts w:ascii="Arial"/>
          <w:sz w:val="21"/>
          <w:highlight w:val="none"/>
        </w:rPr>
      </w:pPr>
    </w:p>
    <w:p w14:paraId="6B977F6F">
      <w:pPr>
        <w:spacing w:line="337" w:lineRule="auto"/>
        <w:rPr>
          <w:rFonts w:ascii="Arial"/>
          <w:sz w:val="21"/>
          <w:highlight w:val="none"/>
        </w:rPr>
      </w:pPr>
    </w:p>
    <w:p w14:paraId="330A001D">
      <w:pPr>
        <w:spacing w:line="337" w:lineRule="auto"/>
        <w:rPr>
          <w:rFonts w:ascii="Arial"/>
          <w:sz w:val="21"/>
          <w:highlight w:val="none"/>
        </w:rPr>
      </w:pPr>
    </w:p>
    <w:p w14:paraId="01A5D0ED">
      <w:pPr>
        <w:spacing w:line="337" w:lineRule="auto"/>
        <w:rPr>
          <w:rFonts w:ascii="Arial"/>
          <w:sz w:val="21"/>
          <w:highlight w:val="none"/>
        </w:rPr>
      </w:pPr>
    </w:p>
    <w:p w14:paraId="26A1FD36">
      <w:pPr>
        <w:spacing w:line="337" w:lineRule="auto"/>
        <w:rPr>
          <w:rFonts w:ascii="Arial"/>
          <w:sz w:val="21"/>
          <w:highlight w:val="none"/>
        </w:rPr>
      </w:pPr>
    </w:p>
    <w:p w14:paraId="287B750A">
      <w:pPr>
        <w:spacing w:line="337" w:lineRule="auto"/>
        <w:rPr>
          <w:rFonts w:ascii="Arial"/>
          <w:sz w:val="21"/>
          <w:highlight w:val="none"/>
        </w:rPr>
      </w:pPr>
    </w:p>
    <w:p w14:paraId="05BB2E78">
      <w:pPr>
        <w:spacing w:line="338" w:lineRule="auto"/>
        <w:jc w:val="right"/>
        <w:rPr>
          <w:rFonts w:ascii="Arial"/>
          <w:sz w:val="21"/>
          <w:highlight w:val="none"/>
        </w:rPr>
      </w:pPr>
    </w:p>
    <w:p w14:paraId="7C8B00F8">
      <w:pPr>
        <w:pStyle w:val="5"/>
        <w:spacing w:before="169" w:line="219" w:lineRule="auto"/>
        <w:ind w:left="0" w:leftChars="0" w:firstLine="0" w:firstLineChars="0"/>
        <w:jc w:val="center"/>
        <w:outlineLvl w:val="9"/>
        <w:rPr>
          <w:rFonts w:hint="eastAsia" w:ascii="宋体" w:hAnsi="宋体" w:eastAsia="宋体" w:cs="宋体"/>
          <w:sz w:val="52"/>
          <w:szCs w:val="52"/>
          <w:highlight w:val="none"/>
        </w:rPr>
      </w:pPr>
      <w:bookmarkStart w:id="0" w:name="_Toc25324"/>
      <w:bookmarkStart w:id="1" w:name="_Toc16115"/>
      <w:bookmarkStart w:id="2" w:name="_Toc16257"/>
      <w:bookmarkStart w:id="3" w:name="_Toc8278"/>
      <w:bookmarkStart w:id="4" w:name="_Toc28520"/>
      <w:bookmarkStart w:id="5" w:name="_Toc17820"/>
      <w:r>
        <w:rPr>
          <w:rFonts w:hint="eastAsia" w:ascii="宋体" w:hAnsi="宋体" w:eastAsia="宋体" w:cs="宋体"/>
          <w:b/>
          <w:bCs/>
          <w:spacing w:val="-8"/>
          <w:sz w:val="52"/>
          <w:szCs w:val="52"/>
          <w:highlight w:val="none"/>
        </w:rPr>
        <w:t>竞争性谈判文件</w:t>
      </w:r>
      <w:bookmarkEnd w:id="0"/>
      <w:bookmarkEnd w:id="1"/>
      <w:bookmarkEnd w:id="2"/>
      <w:bookmarkEnd w:id="3"/>
      <w:bookmarkEnd w:id="4"/>
      <w:bookmarkEnd w:id="5"/>
    </w:p>
    <w:p w14:paraId="5DD65CC2">
      <w:pPr>
        <w:spacing w:line="285" w:lineRule="auto"/>
        <w:rPr>
          <w:rFonts w:ascii="Arial"/>
          <w:sz w:val="21"/>
          <w:highlight w:val="none"/>
        </w:rPr>
      </w:pPr>
    </w:p>
    <w:p w14:paraId="40F0539F">
      <w:pPr>
        <w:spacing w:line="286" w:lineRule="auto"/>
        <w:rPr>
          <w:rFonts w:ascii="Arial"/>
          <w:sz w:val="21"/>
          <w:highlight w:val="none"/>
        </w:rPr>
      </w:pPr>
    </w:p>
    <w:p w14:paraId="599F4091">
      <w:pPr>
        <w:spacing w:line="286" w:lineRule="auto"/>
        <w:rPr>
          <w:rFonts w:ascii="Arial"/>
          <w:sz w:val="21"/>
          <w:highlight w:val="none"/>
        </w:rPr>
      </w:pPr>
    </w:p>
    <w:p w14:paraId="7B30F90E">
      <w:pPr>
        <w:spacing w:line="286" w:lineRule="auto"/>
        <w:rPr>
          <w:rFonts w:ascii="Arial"/>
          <w:sz w:val="21"/>
          <w:highlight w:val="none"/>
        </w:rPr>
      </w:pPr>
    </w:p>
    <w:p w14:paraId="1B225E4C">
      <w:pPr>
        <w:pStyle w:val="11"/>
        <w:rPr>
          <w:rFonts w:ascii="Arial"/>
          <w:sz w:val="21"/>
          <w:highlight w:val="none"/>
        </w:rPr>
      </w:pPr>
    </w:p>
    <w:p w14:paraId="1CC0CE92">
      <w:pPr>
        <w:rPr>
          <w:highlight w:val="none"/>
        </w:rPr>
      </w:pPr>
    </w:p>
    <w:p w14:paraId="7B76A38E">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项目名称：</w:t>
      </w:r>
      <w:r>
        <w:rPr>
          <w:rFonts w:hint="eastAsia" w:ascii="黑体" w:hAnsi="黑体" w:eastAsia="黑体" w:cs="黑体"/>
          <w:sz w:val="32"/>
          <w:szCs w:val="32"/>
          <w:highlight w:val="none"/>
          <w:lang w:eastAsia="zh-CN"/>
        </w:rPr>
        <w:t>查干湖职校微机室采购项目（二次）</w:t>
      </w:r>
    </w:p>
    <w:p w14:paraId="2B132D88">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项目编号：</w:t>
      </w:r>
      <w:r>
        <w:rPr>
          <w:rFonts w:hint="eastAsia" w:ascii="黑体" w:hAnsi="黑体" w:eastAsia="黑体" w:cs="黑体"/>
          <w:sz w:val="32"/>
          <w:szCs w:val="32"/>
          <w:highlight w:val="none"/>
          <w:lang w:eastAsia="zh-CN"/>
        </w:rPr>
        <w:t>采购计划-[2026]-00117号-2026004-2</w:t>
      </w:r>
    </w:p>
    <w:p w14:paraId="5121150F">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lang w:eastAsia="zh-CN"/>
        </w:rPr>
      </w:pPr>
      <w:bookmarkStart w:id="6" w:name="_Toc31009"/>
      <w:bookmarkStart w:id="7" w:name="_Toc18529"/>
      <w:bookmarkStart w:id="8" w:name="_Toc25402"/>
      <w:bookmarkStart w:id="9" w:name="_Toc15200"/>
      <w:bookmarkStart w:id="10" w:name="_Toc13313"/>
      <w:bookmarkStart w:id="11" w:name="_Toc6841"/>
      <w:r>
        <w:rPr>
          <w:rFonts w:hint="eastAsia" w:ascii="黑体" w:hAnsi="黑体" w:eastAsia="黑体" w:cs="黑体"/>
          <w:sz w:val="32"/>
          <w:szCs w:val="32"/>
          <w:highlight w:val="none"/>
        </w:rPr>
        <w:t>采</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购</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人</w:t>
      </w:r>
      <w:r>
        <w:rPr>
          <w:rFonts w:hint="eastAsia" w:ascii="黑体" w:hAnsi="黑体" w:eastAsia="黑体" w:cs="黑体"/>
          <w:sz w:val="32"/>
          <w:szCs w:val="32"/>
          <w:highlight w:val="none"/>
          <w:lang w:val="en-US" w:eastAsia="zh-CN"/>
        </w:rPr>
        <w:t>：</w:t>
      </w:r>
      <w:bookmarkEnd w:id="6"/>
      <w:bookmarkEnd w:id="7"/>
      <w:bookmarkEnd w:id="8"/>
      <w:bookmarkEnd w:id="9"/>
      <w:bookmarkEnd w:id="10"/>
      <w:bookmarkEnd w:id="11"/>
      <w:r>
        <w:rPr>
          <w:rFonts w:hint="eastAsia" w:ascii="黑体" w:hAnsi="黑体" w:eastAsia="黑体" w:cs="黑体"/>
          <w:sz w:val="32"/>
          <w:szCs w:val="32"/>
          <w:highlight w:val="none"/>
          <w:lang w:eastAsia="zh-CN"/>
        </w:rPr>
        <w:t>前郭尔罗斯蒙古族自治县查干湖职业教育学校</w:t>
      </w:r>
    </w:p>
    <w:p w14:paraId="192C2C14">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lang w:val="en-US" w:eastAsia="zh-CN"/>
        </w:rPr>
      </w:pPr>
      <w:bookmarkStart w:id="12" w:name="_Toc3252"/>
      <w:bookmarkStart w:id="13" w:name="_Toc27034"/>
      <w:bookmarkStart w:id="14" w:name="_Toc15473"/>
      <w:bookmarkStart w:id="15" w:name="_Toc19588"/>
      <w:bookmarkStart w:id="16" w:name="_Toc7546"/>
      <w:bookmarkStart w:id="17" w:name="_Toc6999"/>
      <w:r>
        <w:rPr>
          <w:rFonts w:hint="eastAsia" w:ascii="黑体" w:hAnsi="黑体" w:eastAsia="黑体" w:cs="黑体"/>
          <w:sz w:val="32"/>
          <w:szCs w:val="32"/>
          <w:highlight w:val="none"/>
        </w:rPr>
        <w:t>集中采购机构</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前郭尔罗斯蒙古族自治县政府采购中心</w:t>
      </w:r>
      <w:bookmarkEnd w:id="12"/>
      <w:bookmarkEnd w:id="13"/>
      <w:bookmarkEnd w:id="14"/>
      <w:bookmarkEnd w:id="15"/>
      <w:bookmarkEnd w:id="16"/>
      <w:bookmarkEnd w:id="17"/>
    </w:p>
    <w:p w14:paraId="1AD7C38B">
      <w:pPr>
        <w:pStyle w:val="5"/>
        <w:spacing w:before="100" w:line="225" w:lineRule="auto"/>
        <w:ind w:left="751"/>
        <w:rPr>
          <w:b/>
          <w:bCs/>
          <w:color w:val="auto"/>
          <w:spacing w:val="25"/>
          <w:highlight w:val="none"/>
        </w:rPr>
      </w:pPr>
    </w:p>
    <w:p w14:paraId="0F5108A3">
      <w:pPr>
        <w:pStyle w:val="7"/>
        <w:rPr>
          <w:b/>
          <w:bCs/>
          <w:color w:val="auto"/>
          <w:spacing w:val="25"/>
          <w:highlight w:val="none"/>
        </w:rPr>
      </w:pPr>
    </w:p>
    <w:p w14:paraId="43CA1748">
      <w:pPr>
        <w:pStyle w:val="21"/>
        <w:rPr>
          <w:b/>
          <w:bCs/>
          <w:color w:val="auto"/>
          <w:spacing w:val="25"/>
          <w:highlight w:val="none"/>
        </w:rPr>
      </w:pPr>
    </w:p>
    <w:p w14:paraId="6128B56E">
      <w:pPr>
        <w:pStyle w:val="22"/>
        <w:rPr>
          <w:highlight w:val="none"/>
        </w:rPr>
      </w:pPr>
    </w:p>
    <w:p w14:paraId="09637391">
      <w:pPr>
        <w:pStyle w:val="22"/>
        <w:rPr>
          <w:highlight w:val="none"/>
        </w:rPr>
      </w:pPr>
    </w:p>
    <w:p w14:paraId="138BBD75">
      <w:pPr>
        <w:pStyle w:val="22"/>
        <w:rPr>
          <w:highlight w:val="none"/>
        </w:rPr>
      </w:pPr>
    </w:p>
    <w:p w14:paraId="53B37F3D">
      <w:pPr>
        <w:pStyle w:val="22"/>
        <w:rPr>
          <w:highlight w:val="none"/>
        </w:rPr>
      </w:pPr>
    </w:p>
    <w:p w14:paraId="49AB1938">
      <w:pPr>
        <w:pStyle w:val="22"/>
        <w:rPr>
          <w:highlight w:val="none"/>
        </w:rPr>
      </w:pPr>
    </w:p>
    <w:p w14:paraId="62E0C224">
      <w:pPr>
        <w:pStyle w:val="22"/>
        <w:rPr>
          <w:highlight w:val="none"/>
        </w:rPr>
      </w:pPr>
    </w:p>
    <w:p w14:paraId="3C2A752C">
      <w:pPr>
        <w:pStyle w:val="5"/>
        <w:keepNext w:val="0"/>
        <w:keepLines w:val="0"/>
        <w:pageBreakBefore w:val="0"/>
        <w:widowControl w:val="0"/>
        <w:kinsoku/>
        <w:wordWrap/>
        <w:overflowPunct/>
        <w:topLinePunct w:val="0"/>
        <w:autoSpaceDE w:val="0"/>
        <w:autoSpaceDN w:val="0"/>
        <w:bidi w:val="0"/>
        <w:adjustRightInd/>
        <w:snapToGrid/>
        <w:spacing w:before="308" w:line="226" w:lineRule="auto"/>
        <w:ind w:left="0" w:firstLine="0" w:firstLineChars="0"/>
        <w:jc w:val="center"/>
        <w:textAlignment w:val="auto"/>
        <w:rPr>
          <w:color w:val="auto"/>
          <w:sz w:val="35"/>
          <w:szCs w:val="35"/>
          <w:highlight w:val="none"/>
        </w:rPr>
      </w:pPr>
      <w:r>
        <w:rPr>
          <w:rFonts w:hint="eastAsia"/>
          <w:b/>
          <w:bCs/>
          <w:color w:val="auto"/>
          <w:spacing w:val="1"/>
          <w:sz w:val="35"/>
          <w:szCs w:val="35"/>
          <w:highlight w:val="none"/>
          <w:lang w:val="en-US" w:eastAsia="zh-CN"/>
        </w:rPr>
        <w:t>2026</w:t>
      </w:r>
      <w:r>
        <w:rPr>
          <w:b/>
          <w:bCs/>
          <w:color w:val="auto"/>
          <w:spacing w:val="1"/>
          <w:sz w:val="35"/>
          <w:szCs w:val="35"/>
          <w:highlight w:val="none"/>
        </w:rPr>
        <w:t>年</w:t>
      </w:r>
      <w:r>
        <w:rPr>
          <w:rFonts w:hint="eastAsia"/>
          <w:b/>
          <w:bCs/>
          <w:color w:val="auto"/>
          <w:spacing w:val="1"/>
          <w:sz w:val="35"/>
          <w:szCs w:val="35"/>
          <w:highlight w:val="none"/>
          <w:lang w:val="en-US" w:eastAsia="zh-CN"/>
        </w:rPr>
        <w:t>6</w:t>
      </w:r>
      <w:r>
        <w:rPr>
          <w:b/>
          <w:bCs/>
          <w:color w:val="auto"/>
          <w:spacing w:val="1"/>
          <w:sz w:val="35"/>
          <w:szCs w:val="35"/>
          <w:highlight w:val="none"/>
        </w:rPr>
        <w:t>月</w:t>
      </w:r>
    </w:p>
    <w:p w14:paraId="6F1E6791">
      <w:pPr>
        <w:spacing w:line="225" w:lineRule="auto"/>
        <w:rPr>
          <w:color w:val="auto"/>
          <w:sz w:val="35"/>
          <w:szCs w:val="35"/>
          <w:highlight w:val="none"/>
        </w:rPr>
        <w:sectPr>
          <w:headerReference r:id="rId5" w:type="default"/>
          <w:pgSz w:w="11906" w:h="16839"/>
          <w:pgMar w:top="1166" w:right="1785" w:bottom="0" w:left="1785" w:header="829" w:footer="0" w:gutter="0"/>
          <w:cols w:space="720" w:num="1"/>
        </w:sectPr>
      </w:pPr>
    </w:p>
    <w:sdt>
      <w:sdtPr>
        <w:rPr>
          <w:rFonts w:ascii="宋体" w:hAnsi="宋体" w:eastAsia="宋体" w:cs="Arial"/>
          <w:snapToGrid w:val="0"/>
          <w:color w:val="000000"/>
          <w:kern w:val="0"/>
          <w:sz w:val="21"/>
          <w:szCs w:val="21"/>
          <w:highlight w:val="none"/>
          <w:lang w:val="en-US" w:eastAsia="en-US" w:bidi="ar-SA"/>
        </w:rPr>
        <w:id w:val="147482645"/>
        <w15:color w:val="DBDBDB"/>
        <w:docPartObj>
          <w:docPartGallery w:val="Table of Contents"/>
          <w:docPartUnique/>
        </w:docPartObj>
      </w:sdtPr>
      <w:sdtEndPr>
        <w:rPr>
          <w:rFonts w:hint="eastAsia" w:ascii="微软雅黑" w:hAnsi="微软雅黑" w:eastAsia="微软雅黑" w:cs="微软雅黑"/>
          <w:b/>
          <w:snapToGrid w:val="0"/>
          <w:color w:val="000000"/>
          <w:kern w:val="0"/>
          <w:sz w:val="21"/>
          <w:szCs w:val="18"/>
          <w:highlight w:val="none"/>
          <w:lang w:val="en-US" w:eastAsia="en-US" w:bidi="ar-SA"/>
        </w:rPr>
      </w:sdtEndPr>
      <w:sdtContent>
        <w:p w14:paraId="2D150234">
          <w:pPr>
            <w:spacing w:before="0" w:beforeLines="0" w:after="0" w:afterLines="0" w:line="240" w:lineRule="auto"/>
            <w:ind w:left="0" w:leftChars="0" w:right="0" w:rightChars="0" w:firstLine="0" w:firstLineChars="0"/>
            <w:jc w:val="center"/>
            <w:rPr>
              <w:highlight w:val="none"/>
            </w:rPr>
          </w:pPr>
          <w:r>
            <w:rPr>
              <w:rFonts w:ascii="宋体" w:hAnsi="宋体" w:eastAsia="宋体"/>
              <w:b/>
              <w:bCs/>
              <w:sz w:val="40"/>
              <w:szCs w:val="40"/>
              <w:highlight w:val="none"/>
            </w:rPr>
            <w:t>目录</w:t>
          </w:r>
        </w:p>
        <w:p w14:paraId="3086D985">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b/>
              <w:snapToGrid w:val="0"/>
              <w:color w:val="000000"/>
              <w:kern w:val="0"/>
              <w:sz w:val="20"/>
              <w:szCs w:val="16"/>
              <w:highlight w:val="none"/>
              <w:lang w:val="en-US" w:eastAsia="en-US" w:bidi="ar-SA"/>
            </w:rPr>
            <w:fldChar w:fldCharType="begin"/>
          </w:r>
          <w:r>
            <w:rPr>
              <w:rFonts w:hint="eastAsia" w:ascii="微软雅黑" w:hAnsi="微软雅黑" w:eastAsia="微软雅黑" w:cs="微软雅黑"/>
              <w:b/>
              <w:snapToGrid w:val="0"/>
              <w:color w:val="000000"/>
              <w:kern w:val="0"/>
              <w:sz w:val="20"/>
              <w:szCs w:val="16"/>
              <w:highlight w:val="none"/>
              <w:lang w:val="en-US" w:eastAsia="en-US" w:bidi="ar-SA"/>
            </w:rPr>
            <w:instrText xml:space="preserve">TOC \o "1-2" \h \u </w:instrText>
          </w:r>
          <w:r>
            <w:rPr>
              <w:rFonts w:hint="eastAsia" w:ascii="微软雅黑" w:hAnsi="微软雅黑" w:eastAsia="微软雅黑" w:cs="微软雅黑"/>
              <w:b/>
              <w:snapToGrid w:val="0"/>
              <w:color w:val="000000"/>
              <w:kern w:val="0"/>
              <w:sz w:val="20"/>
              <w:szCs w:val="16"/>
              <w:highlight w:val="none"/>
              <w:lang w:val="en-US" w:eastAsia="en-US" w:bidi="ar-SA"/>
            </w:rPr>
            <w:fldChar w:fldCharType="separate"/>
          </w: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_Toc12488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sz w:val="22"/>
              <w:szCs w:val="22"/>
              <w:highlight w:val="none"/>
            </w:rPr>
            <w:t>第一章  谈判邀请</w:t>
          </w:r>
          <w:r>
            <w:rPr>
              <w:sz w:val="22"/>
              <w:szCs w:val="22"/>
              <w:highlight w:val="none"/>
            </w:rPr>
            <w:tab/>
          </w:r>
          <w:r>
            <w:rPr>
              <w:sz w:val="22"/>
              <w:szCs w:val="22"/>
              <w:highlight w:val="none"/>
            </w:rPr>
            <w:fldChar w:fldCharType="begin"/>
          </w:r>
          <w:r>
            <w:rPr>
              <w:sz w:val="22"/>
              <w:szCs w:val="22"/>
              <w:highlight w:val="none"/>
            </w:rPr>
            <w:instrText xml:space="preserve"> PAGEREF _Toc12488 \h </w:instrText>
          </w:r>
          <w:r>
            <w:rPr>
              <w:sz w:val="22"/>
              <w:szCs w:val="22"/>
              <w:highlight w:val="none"/>
            </w:rPr>
            <w:fldChar w:fldCharType="separate"/>
          </w:r>
          <w:r>
            <w:rPr>
              <w:sz w:val="22"/>
              <w:szCs w:val="22"/>
              <w:highlight w:val="none"/>
            </w:rPr>
            <w:t>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406F53C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_Toc4798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ascii="华文中宋" w:hAnsi="华文中宋" w:eastAsia="华文中宋" w:cs="华文中宋"/>
              <w:bCs/>
              <w:spacing w:val="2"/>
              <w:sz w:val="22"/>
              <w:szCs w:val="40"/>
              <w:highlight w:val="none"/>
            </w:rPr>
            <w:t>竞争性谈判公告</w:t>
          </w:r>
          <w:r>
            <w:rPr>
              <w:sz w:val="22"/>
              <w:szCs w:val="22"/>
              <w:highlight w:val="none"/>
            </w:rPr>
            <w:tab/>
          </w:r>
          <w:r>
            <w:rPr>
              <w:sz w:val="22"/>
              <w:szCs w:val="22"/>
              <w:highlight w:val="none"/>
            </w:rPr>
            <w:fldChar w:fldCharType="begin"/>
          </w:r>
          <w:r>
            <w:rPr>
              <w:sz w:val="22"/>
              <w:szCs w:val="22"/>
              <w:highlight w:val="none"/>
            </w:rPr>
            <w:instrText xml:space="preserve"> PAGEREF _Toc4798 \h </w:instrText>
          </w:r>
          <w:r>
            <w:rPr>
              <w:sz w:val="22"/>
              <w:szCs w:val="22"/>
              <w:highlight w:val="none"/>
            </w:rPr>
            <w:fldChar w:fldCharType="separate"/>
          </w:r>
          <w:r>
            <w:rPr>
              <w:sz w:val="22"/>
              <w:szCs w:val="22"/>
              <w:highlight w:val="none"/>
            </w:rPr>
            <w:t>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52371B99">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_Toc3520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cs="宋体"/>
              <w:bCs/>
              <w:snapToGrid/>
              <w:kern w:val="2"/>
              <w:sz w:val="22"/>
              <w:szCs w:val="24"/>
              <w:highlight w:val="none"/>
              <w:lang w:val="en-US" w:eastAsia="zh-CN" w:bidi="ar-SA"/>
            </w:rPr>
            <w:t>一、项目基本情况</w:t>
          </w:r>
          <w:r>
            <w:rPr>
              <w:sz w:val="22"/>
              <w:szCs w:val="22"/>
              <w:highlight w:val="none"/>
            </w:rPr>
            <w:tab/>
          </w:r>
          <w:r>
            <w:rPr>
              <w:sz w:val="22"/>
              <w:szCs w:val="22"/>
              <w:highlight w:val="none"/>
            </w:rPr>
            <w:fldChar w:fldCharType="begin"/>
          </w:r>
          <w:r>
            <w:rPr>
              <w:sz w:val="22"/>
              <w:szCs w:val="22"/>
              <w:highlight w:val="none"/>
            </w:rPr>
            <w:instrText xml:space="preserve"> PAGEREF _Toc3520 \h </w:instrText>
          </w:r>
          <w:r>
            <w:rPr>
              <w:sz w:val="22"/>
              <w:szCs w:val="22"/>
              <w:highlight w:val="none"/>
            </w:rPr>
            <w:fldChar w:fldCharType="separate"/>
          </w:r>
          <w:r>
            <w:rPr>
              <w:sz w:val="22"/>
              <w:szCs w:val="22"/>
              <w:highlight w:val="none"/>
            </w:rPr>
            <w:t>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7A5E009">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_Toc2936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cs="宋体"/>
              <w:bCs/>
              <w:snapToGrid/>
              <w:kern w:val="2"/>
              <w:sz w:val="22"/>
              <w:szCs w:val="24"/>
              <w:highlight w:val="none"/>
              <w:lang w:val="en-US" w:eastAsia="zh-CN" w:bidi="ar-SA"/>
            </w:rPr>
            <w:t>二、申请人的资格要求：</w:t>
          </w:r>
          <w:r>
            <w:rPr>
              <w:sz w:val="22"/>
              <w:szCs w:val="22"/>
              <w:highlight w:val="none"/>
            </w:rPr>
            <w:tab/>
          </w:r>
          <w:r>
            <w:rPr>
              <w:sz w:val="22"/>
              <w:szCs w:val="22"/>
              <w:highlight w:val="none"/>
            </w:rPr>
            <w:fldChar w:fldCharType="begin"/>
          </w:r>
          <w:r>
            <w:rPr>
              <w:sz w:val="22"/>
              <w:szCs w:val="22"/>
              <w:highlight w:val="none"/>
            </w:rPr>
            <w:instrText xml:space="preserve"> PAGEREF _Toc2936 \h </w:instrText>
          </w:r>
          <w:r>
            <w:rPr>
              <w:sz w:val="22"/>
              <w:szCs w:val="22"/>
              <w:highlight w:val="none"/>
            </w:rPr>
            <w:fldChar w:fldCharType="separate"/>
          </w:r>
          <w:r>
            <w:rPr>
              <w:sz w:val="22"/>
              <w:szCs w:val="22"/>
              <w:highlight w:val="none"/>
            </w:rPr>
            <w:t>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0E002F4">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_Toc4547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cs="宋体"/>
              <w:bCs/>
              <w:snapToGrid/>
              <w:kern w:val="2"/>
              <w:sz w:val="22"/>
              <w:szCs w:val="24"/>
              <w:highlight w:val="none"/>
              <w:lang w:val="en-US" w:eastAsia="zh-CN" w:bidi="ar-SA"/>
            </w:rPr>
            <w:t>四、响应文件提交</w:t>
          </w:r>
          <w:r>
            <w:rPr>
              <w:sz w:val="22"/>
              <w:szCs w:val="22"/>
              <w:highlight w:val="none"/>
            </w:rPr>
            <w:tab/>
          </w:r>
          <w:r>
            <w:rPr>
              <w:sz w:val="22"/>
              <w:szCs w:val="22"/>
              <w:highlight w:val="none"/>
            </w:rPr>
            <w:fldChar w:fldCharType="begin"/>
          </w:r>
          <w:r>
            <w:rPr>
              <w:sz w:val="22"/>
              <w:szCs w:val="22"/>
              <w:highlight w:val="none"/>
            </w:rPr>
            <w:instrText xml:space="preserve"> PAGEREF _Toc4547 \h </w:instrText>
          </w:r>
          <w:r>
            <w:rPr>
              <w:sz w:val="22"/>
              <w:szCs w:val="22"/>
              <w:highlight w:val="none"/>
            </w:rPr>
            <w:fldChar w:fldCharType="separate"/>
          </w:r>
          <w:r>
            <w:rPr>
              <w:sz w:val="22"/>
              <w:szCs w:val="22"/>
              <w:highlight w:val="none"/>
            </w:rPr>
            <w:t>2</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5716345E">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_Toc23931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cs="宋体"/>
              <w:bCs/>
              <w:snapToGrid/>
              <w:kern w:val="2"/>
              <w:sz w:val="22"/>
              <w:szCs w:val="24"/>
              <w:highlight w:val="none"/>
              <w:lang w:val="en-US" w:eastAsia="zh-CN" w:bidi="ar-SA"/>
            </w:rPr>
            <w:t>五、公告期限</w:t>
          </w:r>
          <w:r>
            <w:rPr>
              <w:sz w:val="22"/>
              <w:szCs w:val="22"/>
              <w:highlight w:val="none"/>
            </w:rPr>
            <w:tab/>
          </w:r>
          <w:r>
            <w:rPr>
              <w:sz w:val="22"/>
              <w:szCs w:val="22"/>
              <w:highlight w:val="none"/>
            </w:rPr>
            <w:fldChar w:fldCharType="begin"/>
          </w:r>
          <w:r>
            <w:rPr>
              <w:sz w:val="22"/>
              <w:szCs w:val="22"/>
              <w:highlight w:val="none"/>
            </w:rPr>
            <w:instrText xml:space="preserve"> PAGEREF _Toc23931 \h </w:instrText>
          </w:r>
          <w:r>
            <w:rPr>
              <w:sz w:val="22"/>
              <w:szCs w:val="22"/>
              <w:highlight w:val="none"/>
            </w:rPr>
            <w:fldChar w:fldCharType="separate"/>
          </w:r>
          <w:r>
            <w:rPr>
              <w:sz w:val="22"/>
              <w:szCs w:val="22"/>
              <w:highlight w:val="none"/>
            </w:rPr>
            <w:t>2</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7FF721D3">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_Toc1977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cs="宋体"/>
              <w:bCs/>
              <w:snapToGrid/>
              <w:kern w:val="2"/>
              <w:sz w:val="22"/>
              <w:szCs w:val="24"/>
              <w:highlight w:val="none"/>
              <w:lang w:val="en-US" w:eastAsia="zh-CN" w:bidi="ar-SA"/>
            </w:rPr>
            <w:t>六、其他补充事宜</w:t>
          </w:r>
          <w:r>
            <w:rPr>
              <w:sz w:val="22"/>
              <w:szCs w:val="22"/>
              <w:highlight w:val="none"/>
            </w:rPr>
            <w:tab/>
          </w:r>
          <w:r>
            <w:rPr>
              <w:sz w:val="22"/>
              <w:szCs w:val="22"/>
              <w:highlight w:val="none"/>
            </w:rPr>
            <w:fldChar w:fldCharType="begin"/>
          </w:r>
          <w:r>
            <w:rPr>
              <w:sz w:val="22"/>
              <w:szCs w:val="22"/>
              <w:highlight w:val="none"/>
            </w:rPr>
            <w:instrText xml:space="preserve"> PAGEREF _Toc1977 \h </w:instrText>
          </w:r>
          <w:r>
            <w:rPr>
              <w:sz w:val="22"/>
              <w:szCs w:val="22"/>
              <w:highlight w:val="none"/>
            </w:rPr>
            <w:fldChar w:fldCharType="separate"/>
          </w:r>
          <w:r>
            <w:rPr>
              <w:sz w:val="22"/>
              <w:szCs w:val="22"/>
              <w:highlight w:val="none"/>
            </w:rPr>
            <w:t>2</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497EA44C">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_Toc9532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cs="宋体"/>
              <w:bCs/>
              <w:snapToGrid/>
              <w:kern w:val="2"/>
              <w:sz w:val="22"/>
              <w:szCs w:val="24"/>
              <w:highlight w:val="none"/>
              <w:lang w:val="en-US" w:eastAsia="zh-CN" w:bidi="ar-SA"/>
            </w:rPr>
            <w:t>七、联系方式</w:t>
          </w:r>
          <w:r>
            <w:rPr>
              <w:sz w:val="22"/>
              <w:szCs w:val="22"/>
              <w:highlight w:val="none"/>
            </w:rPr>
            <w:tab/>
          </w:r>
          <w:r>
            <w:rPr>
              <w:sz w:val="22"/>
              <w:szCs w:val="22"/>
              <w:highlight w:val="none"/>
            </w:rPr>
            <w:fldChar w:fldCharType="begin"/>
          </w:r>
          <w:r>
            <w:rPr>
              <w:sz w:val="22"/>
              <w:szCs w:val="22"/>
              <w:highlight w:val="none"/>
            </w:rPr>
            <w:instrText xml:space="preserve"> PAGEREF _Toc9532 \h </w:instrText>
          </w:r>
          <w:r>
            <w:rPr>
              <w:sz w:val="22"/>
              <w:szCs w:val="22"/>
              <w:highlight w:val="none"/>
            </w:rPr>
            <w:fldChar w:fldCharType="separate"/>
          </w:r>
          <w:r>
            <w:rPr>
              <w:sz w:val="22"/>
              <w:szCs w:val="22"/>
              <w:highlight w:val="none"/>
            </w:rPr>
            <w:t>3</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CA923A7">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_Toc27310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sz w:val="22"/>
              <w:szCs w:val="22"/>
              <w:highlight w:val="none"/>
            </w:rPr>
            <w:t>第二章  供应商须知</w:t>
          </w:r>
          <w:r>
            <w:rPr>
              <w:sz w:val="22"/>
              <w:szCs w:val="22"/>
              <w:highlight w:val="none"/>
            </w:rPr>
            <w:tab/>
          </w:r>
          <w:r>
            <w:rPr>
              <w:sz w:val="22"/>
              <w:szCs w:val="22"/>
              <w:highlight w:val="none"/>
            </w:rPr>
            <w:fldChar w:fldCharType="begin"/>
          </w:r>
          <w:r>
            <w:rPr>
              <w:sz w:val="22"/>
              <w:szCs w:val="22"/>
              <w:highlight w:val="none"/>
            </w:rPr>
            <w:instrText xml:space="preserve"> PAGEREF _Toc27310 \h </w:instrText>
          </w:r>
          <w:r>
            <w:rPr>
              <w:sz w:val="22"/>
              <w:szCs w:val="22"/>
              <w:highlight w:val="none"/>
            </w:rPr>
            <w:fldChar w:fldCharType="separate"/>
          </w:r>
          <w:r>
            <w:rPr>
              <w:sz w:val="22"/>
              <w:szCs w:val="22"/>
              <w:highlight w:val="none"/>
            </w:rPr>
            <w:t>5</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767C24FE">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_Toc10331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bCs/>
              <w:spacing w:val="-3"/>
              <w:sz w:val="22"/>
              <w:szCs w:val="22"/>
              <w:highlight w:val="none"/>
            </w:rPr>
            <w:t>一、供应商须知前附表</w:t>
          </w:r>
          <w:r>
            <w:rPr>
              <w:sz w:val="22"/>
              <w:szCs w:val="22"/>
              <w:highlight w:val="none"/>
            </w:rPr>
            <w:tab/>
          </w:r>
          <w:r>
            <w:rPr>
              <w:sz w:val="22"/>
              <w:szCs w:val="22"/>
              <w:highlight w:val="none"/>
            </w:rPr>
            <w:fldChar w:fldCharType="begin"/>
          </w:r>
          <w:r>
            <w:rPr>
              <w:sz w:val="22"/>
              <w:szCs w:val="22"/>
              <w:highlight w:val="none"/>
            </w:rPr>
            <w:instrText xml:space="preserve"> PAGEREF _Toc10331 \h </w:instrText>
          </w:r>
          <w:r>
            <w:rPr>
              <w:sz w:val="22"/>
              <w:szCs w:val="22"/>
              <w:highlight w:val="none"/>
            </w:rPr>
            <w:fldChar w:fldCharType="separate"/>
          </w:r>
          <w:r>
            <w:rPr>
              <w:sz w:val="22"/>
              <w:szCs w:val="22"/>
              <w:highlight w:val="none"/>
            </w:rPr>
            <w:t>5</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54580F4">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_Toc19830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bCs/>
              <w:spacing w:val="-3"/>
              <w:sz w:val="22"/>
              <w:szCs w:val="22"/>
              <w:highlight w:val="none"/>
            </w:rPr>
            <w:t>二、供应商须知正文</w:t>
          </w:r>
          <w:r>
            <w:rPr>
              <w:sz w:val="22"/>
              <w:szCs w:val="22"/>
              <w:highlight w:val="none"/>
            </w:rPr>
            <w:tab/>
          </w:r>
          <w:r>
            <w:rPr>
              <w:sz w:val="22"/>
              <w:szCs w:val="22"/>
              <w:highlight w:val="none"/>
            </w:rPr>
            <w:fldChar w:fldCharType="begin"/>
          </w:r>
          <w:r>
            <w:rPr>
              <w:sz w:val="22"/>
              <w:szCs w:val="22"/>
              <w:highlight w:val="none"/>
            </w:rPr>
            <w:instrText xml:space="preserve"> PAGEREF _Toc19830 \h </w:instrText>
          </w:r>
          <w:r>
            <w:rPr>
              <w:sz w:val="22"/>
              <w:szCs w:val="22"/>
              <w:highlight w:val="none"/>
            </w:rPr>
            <w:fldChar w:fldCharType="separate"/>
          </w:r>
          <w:r>
            <w:rPr>
              <w:sz w:val="22"/>
              <w:szCs w:val="22"/>
              <w:highlight w:val="none"/>
            </w:rPr>
            <w:t>8</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8787B18">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_Toc27437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sz w:val="22"/>
              <w:szCs w:val="22"/>
              <w:highlight w:val="none"/>
            </w:rPr>
            <w:t>第三章  采购需求</w:t>
          </w:r>
          <w:r>
            <w:rPr>
              <w:sz w:val="22"/>
              <w:szCs w:val="22"/>
              <w:highlight w:val="none"/>
            </w:rPr>
            <w:tab/>
          </w:r>
          <w:r>
            <w:rPr>
              <w:sz w:val="22"/>
              <w:szCs w:val="22"/>
              <w:highlight w:val="none"/>
            </w:rPr>
            <w:fldChar w:fldCharType="begin"/>
          </w:r>
          <w:r>
            <w:rPr>
              <w:sz w:val="22"/>
              <w:szCs w:val="22"/>
              <w:highlight w:val="none"/>
            </w:rPr>
            <w:instrText xml:space="preserve"> PAGEREF _Toc27437 \h </w:instrText>
          </w:r>
          <w:r>
            <w:rPr>
              <w:sz w:val="22"/>
              <w:szCs w:val="22"/>
              <w:highlight w:val="none"/>
            </w:rPr>
            <w:fldChar w:fldCharType="separate"/>
          </w:r>
          <w:r>
            <w:rPr>
              <w:sz w:val="22"/>
              <w:szCs w:val="22"/>
              <w:highlight w:val="none"/>
            </w:rPr>
            <w:t>18</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9768255">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_Toc13475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bCs/>
              <w:sz w:val="22"/>
              <w:szCs w:val="18"/>
              <w:highlight w:val="none"/>
              <w:lang w:val="en-US" w:eastAsia="en-US"/>
            </w:rPr>
            <w:t>一、采购需求前附表</w:t>
          </w:r>
          <w:r>
            <w:rPr>
              <w:sz w:val="22"/>
              <w:szCs w:val="22"/>
              <w:highlight w:val="none"/>
            </w:rPr>
            <w:tab/>
          </w:r>
          <w:r>
            <w:rPr>
              <w:sz w:val="22"/>
              <w:szCs w:val="22"/>
              <w:highlight w:val="none"/>
            </w:rPr>
            <w:fldChar w:fldCharType="begin"/>
          </w:r>
          <w:r>
            <w:rPr>
              <w:sz w:val="22"/>
              <w:szCs w:val="22"/>
              <w:highlight w:val="none"/>
            </w:rPr>
            <w:instrText xml:space="preserve"> PAGEREF _Toc13475 \h </w:instrText>
          </w:r>
          <w:r>
            <w:rPr>
              <w:sz w:val="22"/>
              <w:szCs w:val="22"/>
              <w:highlight w:val="none"/>
            </w:rPr>
            <w:fldChar w:fldCharType="separate"/>
          </w:r>
          <w:r>
            <w:rPr>
              <w:sz w:val="22"/>
              <w:szCs w:val="22"/>
              <w:highlight w:val="none"/>
            </w:rPr>
            <w:t>18</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7A982E0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_Toc21343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bCs/>
              <w:sz w:val="22"/>
              <w:szCs w:val="18"/>
              <w:highlight w:val="none"/>
              <w:lang w:val="en-US" w:eastAsia="en-US"/>
            </w:rPr>
            <w:t>二、</w:t>
          </w:r>
          <w:r>
            <w:rPr>
              <w:rFonts w:hint="eastAsia" w:eastAsia="宋体" w:cs="Times New Roman"/>
              <w:bCs/>
              <w:sz w:val="22"/>
              <w:szCs w:val="18"/>
              <w:highlight w:val="none"/>
              <w:lang w:val="en-US" w:eastAsia="zh-CN"/>
            </w:rPr>
            <w:t>货物</w:t>
          </w:r>
          <w:r>
            <w:rPr>
              <w:rFonts w:hint="eastAsia" w:eastAsia="宋体" w:cs="Times New Roman"/>
              <w:bCs/>
              <w:sz w:val="22"/>
              <w:szCs w:val="18"/>
              <w:highlight w:val="none"/>
              <w:lang w:val="en-US" w:eastAsia="en-US"/>
            </w:rPr>
            <w:t>需求</w:t>
          </w:r>
          <w:r>
            <w:rPr>
              <w:sz w:val="22"/>
              <w:szCs w:val="22"/>
              <w:highlight w:val="none"/>
            </w:rPr>
            <w:tab/>
          </w:r>
          <w:r>
            <w:rPr>
              <w:sz w:val="22"/>
              <w:szCs w:val="22"/>
              <w:highlight w:val="none"/>
            </w:rPr>
            <w:fldChar w:fldCharType="begin"/>
          </w:r>
          <w:r>
            <w:rPr>
              <w:sz w:val="22"/>
              <w:szCs w:val="22"/>
              <w:highlight w:val="none"/>
            </w:rPr>
            <w:instrText xml:space="preserve"> PAGEREF _Toc21343 \h </w:instrText>
          </w:r>
          <w:r>
            <w:rPr>
              <w:sz w:val="22"/>
              <w:szCs w:val="22"/>
              <w:highlight w:val="none"/>
            </w:rPr>
            <w:fldChar w:fldCharType="separate"/>
          </w:r>
          <w:r>
            <w:rPr>
              <w:sz w:val="22"/>
              <w:szCs w:val="22"/>
              <w:highlight w:val="none"/>
            </w:rPr>
            <w:t>19</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09E9C38">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_Toc7429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bCs/>
              <w:sz w:val="22"/>
              <w:szCs w:val="18"/>
              <w:highlight w:val="none"/>
              <w:lang w:val="en-US" w:eastAsia="zh-CN"/>
            </w:rPr>
            <w:t>三</w:t>
          </w:r>
          <w:r>
            <w:rPr>
              <w:bCs/>
              <w:sz w:val="22"/>
              <w:szCs w:val="18"/>
              <w:highlight w:val="none"/>
            </w:rPr>
            <w:t>、项目预算或最高限价</w:t>
          </w:r>
          <w:r>
            <w:rPr>
              <w:sz w:val="22"/>
              <w:szCs w:val="22"/>
              <w:highlight w:val="none"/>
            </w:rPr>
            <w:tab/>
          </w:r>
          <w:r>
            <w:rPr>
              <w:sz w:val="22"/>
              <w:szCs w:val="22"/>
              <w:highlight w:val="none"/>
            </w:rPr>
            <w:fldChar w:fldCharType="begin"/>
          </w:r>
          <w:r>
            <w:rPr>
              <w:sz w:val="22"/>
              <w:szCs w:val="22"/>
              <w:highlight w:val="none"/>
            </w:rPr>
            <w:instrText xml:space="preserve"> PAGEREF _Toc7429 \h </w:instrText>
          </w:r>
          <w:r>
            <w:rPr>
              <w:sz w:val="22"/>
              <w:szCs w:val="22"/>
              <w:highlight w:val="none"/>
            </w:rPr>
            <w:fldChar w:fldCharType="separate"/>
          </w:r>
          <w:r>
            <w:rPr>
              <w:sz w:val="22"/>
              <w:szCs w:val="22"/>
              <w:highlight w:val="none"/>
            </w:rPr>
            <w:t>26</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02D596EC">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_Toc18672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bCs/>
              <w:sz w:val="22"/>
              <w:szCs w:val="18"/>
              <w:highlight w:val="none"/>
              <w:lang w:val="en-US" w:eastAsia="zh-CN"/>
            </w:rPr>
            <w:t>四、其他要求</w:t>
          </w:r>
          <w:r>
            <w:rPr>
              <w:sz w:val="22"/>
              <w:szCs w:val="22"/>
              <w:highlight w:val="none"/>
            </w:rPr>
            <w:tab/>
          </w:r>
          <w:r>
            <w:rPr>
              <w:sz w:val="22"/>
              <w:szCs w:val="22"/>
              <w:highlight w:val="none"/>
            </w:rPr>
            <w:fldChar w:fldCharType="begin"/>
          </w:r>
          <w:r>
            <w:rPr>
              <w:sz w:val="22"/>
              <w:szCs w:val="22"/>
              <w:highlight w:val="none"/>
            </w:rPr>
            <w:instrText xml:space="preserve"> PAGEREF _Toc18672 \h </w:instrText>
          </w:r>
          <w:r>
            <w:rPr>
              <w:sz w:val="22"/>
              <w:szCs w:val="22"/>
              <w:highlight w:val="none"/>
            </w:rPr>
            <w:fldChar w:fldCharType="separate"/>
          </w:r>
          <w:r>
            <w:rPr>
              <w:sz w:val="22"/>
              <w:szCs w:val="22"/>
              <w:highlight w:val="none"/>
            </w:rPr>
            <w:t>26</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00EE2E56">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_Toc31562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sz w:val="22"/>
              <w:szCs w:val="22"/>
              <w:highlight w:val="none"/>
              <w:lang w:val="en-US" w:eastAsia="zh-CN"/>
            </w:rPr>
            <w:t>第四章</w:t>
          </w:r>
          <w:r>
            <w:rPr>
              <w:sz w:val="22"/>
              <w:szCs w:val="22"/>
              <w:highlight w:val="none"/>
            </w:rPr>
            <w:t xml:space="preserve"> </w:t>
          </w:r>
          <w:r>
            <w:rPr>
              <w:rFonts w:hint="eastAsia"/>
              <w:sz w:val="22"/>
              <w:szCs w:val="22"/>
              <w:highlight w:val="none"/>
              <w:lang w:val="en-US" w:eastAsia="zh-CN"/>
            </w:rPr>
            <w:t xml:space="preserve"> </w:t>
          </w:r>
          <w:r>
            <w:rPr>
              <w:sz w:val="22"/>
              <w:szCs w:val="22"/>
              <w:highlight w:val="none"/>
            </w:rPr>
            <w:t>评审方法和标准</w:t>
          </w:r>
          <w:r>
            <w:rPr>
              <w:sz w:val="22"/>
              <w:szCs w:val="22"/>
              <w:highlight w:val="none"/>
            </w:rPr>
            <w:tab/>
          </w:r>
          <w:r>
            <w:rPr>
              <w:sz w:val="22"/>
              <w:szCs w:val="22"/>
              <w:highlight w:val="none"/>
            </w:rPr>
            <w:fldChar w:fldCharType="begin"/>
          </w:r>
          <w:r>
            <w:rPr>
              <w:sz w:val="22"/>
              <w:szCs w:val="22"/>
              <w:highlight w:val="none"/>
            </w:rPr>
            <w:instrText xml:space="preserve"> PAGEREF _Toc31562 \h </w:instrText>
          </w:r>
          <w:r>
            <w:rPr>
              <w:sz w:val="22"/>
              <w:szCs w:val="22"/>
              <w:highlight w:val="none"/>
            </w:rPr>
            <w:fldChar w:fldCharType="separate"/>
          </w:r>
          <w:r>
            <w:rPr>
              <w:sz w:val="22"/>
              <w:szCs w:val="22"/>
              <w:highlight w:val="none"/>
            </w:rPr>
            <w:t>27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4FC6F147">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_Toc4060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bCs w:val="0"/>
              <w:sz w:val="22"/>
              <w:szCs w:val="18"/>
              <w:highlight w:val="none"/>
              <w:lang w:val="en-US" w:eastAsia="zh-CN"/>
            </w:rPr>
            <w:t>一、总则</w:t>
          </w:r>
          <w:r>
            <w:rPr>
              <w:sz w:val="22"/>
              <w:szCs w:val="22"/>
              <w:highlight w:val="none"/>
            </w:rPr>
            <w:tab/>
          </w:r>
          <w:r>
            <w:rPr>
              <w:sz w:val="22"/>
              <w:szCs w:val="22"/>
              <w:highlight w:val="none"/>
            </w:rPr>
            <w:fldChar w:fldCharType="begin"/>
          </w:r>
          <w:r>
            <w:rPr>
              <w:sz w:val="22"/>
              <w:szCs w:val="22"/>
              <w:highlight w:val="none"/>
            </w:rPr>
            <w:instrText xml:space="preserve"> PAGEREF _Toc4060 \h </w:instrText>
          </w:r>
          <w:r>
            <w:rPr>
              <w:sz w:val="22"/>
              <w:szCs w:val="22"/>
              <w:highlight w:val="none"/>
            </w:rPr>
            <w:fldChar w:fldCharType="separate"/>
          </w:r>
          <w:r>
            <w:rPr>
              <w:sz w:val="22"/>
              <w:szCs w:val="22"/>
              <w:highlight w:val="none"/>
            </w:rPr>
            <w:t>27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58E8775B">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_Toc9590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bCs w:val="0"/>
              <w:sz w:val="22"/>
              <w:szCs w:val="18"/>
              <w:highlight w:val="none"/>
              <w:lang w:val="en-US" w:eastAsia="zh-CN"/>
            </w:rPr>
            <w:t>二、评审方法</w:t>
          </w:r>
          <w:r>
            <w:rPr>
              <w:sz w:val="22"/>
              <w:szCs w:val="22"/>
              <w:highlight w:val="none"/>
            </w:rPr>
            <w:tab/>
          </w:r>
          <w:r>
            <w:rPr>
              <w:sz w:val="22"/>
              <w:szCs w:val="22"/>
              <w:highlight w:val="none"/>
            </w:rPr>
            <w:fldChar w:fldCharType="begin"/>
          </w:r>
          <w:r>
            <w:rPr>
              <w:sz w:val="22"/>
              <w:szCs w:val="22"/>
              <w:highlight w:val="none"/>
            </w:rPr>
            <w:instrText xml:space="preserve"> PAGEREF _Toc9590 \h </w:instrText>
          </w:r>
          <w:r>
            <w:rPr>
              <w:sz w:val="22"/>
              <w:szCs w:val="22"/>
              <w:highlight w:val="none"/>
            </w:rPr>
            <w:fldChar w:fldCharType="separate"/>
          </w:r>
          <w:r>
            <w:rPr>
              <w:sz w:val="22"/>
              <w:szCs w:val="22"/>
              <w:highlight w:val="none"/>
            </w:rPr>
            <w:t>27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3872B837">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_Toc10277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sz w:val="22"/>
              <w:szCs w:val="22"/>
              <w:highlight w:val="none"/>
              <w:lang w:val="en-US" w:eastAsia="zh-CN"/>
            </w:rPr>
            <w:t>第五章  政府采购合同</w:t>
          </w:r>
          <w:r>
            <w:rPr>
              <w:sz w:val="22"/>
              <w:szCs w:val="22"/>
              <w:highlight w:val="none"/>
            </w:rPr>
            <w:tab/>
          </w:r>
          <w:r>
            <w:rPr>
              <w:sz w:val="22"/>
              <w:szCs w:val="22"/>
              <w:highlight w:val="none"/>
            </w:rPr>
            <w:fldChar w:fldCharType="begin"/>
          </w:r>
          <w:r>
            <w:rPr>
              <w:sz w:val="22"/>
              <w:szCs w:val="22"/>
              <w:highlight w:val="none"/>
            </w:rPr>
            <w:instrText xml:space="preserve"> PAGEREF _Toc10277 \h </w:instrText>
          </w:r>
          <w:r>
            <w:rPr>
              <w:sz w:val="22"/>
              <w:szCs w:val="22"/>
              <w:highlight w:val="none"/>
            </w:rPr>
            <w:fldChar w:fldCharType="separate"/>
          </w:r>
          <w:r>
            <w:rPr>
              <w:sz w:val="22"/>
              <w:szCs w:val="22"/>
              <w:highlight w:val="none"/>
            </w:rPr>
            <w:t>30</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2A24E31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_Toc23887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bCs w:val="0"/>
              <w:sz w:val="22"/>
              <w:szCs w:val="24"/>
              <w:highlight w:val="none"/>
            </w:rPr>
            <w:t xml:space="preserve">第一节 </w:t>
          </w:r>
          <w:r>
            <w:rPr>
              <w:rFonts w:hint="eastAsia" w:ascii="黑体" w:hAnsi="华文中宋" w:eastAsia="黑体"/>
              <w:bCs w:val="0"/>
              <w:sz w:val="22"/>
              <w:szCs w:val="24"/>
              <w:highlight w:val="none"/>
            </w:rPr>
            <w:t>政府采购合同协议书</w:t>
          </w:r>
          <w:r>
            <w:rPr>
              <w:sz w:val="22"/>
              <w:szCs w:val="22"/>
              <w:highlight w:val="none"/>
            </w:rPr>
            <w:tab/>
          </w:r>
          <w:r>
            <w:rPr>
              <w:sz w:val="22"/>
              <w:szCs w:val="22"/>
              <w:highlight w:val="none"/>
            </w:rPr>
            <w:fldChar w:fldCharType="begin"/>
          </w:r>
          <w:r>
            <w:rPr>
              <w:sz w:val="22"/>
              <w:szCs w:val="22"/>
              <w:highlight w:val="none"/>
            </w:rPr>
            <w:instrText xml:space="preserve"> PAGEREF _Toc23887 \h </w:instrText>
          </w:r>
          <w:r>
            <w:rPr>
              <w:sz w:val="22"/>
              <w:szCs w:val="22"/>
              <w:highlight w:val="none"/>
            </w:rPr>
            <w:fldChar w:fldCharType="separate"/>
          </w:r>
          <w:r>
            <w:rPr>
              <w:sz w:val="22"/>
              <w:szCs w:val="22"/>
              <w:highlight w:val="none"/>
            </w:rPr>
            <w:t>32</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776562E1">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_Toc12064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黑体" w:eastAsia="黑体"/>
              <w:sz w:val="22"/>
              <w:szCs w:val="24"/>
              <w:highlight w:val="none"/>
            </w:rPr>
            <w:t>第二节 政府采购合同通用条款</w:t>
          </w:r>
          <w:r>
            <w:rPr>
              <w:sz w:val="22"/>
              <w:szCs w:val="22"/>
              <w:highlight w:val="none"/>
            </w:rPr>
            <w:tab/>
          </w:r>
          <w:r>
            <w:rPr>
              <w:sz w:val="22"/>
              <w:szCs w:val="22"/>
              <w:highlight w:val="none"/>
            </w:rPr>
            <w:fldChar w:fldCharType="begin"/>
          </w:r>
          <w:r>
            <w:rPr>
              <w:sz w:val="22"/>
              <w:szCs w:val="22"/>
              <w:highlight w:val="none"/>
            </w:rPr>
            <w:instrText xml:space="preserve"> PAGEREF _Toc12064 \h </w:instrText>
          </w:r>
          <w:r>
            <w:rPr>
              <w:sz w:val="22"/>
              <w:szCs w:val="22"/>
              <w:highlight w:val="none"/>
            </w:rPr>
            <w:fldChar w:fldCharType="separate"/>
          </w:r>
          <w:r>
            <w:rPr>
              <w:sz w:val="22"/>
              <w:szCs w:val="22"/>
              <w:highlight w:val="none"/>
            </w:rPr>
            <w:t>37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63A0904">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_Toc10990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黑体" w:hAnsi="华文中宋" w:eastAsia="黑体"/>
              <w:bCs w:val="0"/>
              <w:sz w:val="22"/>
              <w:szCs w:val="24"/>
              <w:highlight w:val="none"/>
            </w:rPr>
            <w:t>第三节 政府采购合同专用条款</w:t>
          </w:r>
          <w:r>
            <w:rPr>
              <w:sz w:val="22"/>
              <w:szCs w:val="22"/>
              <w:highlight w:val="none"/>
            </w:rPr>
            <w:tab/>
          </w:r>
          <w:r>
            <w:rPr>
              <w:sz w:val="22"/>
              <w:szCs w:val="22"/>
              <w:highlight w:val="none"/>
            </w:rPr>
            <w:fldChar w:fldCharType="begin"/>
          </w:r>
          <w:r>
            <w:rPr>
              <w:sz w:val="22"/>
              <w:szCs w:val="22"/>
              <w:highlight w:val="none"/>
            </w:rPr>
            <w:instrText xml:space="preserve"> PAGEREF _Toc10990 \h </w:instrText>
          </w:r>
          <w:r>
            <w:rPr>
              <w:sz w:val="22"/>
              <w:szCs w:val="22"/>
              <w:highlight w:val="none"/>
            </w:rPr>
            <w:fldChar w:fldCharType="separate"/>
          </w:r>
          <w:r>
            <w:rPr>
              <w:sz w:val="22"/>
              <w:szCs w:val="22"/>
              <w:highlight w:val="none"/>
            </w:rPr>
            <w:t>44</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39DDAF68">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_Toc21553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sz w:val="22"/>
              <w:szCs w:val="22"/>
              <w:highlight w:val="none"/>
              <w:lang w:val="en-US" w:eastAsia="zh-CN"/>
            </w:rPr>
            <w:t>第六章  响应文件格式</w:t>
          </w:r>
          <w:r>
            <w:rPr>
              <w:sz w:val="22"/>
              <w:szCs w:val="22"/>
              <w:highlight w:val="none"/>
            </w:rPr>
            <w:tab/>
          </w:r>
          <w:r>
            <w:rPr>
              <w:sz w:val="22"/>
              <w:szCs w:val="22"/>
              <w:highlight w:val="none"/>
            </w:rPr>
            <w:fldChar w:fldCharType="begin"/>
          </w:r>
          <w:r>
            <w:rPr>
              <w:sz w:val="22"/>
              <w:szCs w:val="22"/>
              <w:highlight w:val="none"/>
            </w:rPr>
            <w:instrText xml:space="preserve"> PAGEREF _Toc21553 \h </w:instrText>
          </w:r>
          <w:r>
            <w:rPr>
              <w:sz w:val="22"/>
              <w:szCs w:val="22"/>
              <w:highlight w:val="none"/>
            </w:rPr>
            <w:fldChar w:fldCharType="separate"/>
          </w:r>
          <w:r>
            <w:rPr>
              <w:sz w:val="22"/>
              <w:szCs w:val="22"/>
              <w:highlight w:val="none"/>
            </w:rPr>
            <w:t>47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7B72C07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_Toc28947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bCs/>
              <w:spacing w:val="-4"/>
              <w:sz w:val="22"/>
              <w:szCs w:val="22"/>
              <w:highlight w:val="none"/>
            </w:rPr>
            <w:t>一、报价表格式</w:t>
          </w:r>
          <w:r>
            <w:rPr>
              <w:sz w:val="22"/>
              <w:szCs w:val="22"/>
              <w:highlight w:val="none"/>
            </w:rPr>
            <w:tab/>
          </w:r>
          <w:r>
            <w:rPr>
              <w:sz w:val="22"/>
              <w:szCs w:val="22"/>
              <w:highlight w:val="none"/>
            </w:rPr>
            <w:fldChar w:fldCharType="begin"/>
          </w:r>
          <w:r>
            <w:rPr>
              <w:sz w:val="22"/>
              <w:szCs w:val="22"/>
              <w:highlight w:val="none"/>
            </w:rPr>
            <w:instrText xml:space="preserve"> PAGEREF _Toc28947 \h </w:instrText>
          </w:r>
          <w:r>
            <w:rPr>
              <w:sz w:val="22"/>
              <w:szCs w:val="22"/>
              <w:highlight w:val="none"/>
            </w:rPr>
            <w:fldChar w:fldCharType="separate"/>
          </w:r>
          <w:r>
            <w:rPr>
              <w:sz w:val="22"/>
              <w:szCs w:val="22"/>
              <w:highlight w:val="none"/>
            </w:rPr>
            <w:t>48</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79193D65">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_Toc17496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二</w:t>
          </w:r>
          <w:r>
            <w:rPr>
              <w:rFonts w:eastAsia="宋体" w:cs="Times New Roman"/>
              <w:bCs/>
              <w:spacing w:val="-4"/>
              <w:sz w:val="22"/>
              <w:szCs w:val="22"/>
              <w:highlight w:val="none"/>
            </w:rPr>
            <w:t>、谈判响应函</w:t>
          </w:r>
          <w:r>
            <w:rPr>
              <w:sz w:val="22"/>
              <w:szCs w:val="22"/>
              <w:highlight w:val="none"/>
            </w:rPr>
            <w:tab/>
          </w:r>
          <w:r>
            <w:rPr>
              <w:sz w:val="22"/>
              <w:szCs w:val="22"/>
              <w:highlight w:val="none"/>
            </w:rPr>
            <w:fldChar w:fldCharType="begin"/>
          </w:r>
          <w:r>
            <w:rPr>
              <w:sz w:val="22"/>
              <w:szCs w:val="22"/>
              <w:highlight w:val="none"/>
            </w:rPr>
            <w:instrText xml:space="preserve"> PAGEREF _Toc17496 \h </w:instrText>
          </w:r>
          <w:r>
            <w:rPr>
              <w:sz w:val="22"/>
              <w:szCs w:val="22"/>
              <w:highlight w:val="none"/>
            </w:rPr>
            <w:fldChar w:fldCharType="separate"/>
          </w:r>
          <w:r>
            <w:rPr>
              <w:sz w:val="22"/>
              <w:szCs w:val="22"/>
              <w:highlight w:val="none"/>
            </w:rPr>
            <w:t>50</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40E9221F">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_Toc12535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三</w:t>
          </w:r>
          <w:r>
            <w:rPr>
              <w:rFonts w:eastAsia="宋体" w:cs="Times New Roman"/>
              <w:bCs/>
              <w:spacing w:val="-4"/>
              <w:sz w:val="22"/>
              <w:szCs w:val="22"/>
              <w:highlight w:val="none"/>
            </w:rPr>
            <w:t>、供应商资格声明书</w:t>
          </w:r>
          <w:r>
            <w:rPr>
              <w:sz w:val="22"/>
              <w:szCs w:val="22"/>
              <w:highlight w:val="none"/>
            </w:rPr>
            <w:tab/>
          </w:r>
          <w:r>
            <w:rPr>
              <w:sz w:val="22"/>
              <w:szCs w:val="22"/>
              <w:highlight w:val="none"/>
            </w:rPr>
            <w:fldChar w:fldCharType="begin"/>
          </w:r>
          <w:r>
            <w:rPr>
              <w:sz w:val="22"/>
              <w:szCs w:val="22"/>
              <w:highlight w:val="none"/>
            </w:rPr>
            <w:instrText xml:space="preserve"> PAGEREF _Toc12535 \h </w:instrText>
          </w:r>
          <w:r>
            <w:rPr>
              <w:sz w:val="22"/>
              <w:szCs w:val="22"/>
              <w:highlight w:val="none"/>
            </w:rPr>
            <w:fldChar w:fldCharType="separate"/>
          </w:r>
          <w:r>
            <w:rPr>
              <w:sz w:val="22"/>
              <w:szCs w:val="22"/>
              <w:highlight w:val="none"/>
            </w:rPr>
            <w:t>51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023D0D6">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_Toc19265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四</w:t>
          </w:r>
          <w:r>
            <w:rPr>
              <w:rFonts w:eastAsia="宋体" w:cs="Times New Roman"/>
              <w:bCs/>
              <w:spacing w:val="-4"/>
              <w:sz w:val="22"/>
              <w:szCs w:val="22"/>
              <w:highlight w:val="none"/>
            </w:rPr>
            <w:t>、授权书</w:t>
          </w:r>
          <w:r>
            <w:rPr>
              <w:sz w:val="22"/>
              <w:szCs w:val="22"/>
              <w:highlight w:val="none"/>
            </w:rPr>
            <w:tab/>
          </w:r>
          <w:r>
            <w:rPr>
              <w:sz w:val="22"/>
              <w:szCs w:val="22"/>
              <w:highlight w:val="none"/>
            </w:rPr>
            <w:fldChar w:fldCharType="begin"/>
          </w:r>
          <w:r>
            <w:rPr>
              <w:sz w:val="22"/>
              <w:szCs w:val="22"/>
              <w:highlight w:val="none"/>
            </w:rPr>
            <w:instrText xml:space="preserve"> PAGEREF _Toc19265 \h </w:instrText>
          </w:r>
          <w:r>
            <w:rPr>
              <w:sz w:val="22"/>
              <w:szCs w:val="22"/>
              <w:highlight w:val="none"/>
            </w:rPr>
            <w:fldChar w:fldCharType="separate"/>
          </w:r>
          <w:r>
            <w:rPr>
              <w:sz w:val="22"/>
              <w:szCs w:val="22"/>
              <w:highlight w:val="none"/>
            </w:rPr>
            <w:t>52</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4E95B6C4">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after="0" w:afterAutospacing="0"/>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_Toc24994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五</w:t>
          </w:r>
          <w:r>
            <w:rPr>
              <w:rFonts w:eastAsia="宋体" w:cs="Times New Roman"/>
              <w:bCs/>
              <w:spacing w:val="-4"/>
              <w:sz w:val="22"/>
              <w:szCs w:val="22"/>
              <w:highlight w:val="none"/>
            </w:rPr>
            <w:t>、谈判响应表</w:t>
          </w:r>
          <w:r>
            <w:rPr>
              <w:sz w:val="22"/>
              <w:szCs w:val="22"/>
              <w:highlight w:val="none"/>
            </w:rPr>
            <w:tab/>
          </w:r>
          <w:r>
            <w:rPr>
              <w:sz w:val="22"/>
              <w:szCs w:val="22"/>
              <w:highlight w:val="none"/>
            </w:rPr>
            <w:fldChar w:fldCharType="begin"/>
          </w:r>
          <w:r>
            <w:rPr>
              <w:sz w:val="22"/>
              <w:szCs w:val="22"/>
              <w:highlight w:val="none"/>
            </w:rPr>
            <w:instrText xml:space="preserve"> PAGEREF _Toc24994 \h </w:instrText>
          </w:r>
          <w:r>
            <w:rPr>
              <w:sz w:val="22"/>
              <w:szCs w:val="22"/>
              <w:highlight w:val="none"/>
            </w:rPr>
            <w:fldChar w:fldCharType="separate"/>
          </w:r>
          <w:r>
            <w:rPr>
              <w:sz w:val="22"/>
              <w:szCs w:val="22"/>
              <w:highlight w:val="none"/>
            </w:rPr>
            <w:t>53</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38AB19C7">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before="0" w:beforeAutospacing="0"/>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_Toc7602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六</w:t>
          </w:r>
          <w:r>
            <w:rPr>
              <w:rFonts w:eastAsia="宋体" w:cs="Times New Roman"/>
              <w:bCs/>
              <w:spacing w:val="-4"/>
              <w:sz w:val="22"/>
              <w:szCs w:val="22"/>
              <w:highlight w:val="none"/>
            </w:rPr>
            <w:t>、中小企业声明函</w:t>
          </w:r>
          <w:r>
            <w:rPr>
              <w:sz w:val="22"/>
              <w:szCs w:val="22"/>
              <w:highlight w:val="none"/>
            </w:rPr>
            <w:tab/>
          </w:r>
          <w:r>
            <w:rPr>
              <w:sz w:val="22"/>
              <w:szCs w:val="22"/>
              <w:highlight w:val="none"/>
            </w:rPr>
            <w:fldChar w:fldCharType="begin"/>
          </w:r>
          <w:r>
            <w:rPr>
              <w:sz w:val="22"/>
              <w:szCs w:val="22"/>
              <w:highlight w:val="none"/>
            </w:rPr>
            <w:instrText xml:space="preserve"> PAGEREF _Toc7602 \h </w:instrText>
          </w:r>
          <w:r>
            <w:rPr>
              <w:sz w:val="22"/>
              <w:szCs w:val="22"/>
              <w:highlight w:val="none"/>
            </w:rPr>
            <w:fldChar w:fldCharType="separate"/>
          </w:r>
          <w:r>
            <w:rPr>
              <w:sz w:val="22"/>
              <w:szCs w:val="22"/>
              <w:highlight w:val="none"/>
            </w:rPr>
            <w:t>54</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6C46675">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after="0" w:afterLines="751" w:afterAutospacing="0"/>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_Toc7962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七</w:t>
          </w:r>
          <w:r>
            <w:rPr>
              <w:rFonts w:hint="eastAsia" w:eastAsia="宋体" w:cs="Times New Roman"/>
              <w:bCs/>
              <w:spacing w:val="-4"/>
              <w:sz w:val="22"/>
              <w:szCs w:val="22"/>
              <w:highlight w:val="none"/>
              <w:lang w:val="en-US" w:eastAsia="zh-CN"/>
            </w:rPr>
            <w:t>、残疾人福利性单位声明函</w:t>
          </w:r>
          <w:r>
            <w:rPr>
              <w:sz w:val="22"/>
              <w:szCs w:val="22"/>
              <w:highlight w:val="none"/>
            </w:rPr>
            <w:tab/>
          </w:r>
          <w:r>
            <w:rPr>
              <w:sz w:val="22"/>
              <w:szCs w:val="22"/>
              <w:highlight w:val="none"/>
            </w:rPr>
            <w:fldChar w:fldCharType="begin"/>
          </w:r>
          <w:r>
            <w:rPr>
              <w:sz w:val="22"/>
              <w:szCs w:val="22"/>
              <w:highlight w:val="none"/>
            </w:rPr>
            <w:instrText xml:space="preserve"> PAGEREF _Toc7962 \h </w:instrText>
          </w:r>
          <w:r>
            <w:rPr>
              <w:sz w:val="22"/>
              <w:szCs w:val="22"/>
              <w:highlight w:val="none"/>
            </w:rPr>
            <w:fldChar w:fldCharType="separate"/>
          </w:r>
          <w:r>
            <w:rPr>
              <w:sz w:val="22"/>
              <w:szCs w:val="22"/>
              <w:highlight w:val="none"/>
            </w:rPr>
            <w:t>55</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9F2754F">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before="0" w:beforeAutospacing="0"/>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_Toc8332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八</w:t>
          </w:r>
          <w:r>
            <w:rPr>
              <w:rFonts w:hint="eastAsia" w:eastAsia="宋体" w:cs="Times New Roman"/>
              <w:bCs/>
              <w:spacing w:val="-4"/>
              <w:sz w:val="22"/>
              <w:szCs w:val="22"/>
              <w:highlight w:val="none"/>
              <w:lang w:val="en-US" w:eastAsia="zh-CN"/>
            </w:rPr>
            <w:t>、监狱企业的证明文件</w:t>
          </w:r>
          <w:r>
            <w:rPr>
              <w:sz w:val="22"/>
              <w:szCs w:val="22"/>
              <w:highlight w:val="none"/>
            </w:rPr>
            <w:tab/>
          </w:r>
          <w:r>
            <w:rPr>
              <w:sz w:val="22"/>
              <w:szCs w:val="22"/>
              <w:highlight w:val="none"/>
            </w:rPr>
            <w:fldChar w:fldCharType="begin"/>
          </w:r>
          <w:r>
            <w:rPr>
              <w:sz w:val="22"/>
              <w:szCs w:val="22"/>
              <w:highlight w:val="none"/>
            </w:rPr>
            <w:instrText xml:space="preserve"> PAGEREF _Toc8332 \h </w:instrText>
          </w:r>
          <w:r>
            <w:rPr>
              <w:sz w:val="22"/>
              <w:szCs w:val="22"/>
              <w:highlight w:val="none"/>
            </w:rPr>
            <w:fldChar w:fldCharType="separate"/>
          </w:r>
          <w:r>
            <w:rPr>
              <w:sz w:val="22"/>
              <w:szCs w:val="22"/>
              <w:highlight w:val="none"/>
            </w:rPr>
            <w:t>56</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6E981EE2">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_Toc22502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九、关于符合本国产品标准的政策文件</w:t>
          </w:r>
          <w:r>
            <w:rPr>
              <w:sz w:val="22"/>
              <w:szCs w:val="22"/>
              <w:highlight w:val="none"/>
            </w:rPr>
            <w:tab/>
          </w:r>
          <w:r>
            <w:rPr>
              <w:sz w:val="22"/>
              <w:szCs w:val="22"/>
              <w:highlight w:val="none"/>
            </w:rPr>
            <w:fldChar w:fldCharType="begin"/>
          </w:r>
          <w:r>
            <w:rPr>
              <w:sz w:val="22"/>
              <w:szCs w:val="22"/>
              <w:highlight w:val="none"/>
            </w:rPr>
            <w:instrText xml:space="preserve"> PAGEREF _Toc22502 \h </w:instrText>
          </w:r>
          <w:r>
            <w:rPr>
              <w:sz w:val="22"/>
              <w:szCs w:val="22"/>
              <w:highlight w:val="none"/>
            </w:rPr>
            <w:fldChar w:fldCharType="separate"/>
          </w:r>
          <w:r>
            <w:rPr>
              <w:sz w:val="22"/>
              <w:szCs w:val="22"/>
              <w:highlight w:val="none"/>
            </w:rPr>
            <w:t>57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0BD7D58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_Toc22718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（一）关于符合本国产品标准的声明函</w:t>
          </w:r>
          <w:r>
            <w:rPr>
              <w:sz w:val="22"/>
              <w:szCs w:val="22"/>
              <w:highlight w:val="none"/>
            </w:rPr>
            <w:tab/>
          </w:r>
          <w:r>
            <w:rPr>
              <w:sz w:val="22"/>
              <w:szCs w:val="22"/>
              <w:highlight w:val="none"/>
            </w:rPr>
            <w:fldChar w:fldCharType="begin"/>
          </w:r>
          <w:r>
            <w:rPr>
              <w:sz w:val="22"/>
              <w:szCs w:val="22"/>
              <w:highlight w:val="none"/>
            </w:rPr>
            <w:instrText xml:space="preserve"> PAGEREF _Toc22718 \h </w:instrText>
          </w:r>
          <w:r>
            <w:rPr>
              <w:sz w:val="22"/>
              <w:szCs w:val="22"/>
              <w:highlight w:val="none"/>
            </w:rPr>
            <w:fldChar w:fldCharType="separate"/>
          </w:r>
          <w:r>
            <w:rPr>
              <w:sz w:val="22"/>
              <w:szCs w:val="22"/>
              <w:highlight w:val="none"/>
            </w:rPr>
            <w:t>57</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9241A8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_Toc5040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bCs/>
              <w:spacing w:val="-4"/>
              <w:sz w:val="22"/>
              <w:szCs w:val="22"/>
              <w:highlight w:val="none"/>
              <w:lang w:val="en-US" w:eastAsia="zh-CN"/>
            </w:rPr>
            <w:t>（二）关于本国产品比例的承诺函（如适用）</w:t>
          </w:r>
          <w:r>
            <w:rPr>
              <w:sz w:val="22"/>
              <w:szCs w:val="22"/>
              <w:highlight w:val="none"/>
            </w:rPr>
            <w:tab/>
          </w:r>
          <w:r>
            <w:rPr>
              <w:sz w:val="22"/>
              <w:szCs w:val="22"/>
              <w:highlight w:val="none"/>
            </w:rPr>
            <w:fldChar w:fldCharType="begin"/>
          </w:r>
          <w:r>
            <w:rPr>
              <w:sz w:val="22"/>
              <w:szCs w:val="22"/>
              <w:highlight w:val="none"/>
            </w:rPr>
            <w:instrText xml:space="preserve"> PAGEREF _Toc5040 \h </w:instrText>
          </w:r>
          <w:r>
            <w:rPr>
              <w:sz w:val="22"/>
              <w:szCs w:val="22"/>
              <w:highlight w:val="none"/>
            </w:rPr>
            <w:fldChar w:fldCharType="separate"/>
          </w:r>
          <w:r>
            <w:rPr>
              <w:sz w:val="22"/>
              <w:szCs w:val="22"/>
              <w:highlight w:val="none"/>
            </w:rPr>
            <w:t>58</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66E55DF">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_Toc21464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cs="Times New Roman"/>
              <w:bCs/>
              <w:spacing w:val="-4"/>
              <w:sz w:val="22"/>
              <w:szCs w:val="22"/>
              <w:highlight w:val="none"/>
              <w:lang w:val="en-US" w:eastAsia="zh-CN"/>
            </w:rPr>
            <w:t>十</w:t>
          </w:r>
          <w:r>
            <w:rPr>
              <w:rFonts w:hint="eastAsia" w:eastAsia="宋体" w:cs="Times New Roman"/>
              <w:bCs/>
              <w:spacing w:val="-4"/>
              <w:sz w:val="22"/>
              <w:szCs w:val="22"/>
              <w:highlight w:val="none"/>
              <w:lang w:val="en-US" w:eastAsia="zh-CN"/>
            </w:rPr>
            <w:t>、其他相关证明材料</w:t>
          </w:r>
          <w:r>
            <w:rPr>
              <w:sz w:val="22"/>
              <w:szCs w:val="22"/>
              <w:highlight w:val="none"/>
            </w:rPr>
            <w:tab/>
          </w:r>
          <w:r>
            <w:rPr>
              <w:sz w:val="22"/>
              <w:szCs w:val="22"/>
              <w:highlight w:val="none"/>
            </w:rPr>
            <w:fldChar w:fldCharType="begin"/>
          </w:r>
          <w:r>
            <w:rPr>
              <w:sz w:val="22"/>
              <w:szCs w:val="22"/>
              <w:highlight w:val="none"/>
            </w:rPr>
            <w:instrText xml:space="preserve"> PAGEREF _Toc21464 \h </w:instrText>
          </w:r>
          <w:r>
            <w:rPr>
              <w:sz w:val="22"/>
              <w:szCs w:val="22"/>
              <w:highlight w:val="none"/>
            </w:rPr>
            <w:fldChar w:fldCharType="separate"/>
          </w:r>
          <w:r>
            <w:rPr>
              <w:sz w:val="22"/>
              <w:szCs w:val="22"/>
              <w:highlight w:val="none"/>
            </w:rPr>
            <w:t>59</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08CB19B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_Toc1050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bCs/>
              <w:spacing w:val="-4"/>
              <w:sz w:val="22"/>
              <w:szCs w:val="22"/>
              <w:highlight w:val="none"/>
              <w:lang w:val="en-US" w:eastAsia="zh-CN"/>
            </w:rPr>
            <w:t>十</w:t>
          </w:r>
          <w:r>
            <w:rPr>
              <w:rFonts w:hint="eastAsia" w:cs="Times New Roman"/>
              <w:bCs/>
              <w:spacing w:val="-4"/>
              <w:sz w:val="22"/>
              <w:szCs w:val="22"/>
              <w:highlight w:val="none"/>
              <w:lang w:val="en-US" w:eastAsia="zh-CN"/>
            </w:rPr>
            <w:t>一</w:t>
          </w:r>
          <w:r>
            <w:rPr>
              <w:rFonts w:eastAsia="宋体" w:cs="Times New Roman"/>
              <w:bCs/>
              <w:spacing w:val="-4"/>
              <w:sz w:val="22"/>
              <w:szCs w:val="22"/>
              <w:highlight w:val="none"/>
            </w:rPr>
            <w:t>、最后承诺报价表</w:t>
          </w:r>
          <w:r>
            <w:rPr>
              <w:sz w:val="22"/>
              <w:szCs w:val="22"/>
              <w:highlight w:val="none"/>
            </w:rPr>
            <w:tab/>
          </w:r>
          <w:r>
            <w:rPr>
              <w:sz w:val="22"/>
              <w:szCs w:val="22"/>
              <w:highlight w:val="none"/>
            </w:rPr>
            <w:fldChar w:fldCharType="begin"/>
          </w:r>
          <w:r>
            <w:rPr>
              <w:sz w:val="22"/>
              <w:szCs w:val="22"/>
              <w:highlight w:val="none"/>
            </w:rPr>
            <w:instrText xml:space="preserve"> PAGEREF _Toc1050 \h </w:instrText>
          </w:r>
          <w:r>
            <w:rPr>
              <w:sz w:val="22"/>
              <w:szCs w:val="22"/>
              <w:highlight w:val="none"/>
            </w:rPr>
            <w:fldChar w:fldCharType="separate"/>
          </w:r>
          <w:r>
            <w:rPr>
              <w:sz w:val="22"/>
              <w:szCs w:val="22"/>
              <w:highlight w:val="none"/>
            </w:rPr>
            <w:t>60</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29C5A135">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_Toc5658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eastAsia="宋体" w:cs="Times New Roman"/>
              <w:sz w:val="22"/>
              <w:szCs w:val="22"/>
              <w:highlight w:val="none"/>
              <w:lang w:val="en-US" w:eastAsia="zh-CN"/>
            </w:rPr>
            <w:t>第七章 政府采购供应商询问函和质疑函范本</w:t>
          </w:r>
          <w:r>
            <w:rPr>
              <w:sz w:val="22"/>
              <w:szCs w:val="22"/>
              <w:highlight w:val="none"/>
            </w:rPr>
            <w:tab/>
          </w:r>
          <w:r>
            <w:rPr>
              <w:sz w:val="22"/>
              <w:szCs w:val="22"/>
              <w:highlight w:val="none"/>
            </w:rPr>
            <w:fldChar w:fldCharType="begin"/>
          </w:r>
          <w:r>
            <w:rPr>
              <w:sz w:val="22"/>
              <w:szCs w:val="22"/>
              <w:highlight w:val="none"/>
            </w:rPr>
            <w:instrText xml:space="preserve"> PAGEREF _Toc5658 \h </w:instrText>
          </w:r>
          <w:r>
            <w:rPr>
              <w:sz w:val="22"/>
              <w:szCs w:val="22"/>
              <w:highlight w:val="none"/>
            </w:rPr>
            <w:fldChar w:fldCharType="separate"/>
          </w:r>
          <w:r>
            <w:rPr>
              <w:sz w:val="22"/>
              <w:szCs w:val="22"/>
              <w:highlight w:val="none"/>
            </w:rPr>
            <w:t>61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1F2A17A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_Toc22773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宋体" w:hAnsi="宋体" w:eastAsia="宋体" w:cs="宋体"/>
              <w:sz w:val="22"/>
              <w:szCs w:val="22"/>
              <w:highlight w:val="none"/>
              <w:lang w:val="en-US" w:eastAsia="zh-CN"/>
            </w:rPr>
            <w:t>询问函范本</w:t>
          </w:r>
          <w:r>
            <w:rPr>
              <w:sz w:val="22"/>
              <w:szCs w:val="22"/>
              <w:highlight w:val="none"/>
            </w:rPr>
            <w:tab/>
          </w:r>
          <w:r>
            <w:rPr>
              <w:sz w:val="22"/>
              <w:szCs w:val="22"/>
              <w:highlight w:val="none"/>
            </w:rPr>
            <w:fldChar w:fldCharType="begin"/>
          </w:r>
          <w:r>
            <w:rPr>
              <w:sz w:val="22"/>
              <w:szCs w:val="22"/>
              <w:highlight w:val="none"/>
            </w:rPr>
            <w:instrText xml:space="preserve"> PAGEREF _Toc22773 \h </w:instrText>
          </w:r>
          <w:r>
            <w:rPr>
              <w:sz w:val="22"/>
              <w:szCs w:val="22"/>
              <w:highlight w:val="none"/>
            </w:rPr>
            <w:fldChar w:fldCharType="separate"/>
          </w:r>
          <w:r>
            <w:rPr>
              <w:sz w:val="22"/>
              <w:szCs w:val="22"/>
              <w:highlight w:val="none"/>
            </w:rPr>
            <w:t>61</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4C955996">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_Toc16959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宋体" w:hAnsi="宋体" w:eastAsia="宋体" w:cs="宋体"/>
              <w:sz w:val="22"/>
              <w:szCs w:val="22"/>
              <w:highlight w:val="none"/>
              <w:lang w:val="en-US" w:eastAsia="zh-CN"/>
            </w:rPr>
            <w:t>质疑函范本</w:t>
          </w:r>
          <w:r>
            <w:rPr>
              <w:sz w:val="22"/>
              <w:szCs w:val="22"/>
              <w:highlight w:val="none"/>
            </w:rPr>
            <w:tab/>
          </w:r>
          <w:r>
            <w:rPr>
              <w:sz w:val="22"/>
              <w:szCs w:val="22"/>
              <w:highlight w:val="none"/>
            </w:rPr>
            <w:fldChar w:fldCharType="begin"/>
          </w:r>
          <w:r>
            <w:rPr>
              <w:sz w:val="22"/>
              <w:szCs w:val="22"/>
              <w:highlight w:val="none"/>
            </w:rPr>
            <w:instrText xml:space="preserve"> PAGEREF _Toc16959 \h </w:instrText>
          </w:r>
          <w:r>
            <w:rPr>
              <w:sz w:val="22"/>
              <w:szCs w:val="22"/>
              <w:highlight w:val="none"/>
            </w:rPr>
            <w:fldChar w:fldCharType="separate"/>
          </w:r>
          <w:r>
            <w:rPr>
              <w:sz w:val="22"/>
              <w:szCs w:val="22"/>
              <w:highlight w:val="none"/>
            </w:rPr>
            <w:t>62</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3926D3D1">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highlight w:val="none"/>
            </w:rPr>
          </w:pPr>
          <w:r>
            <w:rPr>
              <w:rFonts w:hint="eastAsia" w:ascii="微软雅黑" w:hAnsi="微软雅黑" w:eastAsia="微软雅黑" w:cs="微软雅黑"/>
              <w:snapToGrid w:val="0"/>
              <w:color w:val="000000"/>
              <w:kern w:val="0"/>
              <w:sz w:val="22"/>
              <w:szCs w:val="15"/>
              <w:highlight w:val="none"/>
              <w:lang w:val="en-US" w:eastAsia="en-US" w:bidi="ar-SA"/>
            </w:rPr>
            <w:fldChar w:fldCharType="begin"/>
          </w:r>
          <w:r>
            <w:rPr>
              <w:rFonts w:hint="eastAsia" w:ascii="微软雅黑" w:hAnsi="微软雅黑" w:eastAsia="微软雅黑" w:cs="微软雅黑"/>
              <w:snapToGrid w:val="0"/>
              <w:kern w:val="0"/>
              <w:sz w:val="22"/>
              <w:szCs w:val="15"/>
              <w:highlight w:val="none"/>
              <w:lang w:val="en-US" w:eastAsia="en-US" w:bidi="ar-SA"/>
            </w:rPr>
            <w:instrText xml:space="preserve"> HYPERLINK \l _Toc23424 </w:instrText>
          </w:r>
          <w:r>
            <w:rPr>
              <w:rFonts w:hint="eastAsia" w:ascii="微软雅黑" w:hAnsi="微软雅黑" w:eastAsia="微软雅黑" w:cs="微软雅黑"/>
              <w:snapToGrid w:val="0"/>
              <w:kern w:val="0"/>
              <w:sz w:val="22"/>
              <w:szCs w:val="15"/>
              <w:highlight w:val="none"/>
              <w:lang w:val="en-US" w:eastAsia="en-US" w:bidi="ar-SA"/>
            </w:rPr>
            <w:fldChar w:fldCharType="separate"/>
          </w:r>
          <w:r>
            <w:rPr>
              <w:rFonts w:hint="eastAsia" w:ascii="宋体" w:hAnsi="宋体" w:eastAsia="宋体" w:cs="宋体"/>
              <w:sz w:val="22"/>
              <w:szCs w:val="22"/>
              <w:highlight w:val="none"/>
              <w:lang w:val="en-US" w:eastAsia="zh-CN"/>
            </w:rPr>
            <w:t>质疑函制作说明</w:t>
          </w:r>
          <w:r>
            <w:rPr>
              <w:sz w:val="22"/>
              <w:szCs w:val="22"/>
              <w:highlight w:val="none"/>
            </w:rPr>
            <w:tab/>
          </w:r>
          <w:r>
            <w:rPr>
              <w:sz w:val="22"/>
              <w:szCs w:val="22"/>
              <w:highlight w:val="none"/>
            </w:rPr>
            <w:fldChar w:fldCharType="begin"/>
          </w:r>
          <w:r>
            <w:rPr>
              <w:sz w:val="22"/>
              <w:szCs w:val="22"/>
              <w:highlight w:val="none"/>
            </w:rPr>
            <w:instrText xml:space="preserve"> PAGEREF _Toc23424 \h </w:instrText>
          </w:r>
          <w:r>
            <w:rPr>
              <w:sz w:val="22"/>
              <w:szCs w:val="22"/>
              <w:highlight w:val="none"/>
            </w:rPr>
            <w:fldChar w:fldCharType="separate"/>
          </w:r>
          <w:r>
            <w:rPr>
              <w:sz w:val="22"/>
              <w:szCs w:val="22"/>
              <w:highlight w:val="none"/>
            </w:rPr>
            <w:t>63</w:t>
          </w:r>
          <w:r>
            <w:rPr>
              <w:sz w:val="22"/>
              <w:szCs w:val="22"/>
              <w:highlight w:val="none"/>
            </w:rPr>
            <w:fldChar w:fldCharType="end"/>
          </w:r>
          <w:r>
            <w:rPr>
              <w:rFonts w:hint="eastAsia" w:ascii="微软雅黑" w:hAnsi="微软雅黑" w:eastAsia="微软雅黑" w:cs="微软雅黑"/>
              <w:snapToGrid w:val="0"/>
              <w:color w:val="000000"/>
              <w:kern w:val="0"/>
              <w:sz w:val="22"/>
              <w:szCs w:val="15"/>
              <w:highlight w:val="none"/>
              <w:lang w:val="en-US" w:eastAsia="en-US" w:bidi="ar-SA"/>
            </w:rPr>
            <w:fldChar w:fldCharType="end"/>
          </w:r>
        </w:p>
        <w:p w14:paraId="306FFF0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微软雅黑" w:hAnsi="微软雅黑" w:eastAsia="微软雅黑" w:cs="微软雅黑"/>
              <w:b/>
              <w:snapToGrid w:val="0"/>
              <w:color w:val="000000"/>
              <w:kern w:val="0"/>
              <w:sz w:val="21"/>
              <w:szCs w:val="18"/>
              <w:highlight w:val="none"/>
              <w:lang w:val="en-US" w:eastAsia="en-US" w:bidi="ar-SA"/>
            </w:rPr>
          </w:pPr>
          <w:r>
            <w:rPr>
              <w:rFonts w:hint="eastAsia" w:ascii="微软雅黑" w:hAnsi="微软雅黑" w:eastAsia="微软雅黑" w:cs="微软雅黑"/>
              <w:snapToGrid w:val="0"/>
              <w:color w:val="000000"/>
              <w:kern w:val="0"/>
              <w:szCs w:val="16"/>
              <w:highlight w:val="none"/>
              <w:lang w:val="en-US" w:eastAsia="en-US" w:bidi="ar-SA"/>
            </w:rPr>
            <w:fldChar w:fldCharType="end"/>
          </w:r>
        </w:p>
      </w:sdtContent>
    </w:sdt>
    <w:p w14:paraId="0EB31D69">
      <w:pPr>
        <w:spacing w:line="229" w:lineRule="auto"/>
        <w:rPr>
          <w:rFonts w:hint="eastAsia" w:ascii="微软雅黑" w:hAnsi="微软雅黑" w:eastAsia="微软雅黑" w:cs="微软雅黑"/>
          <w:b/>
          <w:snapToGrid w:val="0"/>
          <w:color w:val="000000"/>
          <w:kern w:val="0"/>
          <w:sz w:val="21"/>
          <w:szCs w:val="18"/>
          <w:highlight w:val="none"/>
          <w:lang w:val="en-US" w:eastAsia="en-US" w:bidi="ar-SA"/>
        </w:rPr>
        <w:sectPr>
          <w:headerReference r:id="rId6" w:type="default"/>
          <w:pgSz w:w="11906" w:h="16839"/>
          <w:pgMar w:top="1166" w:right="1785" w:bottom="0" w:left="1785" w:header="829" w:footer="0" w:gutter="0"/>
          <w:cols w:space="720" w:num="1"/>
        </w:sectPr>
      </w:pPr>
    </w:p>
    <w:p w14:paraId="1DA9F6AA">
      <w:pPr>
        <w:pStyle w:val="3"/>
        <w:bidi w:val="0"/>
        <w:jc w:val="center"/>
        <w:outlineLvl w:val="0"/>
        <w:rPr>
          <w:highlight w:val="none"/>
        </w:rPr>
      </w:pPr>
      <w:bookmarkStart w:id="18" w:name="bookmark98"/>
      <w:bookmarkEnd w:id="18"/>
      <w:bookmarkStart w:id="19" w:name="_Toc12488"/>
      <w:r>
        <w:rPr>
          <w:highlight w:val="none"/>
        </w:rPr>
        <w:t>第一章  谈判邀请</w:t>
      </w:r>
      <w:bookmarkEnd w:id="19"/>
    </w:p>
    <w:p w14:paraId="10A944F2">
      <w:pPr>
        <w:spacing w:line="258" w:lineRule="auto"/>
        <w:rPr>
          <w:rFonts w:ascii="Arial"/>
          <w:sz w:val="21"/>
          <w:highlight w:val="none"/>
        </w:rPr>
      </w:pPr>
    </w:p>
    <w:p w14:paraId="3071E101">
      <w:pPr>
        <w:spacing w:before="159" w:line="195" w:lineRule="auto"/>
        <w:jc w:val="center"/>
        <w:outlineLvl w:val="1"/>
        <w:rPr>
          <w:rFonts w:ascii="华文中宋" w:hAnsi="华文中宋" w:eastAsia="华文中宋" w:cs="华文中宋"/>
          <w:sz w:val="43"/>
          <w:szCs w:val="43"/>
          <w:highlight w:val="none"/>
        </w:rPr>
      </w:pPr>
      <w:bookmarkStart w:id="20" w:name="_Toc4798"/>
      <w:r>
        <w:rPr>
          <w:rFonts w:ascii="华文中宋" w:hAnsi="华文中宋" w:eastAsia="华文中宋" w:cs="华文中宋"/>
          <w:b/>
          <w:bCs/>
          <w:spacing w:val="2"/>
          <w:sz w:val="43"/>
          <w:szCs w:val="43"/>
          <w:highlight w:val="none"/>
        </w:rPr>
        <w:t>竞争性谈判公告</w:t>
      </w:r>
      <w:bookmarkEnd w:id="20"/>
    </w:p>
    <w:p w14:paraId="5EAD928E">
      <w:pPr>
        <w:spacing w:before="319" w:line="223" w:lineRule="auto"/>
        <w:ind w:left="33"/>
        <w:rPr>
          <w:rFonts w:ascii="仿宋" w:hAnsi="仿宋" w:eastAsia="仿宋" w:cs="仿宋"/>
          <w:sz w:val="28"/>
          <w:szCs w:val="28"/>
          <w:highlight w:val="none"/>
        </w:rPr>
      </w:pPr>
      <w:r>
        <w:rPr>
          <w:rFonts w:ascii="仿宋" w:hAnsi="仿宋" w:eastAsia="仿宋" w:cs="仿宋"/>
          <w:spacing w:val="-5"/>
          <w:sz w:val="28"/>
          <w:szCs w:val="28"/>
          <w:highlight w:val="none"/>
        </w:rPr>
        <w:t>项目概况</w:t>
      </w:r>
    </w:p>
    <w:p w14:paraId="4F39D2C9">
      <w:pPr>
        <w:spacing w:before="284" w:line="412" w:lineRule="auto"/>
        <w:ind w:left="38" w:right="13" w:firstLine="564"/>
        <w:jc w:val="both"/>
        <w:rPr>
          <w:rFonts w:ascii="仿宋" w:hAnsi="仿宋" w:eastAsia="仿宋" w:cs="仿宋"/>
          <w:sz w:val="28"/>
          <w:szCs w:val="28"/>
          <w:highlight w:val="none"/>
        </w:rPr>
      </w:pPr>
      <w:r>
        <w:rPr>
          <w:rFonts w:hint="eastAsia" w:ascii="仿宋" w:hAnsi="仿宋" w:eastAsia="仿宋" w:cs="仿宋"/>
          <w:spacing w:val="3"/>
          <w:sz w:val="28"/>
          <w:szCs w:val="28"/>
          <w:highlight w:val="none"/>
          <w:u w:val="single" w:color="auto"/>
          <w:lang w:eastAsia="zh-CN"/>
        </w:rPr>
        <w:t>查干湖职校微机室采购项目（二次）</w:t>
      </w:r>
      <w:r>
        <w:rPr>
          <w:rFonts w:ascii="仿宋" w:hAnsi="仿宋" w:eastAsia="仿宋" w:cs="仿宋"/>
          <w:spacing w:val="-4"/>
          <w:sz w:val="28"/>
          <w:szCs w:val="28"/>
          <w:highlight w:val="none"/>
        </w:rPr>
        <w:t>的潜在供应商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lang w:eastAsia="zh-CN"/>
        </w:rPr>
        <w:t>“政采云”平台（</w:t>
      </w:r>
      <w:r>
        <w:rPr>
          <w:rFonts w:hint="eastAsia" w:ascii="仿宋" w:hAnsi="仿宋" w:eastAsia="仿宋" w:cs="Times New Roman"/>
          <w:color w:val="000000"/>
          <w:sz w:val="28"/>
          <w:szCs w:val="28"/>
          <w:highlight w:val="none"/>
          <w:lang w:val="en-US" w:eastAsia="zh-CN"/>
        </w:rPr>
        <w:t>http://www.zcygov.cn</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获取</w:t>
      </w:r>
      <w:r>
        <w:rPr>
          <w:rFonts w:hint="eastAsia" w:ascii="仿宋" w:hAnsi="仿宋" w:eastAsia="仿宋"/>
          <w:color w:val="000000"/>
          <w:sz w:val="28"/>
          <w:szCs w:val="28"/>
          <w:highlight w:val="none"/>
          <w:lang w:val="en-US" w:eastAsia="zh-CN"/>
        </w:rPr>
        <w:t>谈判</w:t>
      </w:r>
      <w:r>
        <w:rPr>
          <w:rFonts w:hint="eastAsia" w:ascii="仿宋" w:hAnsi="仿宋" w:eastAsia="仿宋"/>
          <w:color w:val="000000"/>
          <w:sz w:val="28"/>
          <w:szCs w:val="28"/>
          <w:highlight w:val="none"/>
        </w:rPr>
        <w:t>文件</w:t>
      </w:r>
      <w:r>
        <w:rPr>
          <w:rFonts w:ascii="仿宋" w:hAnsi="仿宋" w:eastAsia="仿宋" w:cs="仿宋"/>
          <w:spacing w:val="-4"/>
          <w:sz w:val="28"/>
          <w:szCs w:val="28"/>
          <w:highlight w:val="none"/>
        </w:rPr>
        <w:t>，并</w:t>
      </w:r>
      <w:r>
        <w:rPr>
          <w:rFonts w:ascii="仿宋" w:hAnsi="仿宋" w:eastAsia="仿宋" w:cs="仿宋"/>
          <w:spacing w:val="-10"/>
          <w:sz w:val="28"/>
          <w:szCs w:val="28"/>
          <w:highlight w:val="none"/>
        </w:rPr>
        <w:t>于</w:t>
      </w:r>
      <w:r>
        <w:rPr>
          <w:rFonts w:hint="eastAsia" w:ascii="仿宋" w:hAnsi="仿宋" w:eastAsia="仿宋" w:cs="仿宋"/>
          <w:spacing w:val="-10"/>
          <w:sz w:val="28"/>
          <w:szCs w:val="28"/>
          <w:highlight w:val="none"/>
          <w:u w:val="single" w:color="auto"/>
          <w:lang w:val="en-US" w:eastAsia="zh-CN"/>
        </w:rPr>
        <w:t>2026</w:t>
      </w:r>
      <w:r>
        <w:rPr>
          <w:rFonts w:ascii="仿宋" w:hAnsi="仿宋" w:eastAsia="仿宋" w:cs="仿宋"/>
          <w:spacing w:val="-10"/>
          <w:sz w:val="28"/>
          <w:szCs w:val="28"/>
          <w:highlight w:val="none"/>
          <w:u w:val="single" w:color="auto"/>
        </w:rPr>
        <w:t>年</w:t>
      </w:r>
      <w:r>
        <w:rPr>
          <w:rFonts w:hint="eastAsia" w:ascii="仿宋" w:hAnsi="仿宋" w:eastAsia="仿宋" w:cs="仿宋"/>
          <w:spacing w:val="-10"/>
          <w:sz w:val="28"/>
          <w:szCs w:val="28"/>
          <w:highlight w:val="none"/>
          <w:u w:val="single" w:color="auto"/>
          <w:lang w:val="en-US" w:eastAsia="zh-CN"/>
        </w:rPr>
        <w:t>7</w:t>
      </w:r>
      <w:r>
        <w:rPr>
          <w:rFonts w:ascii="仿宋" w:hAnsi="仿宋" w:eastAsia="仿宋" w:cs="仿宋"/>
          <w:spacing w:val="-10"/>
          <w:sz w:val="28"/>
          <w:szCs w:val="28"/>
          <w:highlight w:val="none"/>
          <w:u w:val="single" w:color="auto"/>
        </w:rPr>
        <w:t>月</w:t>
      </w:r>
      <w:r>
        <w:rPr>
          <w:rFonts w:hint="eastAsia" w:ascii="仿宋" w:hAnsi="仿宋" w:eastAsia="仿宋" w:cs="仿宋"/>
          <w:spacing w:val="-10"/>
          <w:sz w:val="28"/>
          <w:szCs w:val="28"/>
          <w:highlight w:val="none"/>
          <w:u w:val="single" w:color="auto"/>
          <w:lang w:val="en-US" w:eastAsia="zh-CN"/>
        </w:rPr>
        <w:t>6</w:t>
      </w:r>
      <w:r>
        <w:rPr>
          <w:rFonts w:ascii="仿宋" w:hAnsi="仿宋" w:eastAsia="仿宋" w:cs="仿宋"/>
          <w:spacing w:val="-10"/>
          <w:sz w:val="28"/>
          <w:szCs w:val="28"/>
          <w:highlight w:val="none"/>
          <w:u w:val="single" w:color="auto"/>
        </w:rPr>
        <w:t>日9点00分</w:t>
      </w:r>
      <w:r>
        <w:rPr>
          <w:rFonts w:ascii="仿宋" w:hAnsi="仿宋" w:eastAsia="仿宋" w:cs="仿宋"/>
          <w:spacing w:val="-10"/>
          <w:sz w:val="28"/>
          <w:szCs w:val="28"/>
          <w:highlight w:val="none"/>
        </w:rPr>
        <w:t>前提交响</w:t>
      </w:r>
      <w:r>
        <w:rPr>
          <w:rFonts w:ascii="仿宋" w:hAnsi="仿宋" w:eastAsia="仿宋" w:cs="仿宋"/>
          <w:spacing w:val="-11"/>
          <w:sz w:val="28"/>
          <w:szCs w:val="28"/>
          <w:highlight w:val="none"/>
        </w:rPr>
        <w:t>应文件。</w:t>
      </w:r>
    </w:p>
    <w:p w14:paraId="4D17B9F7">
      <w:pPr>
        <w:keepNext w:val="0"/>
        <w:keepLines w:val="0"/>
        <w:widowControl/>
        <w:suppressLineNumbers w:val="0"/>
        <w:kinsoku/>
        <w:autoSpaceDE/>
        <w:autoSpaceDN/>
        <w:adjustRightInd/>
        <w:snapToGrid/>
        <w:spacing w:line="360" w:lineRule="auto"/>
        <w:jc w:val="both"/>
        <w:textAlignment w:val="center"/>
        <w:outlineLvl w:val="1"/>
        <w:rPr>
          <w:rFonts w:ascii="Arial"/>
          <w:sz w:val="21"/>
          <w:highlight w:val="none"/>
        </w:rPr>
      </w:pPr>
      <w:bookmarkStart w:id="21" w:name="bookmark99"/>
      <w:bookmarkEnd w:id="21"/>
      <w:bookmarkStart w:id="22" w:name="_Toc3520"/>
      <w:r>
        <w:rPr>
          <w:rFonts w:hint="eastAsia" w:ascii="黑体" w:hAnsi="黑体" w:eastAsia="黑体" w:cs="宋体"/>
          <w:b w:val="0"/>
          <w:bCs/>
          <w:snapToGrid/>
          <w:color w:val="000000"/>
          <w:kern w:val="2"/>
          <w:sz w:val="28"/>
          <w:szCs w:val="28"/>
          <w:highlight w:val="none"/>
          <w:lang w:val="en-US" w:eastAsia="zh-CN" w:bidi="ar-SA"/>
        </w:rPr>
        <w:t>一、项目基本情况</w:t>
      </w:r>
      <w:bookmarkEnd w:id="22"/>
    </w:p>
    <w:p w14:paraId="5592F63B">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项目编号：采购计划-[2026]-00117号-2026004-2</w:t>
      </w:r>
    </w:p>
    <w:p w14:paraId="1384A879">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项目名称：查干湖职校微机室采购项目（二次）</w:t>
      </w:r>
    </w:p>
    <w:p w14:paraId="0605BBF7">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预算金额：608000.00元</w:t>
      </w:r>
    </w:p>
    <w:p w14:paraId="5DE8D6D5">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采购需求：详见谈判文件。</w:t>
      </w:r>
    </w:p>
    <w:p w14:paraId="15F53797">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合同履行期限：合同签订之日起30日（日历日）内完成供货安装调试并保证验收合格。</w:t>
      </w:r>
    </w:p>
    <w:p w14:paraId="6BE3228D">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本项目不接受联合体投标。</w:t>
      </w:r>
    </w:p>
    <w:p w14:paraId="6C6CF7C6">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本项目不接受分包、转包。</w:t>
      </w:r>
    </w:p>
    <w:p w14:paraId="6BDED398">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bookmarkStart w:id="23" w:name="_Toc2936"/>
      <w:r>
        <w:rPr>
          <w:rFonts w:hint="eastAsia" w:ascii="黑体" w:hAnsi="黑体" w:eastAsia="黑体" w:cs="宋体"/>
          <w:b w:val="0"/>
          <w:bCs/>
          <w:snapToGrid/>
          <w:color w:val="000000"/>
          <w:kern w:val="2"/>
          <w:sz w:val="28"/>
          <w:szCs w:val="28"/>
          <w:highlight w:val="none"/>
          <w:lang w:val="en-US" w:eastAsia="zh-CN" w:bidi="ar-SA"/>
        </w:rPr>
        <w:t>二、申请人的资格要求：</w:t>
      </w:r>
      <w:bookmarkEnd w:id="23"/>
    </w:p>
    <w:p w14:paraId="27496A74">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1.满足《中华人</w:t>
      </w:r>
      <w:r>
        <w:rPr>
          <w:rFonts w:hint="eastAsia" w:ascii="仿宋" w:hAnsi="仿宋" w:eastAsia="仿宋" w:cs="Times New Roman"/>
          <w:snapToGrid/>
          <w:color w:val="000000"/>
          <w:kern w:val="2"/>
          <w:sz w:val="28"/>
          <w:szCs w:val="28"/>
          <w:highlight w:val="none"/>
          <w:lang w:val="en-US" w:eastAsia="zh-CN"/>
        </w:rPr>
        <w:t>民共和国政府采购法》第二十二条规定；</w:t>
      </w:r>
    </w:p>
    <w:p w14:paraId="5BA865A2">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2.落实政府采购政策需满足的资格要求：</w:t>
      </w:r>
      <w:r>
        <w:rPr>
          <w:rFonts w:ascii="仿宋" w:hAnsi="仿宋" w:eastAsia="仿宋" w:cs="仿宋"/>
          <w:i w:val="0"/>
          <w:iCs w:val="0"/>
          <w:caps w:val="0"/>
          <w:color w:val="000000"/>
          <w:spacing w:val="0"/>
          <w:sz w:val="28"/>
          <w:szCs w:val="28"/>
          <w:highlight w:val="none"/>
        </w:rPr>
        <w:t>本项目非专门面向中小企业采购。</w:t>
      </w:r>
    </w:p>
    <w:p w14:paraId="005554B5">
      <w:pPr>
        <w:spacing w:line="360" w:lineRule="auto"/>
        <w:ind w:firstLine="560" w:firstLineChars="200"/>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3.本项目的特定资格要求：无</w:t>
      </w:r>
    </w:p>
    <w:p w14:paraId="31472BAE">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bookmarkStart w:id="24" w:name="_Toc18196"/>
      <w:bookmarkStart w:id="25" w:name="_Toc4547"/>
      <w:r>
        <w:rPr>
          <w:rFonts w:hint="eastAsia" w:ascii="黑体" w:hAnsi="黑体" w:eastAsia="黑体" w:cs="宋体"/>
          <w:b w:val="0"/>
          <w:bCs/>
          <w:snapToGrid/>
          <w:color w:val="000000"/>
          <w:kern w:val="2"/>
          <w:sz w:val="28"/>
          <w:szCs w:val="28"/>
          <w:highlight w:val="none"/>
          <w:lang w:val="en-US" w:eastAsia="zh-CN" w:bidi="ar-SA"/>
        </w:rPr>
        <w:t>三、获取采购文件</w:t>
      </w:r>
      <w:bookmarkEnd w:id="24"/>
    </w:p>
    <w:p w14:paraId="7FC305C2">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时间：</w:t>
      </w:r>
      <w:r>
        <w:rPr>
          <w:rFonts w:hint="eastAsia" w:ascii="仿宋" w:hAnsi="仿宋" w:eastAsia="仿宋" w:cs="Times New Roman"/>
          <w:snapToGrid/>
          <w:color w:val="000000"/>
          <w:kern w:val="2"/>
          <w:sz w:val="28"/>
          <w:szCs w:val="28"/>
          <w:highlight w:val="none"/>
          <w:lang w:val="en-US" w:eastAsia="zh-CN"/>
        </w:rPr>
        <w:t>2026年6月22日至2026年6月24日（上午0:00～12:00，下午12:00～23:59，北京时间，法定节假日除外）。</w:t>
      </w:r>
    </w:p>
    <w:p w14:paraId="4DABAAEB">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获取方式：本项目不发放纸质版采购文件。供应商可自行在“政采云”平台（</w:t>
      </w:r>
      <w:r>
        <w:rPr>
          <w:rFonts w:hint="eastAsia" w:ascii="仿宋" w:hAnsi="仿宋" w:eastAsia="仿宋" w:cs="Times New Roman"/>
          <w:color w:val="000000"/>
          <w:sz w:val="28"/>
          <w:szCs w:val="28"/>
          <w:highlight w:val="none"/>
          <w:lang w:val="en-US" w:eastAsia="zh-CN"/>
        </w:rPr>
        <w:t>http://www.zcygov.cn</w:t>
      </w:r>
      <w:r>
        <w:rPr>
          <w:rFonts w:hint="eastAsia" w:ascii="仿宋" w:hAnsi="仿宋" w:eastAsia="仿宋" w:cs="Times New Roman"/>
          <w:snapToGrid/>
          <w:color w:val="000000"/>
          <w:kern w:val="2"/>
          <w:sz w:val="28"/>
          <w:szCs w:val="28"/>
          <w:highlight w:val="none"/>
          <w:lang w:val="en-US" w:eastAsia="zh-CN"/>
        </w:rPr>
        <w:t>）下载采购文件（操作路径：登录“政采云”平台-项目采购-获取采购文件-找到本项目-点击“申请获取采购文件”），电子响应文件制作需要基于“政采云”平台获取的采购文件编制。</w:t>
      </w:r>
    </w:p>
    <w:p w14:paraId="75D802C3">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r>
        <w:rPr>
          <w:rFonts w:hint="eastAsia" w:ascii="黑体" w:hAnsi="黑体" w:eastAsia="黑体" w:cs="宋体"/>
          <w:b w:val="0"/>
          <w:bCs/>
          <w:snapToGrid/>
          <w:color w:val="000000"/>
          <w:kern w:val="2"/>
          <w:sz w:val="28"/>
          <w:szCs w:val="28"/>
          <w:highlight w:val="none"/>
          <w:lang w:val="en-US" w:eastAsia="zh-CN" w:bidi="ar-SA"/>
        </w:rPr>
        <w:t>四、响应文件提交</w:t>
      </w:r>
      <w:bookmarkEnd w:id="25"/>
    </w:p>
    <w:p w14:paraId="01BB06F6">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截止时间：</w:t>
      </w:r>
      <w:r>
        <w:rPr>
          <w:rFonts w:hint="eastAsia" w:ascii="仿宋" w:hAnsi="仿宋" w:eastAsia="仿宋" w:cs="Times New Roman"/>
          <w:snapToGrid/>
          <w:color w:val="000000"/>
          <w:kern w:val="2"/>
          <w:sz w:val="28"/>
          <w:szCs w:val="28"/>
          <w:highlight w:val="none"/>
          <w:lang w:val="en-US" w:eastAsia="zh-CN"/>
        </w:rPr>
        <w:t>2026年7月6日9点00分</w:t>
      </w:r>
    </w:p>
    <w:p w14:paraId="4AD9550D">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地    点：“政采云”平台（http://www.zcygov.cn）</w:t>
      </w:r>
    </w:p>
    <w:p w14:paraId="03488E9C">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bookmarkStart w:id="26" w:name="_Toc23931"/>
      <w:r>
        <w:rPr>
          <w:rFonts w:hint="eastAsia" w:ascii="黑体" w:hAnsi="黑体" w:eastAsia="黑体" w:cs="宋体"/>
          <w:b w:val="0"/>
          <w:bCs/>
          <w:snapToGrid/>
          <w:color w:val="000000"/>
          <w:kern w:val="2"/>
          <w:sz w:val="28"/>
          <w:szCs w:val="28"/>
          <w:highlight w:val="none"/>
          <w:lang w:val="en-US" w:eastAsia="zh-CN" w:bidi="ar-SA"/>
        </w:rPr>
        <w:t>五、公告期限</w:t>
      </w:r>
      <w:bookmarkEnd w:id="26"/>
    </w:p>
    <w:p w14:paraId="5BB67D97">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自本公告发布之日起3个工作日。</w:t>
      </w:r>
    </w:p>
    <w:p w14:paraId="19EE084D">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bookmarkStart w:id="27" w:name="_Toc1977"/>
      <w:r>
        <w:rPr>
          <w:rFonts w:hint="eastAsia" w:ascii="黑体" w:hAnsi="黑体" w:eastAsia="黑体" w:cs="宋体"/>
          <w:b w:val="0"/>
          <w:bCs/>
          <w:snapToGrid/>
          <w:color w:val="000000"/>
          <w:kern w:val="2"/>
          <w:sz w:val="28"/>
          <w:szCs w:val="28"/>
          <w:highlight w:val="none"/>
          <w:lang w:val="en-US" w:eastAsia="zh-CN" w:bidi="ar-SA"/>
        </w:rPr>
        <w:t>六、其他补充事宜</w:t>
      </w:r>
      <w:bookmarkEnd w:id="27"/>
      <w:bookmarkStart w:id="28" w:name="bookmark10"/>
      <w:bookmarkEnd w:id="28"/>
    </w:p>
    <w:p w14:paraId="4480C63D">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zh-CN" w:eastAsia="zh-CN"/>
        </w:rPr>
      </w:pPr>
      <w:r>
        <w:rPr>
          <w:rFonts w:hint="eastAsia" w:ascii="仿宋" w:hAnsi="仿宋" w:eastAsia="仿宋" w:cs="Times New Roman"/>
          <w:snapToGrid/>
          <w:color w:val="000000"/>
          <w:kern w:val="2"/>
          <w:sz w:val="28"/>
          <w:szCs w:val="28"/>
          <w:highlight w:val="none"/>
          <w:lang w:val="en-US" w:eastAsia="zh-CN"/>
        </w:rPr>
        <w:t>1.拟参与本项目的供应商，首先在“政采云”平台上免费进行供应商注册（“政采云”供应商注册流程：https://middle.zcygov.cn/v-settle-front/registry），注册后可在“政采云”平台免费</w:t>
      </w:r>
      <w:r>
        <w:rPr>
          <w:rFonts w:hint="eastAsia" w:ascii="仿宋" w:hAnsi="仿宋" w:eastAsia="仿宋" w:cs="Times New Roman"/>
          <w:snapToGrid/>
          <w:color w:val="000000"/>
          <w:kern w:val="2"/>
          <w:sz w:val="28"/>
          <w:szCs w:val="28"/>
          <w:highlight w:val="none"/>
          <w:lang w:val="zh-CN" w:eastAsia="zh-CN"/>
        </w:rPr>
        <w:t>自行下载谈判文件（下载地址：http://</w:t>
      </w:r>
      <w:r>
        <w:rPr>
          <w:rFonts w:hint="eastAsia" w:ascii="仿宋" w:hAnsi="仿宋" w:eastAsia="仿宋" w:cs="Times New Roman"/>
          <w:snapToGrid/>
          <w:color w:val="000000"/>
          <w:kern w:val="2"/>
          <w:sz w:val="28"/>
          <w:szCs w:val="28"/>
          <w:highlight w:val="none"/>
          <w:lang w:val="en-US" w:eastAsia="zh-CN"/>
        </w:rPr>
        <w:fldChar w:fldCharType="begin"/>
      </w:r>
      <w:r>
        <w:rPr>
          <w:rFonts w:hint="eastAsia" w:ascii="仿宋" w:hAnsi="仿宋" w:eastAsia="仿宋" w:cs="Times New Roman"/>
          <w:snapToGrid/>
          <w:color w:val="000000"/>
          <w:kern w:val="2"/>
          <w:sz w:val="28"/>
          <w:szCs w:val="28"/>
          <w:highlight w:val="none"/>
          <w:lang w:val="en-US" w:eastAsia="zh-CN"/>
        </w:rPr>
        <w:instrText xml:space="preserve"> HYPERLINK "http://www.zcygov.cn）征集文件。" </w:instrText>
      </w:r>
      <w:r>
        <w:rPr>
          <w:rFonts w:hint="eastAsia" w:ascii="仿宋" w:hAnsi="仿宋" w:eastAsia="仿宋" w:cs="Times New Roman"/>
          <w:snapToGrid/>
          <w:color w:val="000000"/>
          <w:kern w:val="2"/>
          <w:sz w:val="28"/>
          <w:szCs w:val="28"/>
          <w:highlight w:val="none"/>
          <w:lang w:val="en-US" w:eastAsia="zh-CN"/>
        </w:rPr>
        <w:fldChar w:fldCharType="separate"/>
      </w:r>
      <w:r>
        <w:rPr>
          <w:rFonts w:hint="eastAsia" w:ascii="仿宋" w:hAnsi="仿宋" w:eastAsia="仿宋" w:cs="Times New Roman"/>
          <w:snapToGrid/>
          <w:color w:val="000000"/>
          <w:kern w:val="2"/>
          <w:sz w:val="28"/>
          <w:szCs w:val="28"/>
          <w:highlight w:val="none"/>
          <w:lang w:val="en-US" w:eastAsia="zh-CN"/>
        </w:rPr>
        <w:t>www.zcygov.cn</w:t>
      </w:r>
      <w:r>
        <w:rPr>
          <w:rFonts w:hint="eastAsia" w:ascii="仿宋" w:hAnsi="仿宋" w:eastAsia="仿宋" w:cs="Times New Roman"/>
          <w:snapToGrid/>
          <w:color w:val="000000"/>
          <w:kern w:val="2"/>
          <w:sz w:val="28"/>
          <w:szCs w:val="28"/>
          <w:highlight w:val="none"/>
          <w:lang w:val="en-US" w:eastAsia="zh-CN"/>
        </w:rPr>
        <w:fldChar w:fldCharType="end"/>
      </w:r>
      <w:r>
        <w:rPr>
          <w:rFonts w:hint="eastAsia" w:ascii="仿宋" w:hAnsi="仿宋" w:eastAsia="仿宋" w:cs="Times New Roman"/>
          <w:snapToGrid/>
          <w:color w:val="000000"/>
          <w:kern w:val="2"/>
          <w:sz w:val="28"/>
          <w:szCs w:val="28"/>
          <w:highlight w:val="none"/>
          <w:lang w:val="en-US" w:eastAsia="zh-CN"/>
        </w:rPr>
        <w:t>；</w:t>
      </w:r>
      <w:r>
        <w:rPr>
          <w:rFonts w:hint="eastAsia" w:ascii="仿宋" w:hAnsi="仿宋" w:eastAsia="仿宋" w:cs="Times New Roman"/>
          <w:snapToGrid/>
          <w:color w:val="000000"/>
          <w:kern w:val="2"/>
          <w:sz w:val="28"/>
          <w:szCs w:val="28"/>
          <w:highlight w:val="none"/>
          <w:lang w:val="zh-CN" w:eastAsia="zh-CN"/>
        </w:rPr>
        <w:t>下载</w:t>
      </w:r>
      <w:r>
        <w:rPr>
          <w:rFonts w:hint="eastAsia" w:ascii="仿宋" w:hAnsi="仿宋" w:eastAsia="仿宋" w:cs="Times New Roman"/>
          <w:snapToGrid/>
          <w:color w:val="000000"/>
          <w:kern w:val="2"/>
          <w:sz w:val="28"/>
          <w:szCs w:val="28"/>
          <w:highlight w:val="none"/>
          <w:lang w:val="en-US" w:eastAsia="zh-CN"/>
        </w:rPr>
        <w:t>谈判文件</w:t>
      </w:r>
      <w:r>
        <w:rPr>
          <w:rFonts w:hint="eastAsia" w:ascii="仿宋" w:hAnsi="仿宋" w:eastAsia="仿宋" w:cs="Times New Roman"/>
          <w:snapToGrid/>
          <w:color w:val="000000"/>
          <w:kern w:val="2"/>
          <w:sz w:val="28"/>
          <w:szCs w:val="28"/>
          <w:highlight w:val="none"/>
          <w:lang w:val="zh-CN" w:eastAsia="zh-CN"/>
        </w:rPr>
        <w:t>操作路径：登录“政采云”平台-</w:t>
      </w:r>
      <w:r>
        <w:rPr>
          <w:rFonts w:hint="eastAsia" w:ascii="仿宋" w:hAnsi="仿宋" w:eastAsia="仿宋" w:cs="Times New Roman"/>
          <w:snapToGrid/>
          <w:color w:val="000000"/>
          <w:kern w:val="2"/>
          <w:sz w:val="28"/>
          <w:szCs w:val="28"/>
          <w:highlight w:val="none"/>
          <w:lang w:val="en-US" w:eastAsia="zh-CN"/>
        </w:rPr>
        <w:t>登录账号-我的工作台-项目采购-获取采购文件</w:t>
      </w:r>
      <w:r>
        <w:rPr>
          <w:rFonts w:hint="eastAsia" w:ascii="仿宋" w:hAnsi="仿宋" w:eastAsia="仿宋" w:cs="Times New Roman"/>
          <w:snapToGrid/>
          <w:color w:val="000000"/>
          <w:kern w:val="2"/>
          <w:sz w:val="28"/>
          <w:szCs w:val="28"/>
          <w:highlight w:val="none"/>
          <w:lang w:val="zh-CN" w:eastAsia="zh-CN"/>
        </w:rPr>
        <w:t>-找到本项目-点击“申请获取文件”）。</w:t>
      </w:r>
    </w:p>
    <w:p w14:paraId="62E3FB35">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2.对谈判文件有质疑或需要澄清的应以书面材料提交，采购中心和采购人将根据各供应商提出的问题以书面形式予以答复，口头提交的问题不予答复。</w:t>
      </w:r>
    </w:p>
    <w:p w14:paraId="6FF1C35F">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3.本项目为全流程电子化项目，通过“政采云”平台(</w:t>
      </w:r>
      <w:r>
        <w:rPr>
          <w:rFonts w:hint="eastAsia" w:ascii="仿宋" w:hAnsi="仿宋" w:eastAsia="仿宋" w:cs="Times New Roman"/>
          <w:color w:val="000000"/>
          <w:sz w:val="28"/>
          <w:szCs w:val="28"/>
          <w:highlight w:val="none"/>
          <w:lang w:val="en-US" w:eastAsia="zh-CN"/>
        </w:rPr>
        <w:t>http://www.zcygov.cn</w:t>
      </w:r>
      <w:r>
        <w:rPr>
          <w:rFonts w:hint="eastAsia" w:ascii="仿宋" w:hAnsi="仿宋" w:eastAsia="仿宋" w:cs="Times New Roman"/>
          <w:snapToGrid/>
          <w:color w:val="000000"/>
          <w:kern w:val="2"/>
          <w:sz w:val="28"/>
          <w:szCs w:val="28"/>
          <w:highlight w:val="none"/>
          <w:lang w:val="en-US" w:eastAsia="zh-CN"/>
        </w:rPr>
        <w:t>)实行在线电子投标，供应商应先安装“政采云投标客户端”(请自行前往“政采云”平台进行下载，政采云投标客户端</w:t>
      </w:r>
      <w:r>
        <w:rPr>
          <w:rFonts w:hint="eastAsia" w:ascii="仿宋" w:hAnsi="仿宋" w:eastAsia="仿宋" w:cs="Times New Roman"/>
          <w:snapToGrid/>
          <w:color w:val="000000"/>
          <w:kern w:val="2"/>
          <w:sz w:val="28"/>
          <w:szCs w:val="28"/>
          <w:highlight w:val="none"/>
          <w:lang w:val="en-US" w:eastAsia="zh-Hans"/>
        </w:rPr>
        <w:t>及</w:t>
      </w:r>
      <w:r>
        <w:rPr>
          <w:rFonts w:hint="default" w:ascii="仿宋" w:hAnsi="仿宋" w:eastAsia="仿宋" w:cs="Times New Roman"/>
          <w:snapToGrid/>
          <w:color w:val="000000"/>
          <w:kern w:val="2"/>
          <w:sz w:val="28"/>
          <w:szCs w:val="28"/>
          <w:highlight w:val="none"/>
          <w:lang w:val="en-US" w:eastAsia="zh-Hans"/>
        </w:rPr>
        <w:t>CA</w:t>
      </w:r>
      <w:r>
        <w:rPr>
          <w:rFonts w:hint="eastAsia" w:ascii="仿宋" w:hAnsi="仿宋" w:eastAsia="仿宋" w:cs="Times New Roman"/>
          <w:snapToGrid/>
          <w:color w:val="000000"/>
          <w:kern w:val="2"/>
          <w:sz w:val="28"/>
          <w:szCs w:val="28"/>
          <w:highlight w:val="none"/>
          <w:lang w:val="en-US" w:eastAsia="zh-Hans"/>
        </w:rPr>
        <w:t>驱动下载地址</w:t>
      </w:r>
      <w:r>
        <w:rPr>
          <w:rFonts w:hint="default" w:ascii="仿宋" w:hAnsi="仿宋" w:eastAsia="仿宋" w:cs="Times New Roman"/>
          <w:snapToGrid/>
          <w:color w:val="000000"/>
          <w:kern w:val="2"/>
          <w:sz w:val="28"/>
          <w:szCs w:val="28"/>
          <w:highlight w:val="none"/>
          <w:lang w:val="en-US" w:eastAsia="zh-Hans"/>
        </w:rPr>
        <w:t>：</w:t>
      </w:r>
      <w:r>
        <w:rPr>
          <w:rFonts w:hint="eastAsia" w:ascii="仿宋" w:hAnsi="仿宋" w:eastAsia="仿宋" w:cs="Times New Roman"/>
          <w:snapToGrid/>
          <w:color w:val="000000"/>
          <w:kern w:val="2"/>
          <w:sz w:val="28"/>
          <w:szCs w:val="28"/>
          <w:highlight w:val="none"/>
          <w:lang w:val="en-US" w:eastAsia="zh-CN"/>
        </w:rPr>
        <w:t>https://customer.zcygov.cn/CA-driver-download?utm=web-login-front.52cebfa2.0.0.04df4040034511edaac705fda12edb43)，并按照本项目谈判文件和“政采云”平台的要求编制、加密响应文件后在响应文件提交截止时间前通过网络上传至“政采云”平台，供应商在“政采云”平台提交电子版响应文件时，请填写参加开启活动经办人联系方式。</w:t>
      </w:r>
    </w:p>
    <w:p w14:paraId="36DDF664">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4.</w:t>
      </w:r>
      <w:r>
        <w:rPr>
          <w:rFonts w:hint="eastAsia" w:ascii="仿宋" w:hAnsi="仿宋" w:eastAsia="仿宋" w:cs="Times New Roman"/>
          <w:snapToGrid/>
          <w:color w:val="000000"/>
          <w:kern w:val="2"/>
          <w:sz w:val="28"/>
          <w:szCs w:val="28"/>
          <w:highlight w:val="none"/>
          <w:lang w:val="zh-CN" w:eastAsia="zh-CN"/>
        </w:rPr>
        <w:t>电子</w:t>
      </w:r>
      <w:r>
        <w:rPr>
          <w:rFonts w:hint="eastAsia" w:ascii="仿宋" w:hAnsi="仿宋" w:eastAsia="仿宋" w:cs="Times New Roman"/>
          <w:snapToGrid/>
          <w:color w:val="000000"/>
          <w:kern w:val="2"/>
          <w:sz w:val="28"/>
          <w:szCs w:val="28"/>
          <w:highlight w:val="none"/>
          <w:lang w:val="en-US" w:eastAsia="zh-CN"/>
        </w:rPr>
        <w:t>响应文件</w:t>
      </w:r>
      <w:r>
        <w:rPr>
          <w:rFonts w:hint="eastAsia" w:ascii="仿宋" w:hAnsi="仿宋" w:eastAsia="仿宋" w:cs="Times New Roman"/>
          <w:snapToGrid/>
          <w:color w:val="000000"/>
          <w:kern w:val="2"/>
          <w:sz w:val="28"/>
          <w:szCs w:val="28"/>
          <w:highlight w:val="none"/>
          <w:lang w:val="zh-CN" w:eastAsia="zh-CN"/>
        </w:rPr>
        <w:t>制作需要基于“政采云”平台获取的</w:t>
      </w:r>
      <w:r>
        <w:rPr>
          <w:rFonts w:hint="eastAsia" w:ascii="仿宋" w:hAnsi="仿宋" w:eastAsia="仿宋" w:cs="Times New Roman"/>
          <w:snapToGrid/>
          <w:color w:val="000000"/>
          <w:kern w:val="2"/>
          <w:sz w:val="28"/>
          <w:szCs w:val="28"/>
          <w:highlight w:val="none"/>
          <w:lang w:val="en-US" w:eastAsia="zh-CN"/>
        </w:rPr>
        <w:t>谈判文件</w:t>
      </w:r>
      <w:r>
        <w:rPr>
          <w:rFonts w:hint="eastAsia" w:ascii="仿宋" w:hAnsi="仿宋" w:eastAsia="仿宋" w:cs="Times New Roman"/>
          <w:snapToGrid/>
          <w:color w:val="000000"/>
          <w:kern w:val="2"/>
          <w:sz w:val="28"/>
          <w:szCs w:val="28"/>
          <w:highlight w:val="none"/>
          <w:lang w:val="zh-CN" w:eastAsia="zh-CN"/>
        </w:rPr>
        <w:t>进行制作，</w:t>
      </w:r>
      <w:r>
        <w:rPr>
          <w:rFonts w:hint="eastAsia" w:ascii="仿宋" w:hAnsi="仿宋" w:eastAsia="仿宋" w:cs="Times New Roman"/>
          <w:snapToGrid/>
          <w:color w:val="000000"/>
          <w:kern w:val="2"/>
          <w:sz w:val="28"/>
          <w:szCs w:val="28"/>
          <w:highlight w:val="none"/>
          <w:lang w:val="en-US" w:eastAsia="zh-CN"/>
        </w:rPr>
        <w:t>制作响应文件时需要完成CA与账号的绑定。</w:t>
      </w:r>
    </w:p>
    <w:p w14:paraId="788B4829">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5.若对项目采购电子交易系统操作有疑问，可登录“政采云”平台（https://www.zcygov.cn/），点击右侧咨询小采，获取采小蜜智能服务管家帮助，或拨打政采云服务热线 400-881-7190或95763 获取热线服务帮助。</w:t>
      </w:r>
    </w:p>
    <w:p w14:paraId="5B9B4517">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6.凡与本中心招投标活动有关的时间，均以</w:t>
      </w:r>
      <w:r>
        <w:rPr>
          <w:rFonts w:hint="eastAsia" w:ascii="仿宋" w:hAnsi="仿宋" w:eastAsia="仿宋" w:cs="Times New Roman"/>
          <w:snapToGrid/>
          <w:color w:val="000000"/>
          <w:kern w:val="2"/>
          <w:sz w:val="28"/>
          <w:szCs w:val="28"/>
          <w:highlight w:val="none"/>
          <w:lang w:val="en-US" w:eastAsia="zh-CN"/>
        </w:rPr>
        <w:t>前郭尔罗斯蒙古族自治县政府采购中心服务器显示的北京时间为准。</w:t>
      </w:r>
    </w:p>
    <w:p w14:paraId="3B587E1D">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bookmarkStart w:id="29" w:name="_Toc9532"/>
      <w:r>
        <w:rPr>
          <w:rFonts w:hint="eastAsia" w:ascii="黑体" w:hAnsi="黑体" w:eastAsia="黑体" w:cs="宋体"/>
          <w:b w:val="0"/>
          <w:bCs/>
          <w:snapToGrid/>
          <w:color w:val="000000"/>
          <w:kern w:val="2"/>
          <w:sz w:val="28"/>
          <w:szCs w:val="28"/>
          <w:highlight w:val="none"/>
          <w:lang w:val="en-US" w:eastAsia="zh-CN" w:bidi="ar-SA"/>
        </w:rPr>
        <w:t>七、联系方式</w:t>
      </w:r>
      <w:bookmarkEnd w:id="29"/>
    </w:p>
    <w:p w14:paraId="2CC3BFED">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bookmarkStart w:id="30" w:name="bookmark100"/>
      <w:bookmarkEnd w:id="30"/>
      <w:r>
        <w:rPr>
          <w:rFonts w:hint="eastAsia" w:ascii="仿宋" w:hAnsi="仿宋" w:eastAsia="仿宋" w:cs="Times New Roman"/>
          <w:snapToGrid/>
          <w:color w:val="000000"/>
          <w:kern w:val="2"/>
          <w:sz w:val="28"/>
          <w:szCs w:val="28"/>
          <w:highlight w:val="none"/>
          <w:lang w:val="en-US" w:eastAsia="zh-CN"/>
        </w:rPr>
        <w:t>对本次招标提出询问，请与下列人员联系。</w:t>
      </w:r>
    </w:p>
    <w:p w14:paraId="5565F560">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1.采购人信息</w:t>
      </w:r>
    </w:p>
    <w:p w14:paraId="4A65DB0A">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 xml:space="preserve">名    </w:t>
      </w:r>
      <w:r>
        <w:rPr>
          <w:rFonts w:hint="eastAsia" w:ascii="仿宋" w:hAnsi="仿宋" w:eastAsia="仿宋" w:cs="Times New Roman"/>
          <w:snapToGrid/>
          <w:color w:val="000000"/>
          <w:kern w:val="2"/>
          <w:sz w:val="28"/>
          <w:szCs w:val="28"/>
          <w:highlight w:val="none"/>
          <w:lang w:val="en-US" w:eastAsia="zh-CN"/>
        </w:rPr>
        <w:t>称：前郭尔罗斯蒙古族自治县查干湖职业教育学校</w:t>
      </w:r>
    </w:p>
    <w:p w14:paraId="654D8400">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地    址：前郭县萨日朗路1299号（原前郭二中）</w:t>
      </w:r>
    </w:p>
    <w:p w14:paraId="34EB6476">
      <w:pPr>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联 系 人：陈娜</w:t>
      </w:r>
    </w:p>
    <w:p w14:paraId="490E7FE6">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联系方式：17390988711</w:t>
      </w:r>
    </w:p>
    <w:p w14:paraId="5CD9B36C">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2.采购代理机构信息</w:t>
      </w:r>
    </w:p>
    <w:p w14:paraId="574AF454">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名    称：前郭尔罗斯蒙古族自治县政府采购中心</w:t>
      </w:r>
    </w:p>
    <w:p w14:paraId="2C0C32B2">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地    址：前郭尔罗斯蒙古族自治县政务服务运行保障中心3楼（松原市前郭县哈达大街与源江东路交汇金福名居综合楼）</w:t>
      </w:r>
    </w:p>
    <w:p w14:paraId="1F850F28">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项目联系人：李红雨</w:t>
      </w:r>
    </w:p>
    <w:p w14:paraId="38E83A7B">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联系方式：0438-6833101</w:t>
      </w:r>
    </w:p>
    <w:p w14:paraId="6B629C23">
      <w:pPr>
        <w:pStyle w:val="11"/>
        <w:rPr>
          <w:rFonts w:hint="eastAsia"/>
          <w:highlight w:val="none"/>
          <w:lang w:val="en-US" w:eastAsia="zh-CN"/>
        </w:rPr>
      </w:pPr>
    </w:p>
    <w:p w14:paraId="28DC8020">
      <w:pPr>
        <w:widowControl w:val="0"/>
        <w:kinsoku/>
        <w:autoSpaceDE/>
        <w:autoSpaceDN/>
        <w:adjustRightInd/>
        <w:snapToGrid/>
        <w:spacing w:line="360" w:lineRule="auto"/>
        <w:ind w:firstLine="560" w:firstLineChars="200"/>
        <w:jc w:val="right"/>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前郭尔罗斯蒙古族自治县政府采购中心</w:t>
      </w:r>
    </w:p>
    <w:p w14:paraId="39AAC03E">
      <w:pPr>
        <w:spacing w:line="360" w:lineRule="auto"/>
        <w:jc w:val="right"/>
        <w:rPr>
          <w:rFonts w:ascii="Arial"/>
          <w:spacing w:val="0"/>
          <w:sz w:val="21"/>
          <w:highlight w:val="none"/>
        </w:rPr>
      </w:pPr>
      <w:r>
        <w:rPr>
          <w:rFonts w:ascii="仿宋" w:hAnsi="仿宋" w:eastAsia="仿宋" w:cs="仿宋"/>
          <w:spacing w:val="0"/>
          <w:sz w:val="28"/>
          <w:szCs w:val="28"/>
          <w:highlight w:val="none"/>
        </w:rPr>
        <w:t>202</w:t>
      </w:r>
      <w:r>
        <w:rPr>
          <w:rFonts w:hint="eastAsia" w:ascii="仿宋" w:hAnsi="仿宋" w:eastAsia="仿宋" w:cs="仿宋"/>
          <w:spacing w:val="0"/>
          <w:sz w:val="28"/>
          <w:szCs w:val="28"/>
          <w:highlight w:val="none"/>
          <w:lang w:val="en-US" w:eastAsia="zh-CN"/>
        </w:rPr>
        <w:t>6</w:t>
      </w:r>
      <w:r>
        <w:rPr>
          <w:rFonts w:ascii="仿宋" w:hAnsi="仿宋" w:eastAsia="仿宋" w:cs="仿宋"/>
          <w:spacing w:val="0"/>
          <w:sz w:val="28"/>
          <w:szCs w:val="28"/>
          <w:highlight w:val="none"/>
        </w:rPr>
        <w:t>年</w:t>
      </w:r>
      <w:r>
        <w:rPr>
          <w:rFonts w:hint="eastAsia" w:ascii="仿宋" w:hAnsi="仿宋" w:eastAsia="仿宋" w:cs="仿宋"/>
          <w:spacing w:val="0"/>
          <w:sz w:val="28"/>
          <w:szCs w:val="28"/>
          <w:highlight w:val="none"/>
          <w:lang w:val="en-US" w:eastAsia="zh-CN"/>
        </w:rPr>
        <w:t>6</w:t>
      </w:r>
      <w:r>
        <w:rPr>
          <w:rFonts w:ascii="仿宋" w:hAnsi="仿宋" w:eastAsia="仿宋" w:cs="仿宋"/>
          <w:spacing w:val="0"/>
          <w:sz w:val="28"/>
          <w:szCs w:val="28"/>
          <w:highlight w:val="none"/>
        </w:rPr>
        <w:t>月</w:t>
      </w:r>
      <w:r>
        <w:rPr>
          <w:rFonts w:hint="eastAsia" w:ascii="仿宋" w:hAnsi="仿宋" w:eastAsia="仿宋" w:cs="仿宋"/>
          <w:spacing w:val="0"/>
          <w:sz w:val="28"/>
          <w:szCs w:val="28"/>
          <w:highlight w:val="none"/>
          <w:lang w:val="en-US" w:eastAsia="zh-CN"/>
        </w:rPr>
        <w:t>18</w:t>
      </w:r>
      <w:r>
        <w:rPr>
          <w:rFonts w:ascii="仿宋" w:hAnsi="仿宋" w:eastAsia="仿宋" w:cs="仿宋"/>
          <w:spacing w:val="0"/>
          <w:sz w:val="28"/>
          <w:szCs w:val="28"/>
          <w:highlight w:val="none"/>
        </w:rPr>
        <w:t>日</w:t>
      </w:r>
    </w:p>
    <w:p w14:paraId="6C0E70DC">
      <w:pPr>
        <w:rPr>
          <w:highlight w:val="none"/>
        </w:rPr>
      </w:pPr>
      <w:r>
        <w:rPr>
          <w:highlight w:val="none"/>
        </w:rPr>
        <w:br w:type="page"/>
      </w:r>
    </w:p>
    <w:p w14:paraId="6D42BABE">
      <w:pPr>
        <w:pStyle w:val="3"/>
        <w:bidi w:val="0"/>
        <w:jc w:val="center"/>
        <w:outlineLvl w:val="0"/>
        <w:rPr>
          <w:highlight w:val="none"/>
        </w:rPr>
      </w:pPr>
      <w:bookmarkStart w:id="31" w:name="_Toc27310"/>
      <w:r>
        <w:rPr>
          <w:highlight w:val="none"/>
        </w:rPr>
        <w:t>第二章  供应商须知</w:t>
      </w:r>
      <w:bookmarkEnd w:id="31"/>
    </w:p>
    <w:p w14:paraId="37D2C66F">
      <w:pPr>
        <w:pStyle w:val="5"/>
        <w:spacing w:before="232" w:line="219" w:lineRule="auto"/>
        <w:jc w:val="both"/>
        <w:outlineLvl w:val="1"/>
        <w:rPr>
          <w:sz w:val="24"/>
          <w:szCs w:val="24"/>
          <w:highlight w:val="none"/>
        </w:rPr>
      </w:pPr>
      <w:bookmarkStart w:id="32" w:name="bookmark101"/>
      <w:bookmarkEnd w:id="32"/>
      <w:bookmarkStart w:id="33" w:name="_Toc10331"/>
      <w:r>
        <w:rPr>
          <w:b/>
          <w:bCs/>
          <w:spacing w:val="-3"/>
          <w:sz w:val="24"/>
          <w:szCs w:val="24"/>
          <w:highlight w:val="none"/>
        </w:rPr>
        <w:t>一、供应商须知前附表</w:t>
      </w:r>
      <w:bookmarkEnd w:id="33"/>
    </w:p>
    <w:p w14:paraId="784FB2D7">
      <w:pPr>
        <w:pStyle w:val="5"/>
        <w:spacing w:before="184" w:line="316" w:lineRule="auto"/>
        <w:ind w:left="210" w:right="195" w:firstLine="430"/>
        <w:rPr>
          <w:rFonts w:hint="eastAsia" w:eastAsia="宋体"/>
          <w:sz w:val="24"/>
          <w:szCs w:val="24"/>
          <w:highlight w:val="none"/>
          <w:lang w:val="en-US" w:eastAsia="zh-CN"/>
        </w:rPr>
      </w:pPr>
      <w:r>
        <w:rPr>
          <w:b/>
          <w:bCs/>
          <w:spacing w:val="-2"/>
          <w:sz w:val="24"/>
          <w:szCs w:val="24"/>
          <w:highlight w:val="none"/>
        </w:rPr>
        <w:t>注：</w:t>
      </w:r>
      <w:r>
        <w:rPr>
          <w:spacing w:val="-2"/>
          <w:sz w:val="24"/>
          <w:szCs w:val="24"/>
          <w:highlight w:val="none"/>
        </w:rPr>
        <w:t>本表是本项目的具体要求，是对供应商须知的具体补充和修改，如有不一致，以本表为准。</w:t>
      </w:r>
      <w:r>
        <w:rPr>
          <w:rFonts w:hint="eastAsia"/>
          <w:spacing w:val="-2"/>
          <w:sz w:val="24"/>
          <w:szCs w:val="24"/>
          <w:highlight w:val="none"/>
          <w:lang w:val="en-US" w:eastAsia="zh-CN"/>
        </w:rPr>
        <w:t xml:space="preserve"> </w:t>
      </w:r>
    </w:p>
    <w:tbl>
      <w:tblPr>
        <w:tblStyle w:val="15"/>
        <w:tblW w:w="9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133"/>
        <w:gridCol w:w="6183"/>
      </w:tblGrid>
      <w:tr w14:paraId="6430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29549DF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Arial" w:hAnsi="Arial" w:eastAsia="Arial" w:cs="Arial"/>
                <w:b/>
                <w:bCs/>
                <w:snapToGrid w:val="0"/>
                <w:color w:val="000000"/>
                <w:kern w:val="0"/>
                <w:sz w:val="21"/>
                <w:szCs w:val="21"/>
                <w:highlight w:val="none"/>
                <w:lang w:val="en-US" w:eastAsia="en-US" w:bidi="ar-SA"/>
              </w:rPr>
            </w:pPr>
            <w:r>
              <w:rPr>
                <w:b/>
                <w:bCs/>
                <w:highlight w:val="none"/>
              </w:rPr>
              <w:t>条款号</w:t>
            </w:r>
          </w:p>
        </w:tc>
        <w:tc>
          <w:tcPr>
            <w:tcW w:w="2133" w:type="dxa"/>
            <w:shd w:val="clear" w:color="auto" w:fill="auto"/>
            <w:vAlign w:val="center"/>
          </w:tcPr>
          <w:p w14:paraId="37C2F5C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Arial" w:hAnsi="Arial" w:eastAsia="Arial" w:cs="Arial"/>
                <w:b/>
                <w:bCs/>
                <w:snapToGrid w:val="0"/>
                <w:color w:val="000000"/>
                <w:kern w:val="0"/>
                <w:sz w:val="21"/>
                <w:szCs w:val="21"/>
                <w:highlight w:val="none"/>
                <w:lang w:val="en-US" w:eastAsia="en-US" w:bidi="ar-SA"/>
              </w:rPr>
            </w:pPr>
            <w:r>
              <w:rPr>
                <w:b/>
                <w:bCs/>
                <w:highlight w:val="none"/>
              </w:rPr>
              <w:t>条款名称</w:t>
            </w:r>
          </w:p>
        </w:tc>
        <w:tc>
          <w:tcPr>
            <w:tcW w:w="6183" w:type="dxa"/>
            <w:shd w:val="clear" w:color="auto" w:fill="auto"/>
            <w:vAlign w:val="center"/>
          </w:tcPr>
          <w:p w14:paraId="16A6142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Arial" w:hAnsi="Arial" w:eastAsia="Arial" w:cs="Arial"/>
                <w:b/>
                <w:bCs/>
                <w:snapToGrid w:val="0"/>
                <w:color w:val="000000"/>
                <w:kern w:val="0"/>
                <w:sz w:val="21"/>
                <w:szCs w:val="21"/>
                <w:highlight w:val="none"/>
                <w:lang w:val="en-US" w:eastAsia="en-US" w:bidi="ar-SA"/>
              </w:rPr>
            </w:pPr>
            <w:r>
              <w:rPr>
                <w:b/>
                <w:bCs/>
                <w:highlight w:val="none"/>
              </w:rPr>
              <w:t>内容、说明与要求</w:t>
            </w:r>
          </w:p>
        </w:tc>
      </w:tr>
      <w:tr w14:paraId="47E4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4D319A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5.2</w:t>
            </w:r>
          </w:p>
        </w:tc>
        <w:tc>
          <w:tcPr>
            <w:tcW w:w="2133" w:type="dxa"/>
            <w:shd w:val="clear" w:color="auto" w:fill="auto"/>
            <w:vAlign w:val="center"/>
          </w:tcPr>
          <w:p w14:paraId="54EB045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现场考察或标前答疑会</w:t>
            </w:r>
          </w:p>
        </w:tc>
        <w:tc>
          <w:tcPr>
            <w:tcW w:w="6183" w:type="dxa"/>
            <w:shd w:val="clear" w:color="auto" w:fill="auto"/>
            <w:vAlign w:val="center"/>
          </w:tcPr>
          <w:p w14:paraId="0C4CA6E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none"/>
                <w:lang w:val="en-US" w:eastAsia="en-US" w:bidi="ar-SA"/>
              </w:rPr>
            </w:pPr>
            <w:r>
              <w:rPr>
                <w:rFonts w:ascii="MS Gothic" w:hAnsi="MS Gothic" w:eastAsia="MS Gothic" w:cs="MS Gothic"/>
                <w:spacing w:val="-3"/>
                <w:highlight w:val="none"/>
              </w:rPr>
              <w:t>☑</w:t>
            </w:r>
            <w:r>
              <w:rPr>
                <w:rFonts w:hint="eastAsia" w:ascii="宋体" w:hAnsi="宋体" w:eastAsia="宋体" w:cs="宋体"/>
                <w:highlight w:val="none"/>
                <w:lang w:val="en-US" w:eastAsia="zh-CN"/>
              </w:rPr>
              <w:t>不组织或不召开</w:t>
            </w:r>
          </w:p>
        </w:tc>
      </w:tr>
      <w:tr w14:paraId="6E20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4DD263D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10.1</w:t>
            </w:r>
          </w:p>
        </w:tc>
        <w:tc>
          <w:tcPr>
            <w:tcW w:w="2133" w:type="dxa"/>
            <w:shd w:val="clear" w:color="auto" w:fill="auto"/>
            <w:vAlign w:val="center"/>
          </w:tcPr>
          <w:p w14:paraId="4DE462D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谈判保证金</w:t>
            </w:r>
          </w:p>
        </w:tc>
        <w:tc>
          <w:tcPr>
            <w:tcW w:w="6183" w:type="dxa"/>
            <w:shd w:val="clear" w:color="auto" w:fill="auto"/>
            <w:vAlign w:val="center"/>
          </w:tcPr>
          <w:p w14:paraId="0DABAA4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none"/>
                <w:lang w:val="en-US" w:eastAsia="en-US" w:bidi="ar-SA"/>
              </w:rPr>
            </w:pPr>
            <w:r>
              <w:rPr>
                <w:rFonts w:hint="eastAsia" w:ascii="MS Gothic" w:hAnsi="MS Gothic" w:eastAsia="宋体" w:cs="MS Gothic"/>
                <w:spacing w:val="-5"/>
                <w:highlight w:val="none"/>
                <w:lang w:eastAsia="zh-CN"/>
              </w:rPr>
              <w:t>☑</w:t>
            </w:r>
            <w:r>
              <w:rPr>
                <w:rFonts w:hint="eastAsia" w:ascii="宋体" w:hAnsi="宋体" w:eastAsia="宋体" w:cs="宋体"/>
                <w:highlight w:val="none"/>
                <w:lang w:val="en-US" w:eastAsia="zh-CN"/>
              </w:rPr>
              <w:t>不收取</w:t>
            </w:r>
          </w:p>
        </w:tc>
      </w:tr>
      <w:tr w14:paraId="0A2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3858BF1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11.1</w:t>
            </w:r>
          </w:p>
        </w:tc>
        <w:tc>
          <w:tcPr>
            <w:tcW w:w="2133" w:type="dxa"/>
            <w:shd w:val="clear" w:color="auto" w:fill="auto"/>
            <w:vAlign w:val="center"/>
          </w:tcPr>
          <w:p w14:paraId="63DFADB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谈判有效期</w:t>
            </w:r>
          </w:p>
        </w:tc>
        <w:tc>
          <w:tcPr>
            <w:tcW w:w="6183" w:type="dxa"/>
            <w:shd w:val="clear" w:color="auto" w:fill="auto"/>
            <w:vAlign w:val="center"/>
          </w:tcPr>
          <w:p w14:paraId="2858CCE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none"/>
                <w:lang w:val="en-US" w:eastAsia="en-US" w:bidi="ar-SA"/>
              </w:rPr>
            </w:pPr>
            <w:r>
              <w:rPr>
                <w:rFonts w:hint="eastAsia" w:ascii="宋体" w:hAnsi="宋体" w:eastAsia="宋体" w:cs="宋体"/>
                <w:highlight w:val="none"/>
                <w:u w:val="single"/>
                <w:lang w:val="en-US" w:eastAsia="zh-CN"/>
              </w:rPr>
              <w:t>90</w:t>
            </w:r>
            <w:r>
              <w:rPr>
                <w:rFonts w:hint="eastAsia" w:ascii="宋体" w:hAnsi="宋体" w:eastAsia="宋体" w:cs="宋体"/>
                <w:highlight w:val="none"/>
                <w:lang w:val="en-US" w:eastAsia="zh-CN"/>
              </w:rPr>
              <w:t>日历日</w:t>
            </w:r>
          </w:p>
        </w:tc>
      </w:tr>
      <w:tr w14:paraId="157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744FAD7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12.3</w:t>
            </w:r>
          </w:p>
        </w:tc>
        <w:tc>
          <w:tcPr>
            <w:tcW w:w="2133" w:type="dxa"/>
            <w:shd w:val="clear" w:color="auto" w:fill="auto"/>
            <w:vAlign w:val="center"/>
          </w:tcPr>
          <w:p w14:paraId="4757994A">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响应文件远程解密方式</w:t>
            </w:r>
          </w:p>
        </w:tc>
        <w:tc>
          <w:tcPr>
            <w:tcW w:w="6183" w:type="dxa"/>
            <w:shd w:val="clear" w:color="auto" w:fill="auto"/>
            <w:vAlign w:val="center"/>
          </w:tcPr>
          <w:p w14:paraId="0AC27CB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本项目采用“政采云”平台（http:// www.zcygov.cn）不见面开标大厅进行远程采购活动。</w:t>
            </w:r>
          </w:p>
          <w:p w14:paraId="3C22D1F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1.响应文件远程解密方式：</w:t>
            </w:r>
          </w:p>
          <w:p w14:paraId="26768C8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公布供应商名单后30分钟内，由供应商持制作该电子响应文件的相同数字证书（CA锁）及电脑进行远程解密（各供应商在响应文件提交截止时间前及“政采云”系统公布供应商名单前，不要提前进行远程解密）。</w:t>
            </w:r>
          </w:p>
          <w:p w14:paraId="21BF8EC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（2）响应文件解密截止时间后，“政采云”平台公布报价信息，供应商需持企业数字证书登录“政采云”平台在线确认报价信息。</w:t>
            </w:r>
          </w:p>
          <w:p w14:paraId="4DA4F1B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（3）因供应商自身原因未能按时完成解密的，视为逾期未提交响应文件，其</w:t>
            </w:r>
            <w:r>
              <w:rPr>
                <w:rFonts w:hint="eastAsia" w:cs="宋体"/>
                <w:b/>
                <w:highlight w:val="none"/>
                <w:u w:val="none"/>
                <w:lang w:val="en-US" w:eastAsia="zh-CN"/>
              </w:rPr>
              <w:t>响应无效</w:t>
            </w:r>
            <w:r>
              <w:rPr>
                <w:rFonts w:hint="eastAsia" w:ascii="宋体" w:hAnsi="宋体" w:eastAsia="宋体" w:cs="宋体"/>
                <w:highlight w:val="none"/>
                <w:lang w:val="en-US" w:eastAsia="zh-CN"/>
              </w:rPr>
              <w:t>。</w:t>
            </w:r>
          </w:p>
          <w:p w14:paraId="3E869FE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2.最后报价递交方式：</w:t>
            </w:r>
          </w:p>
          <w:p w14:paraId="5F4F27DB">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（1）密切关注“政采云”平台及手机通知，收到平台短信后5分钟内登录“政采云”平台(http://www.zcygov.cn)，并于30分钟内提交最后报价，逾期未提交，其</w:t>
            </w:r>
            <w:r>
              <w:rPr>
                <w:rFonts w:hint="eastAsia" w:cs="宋体"/>
                <w:b/>
                <w:highlight w:val="none"/>
                <w:u w:val="none"/>
                <w:lang w:val="en-US" w:eastAsia="zh-CN"/>
              </w:rPr>
              <w:t>响应无效</w:t>
            </w:r>
            <w:r>
              <w:rPr>
                <w:rFonts w:hint="eastAsia" w:ascii="宋体" w:hAnsi="宋体" w:eastAsia="宋体" w:cs="宋体"/>
                <w:highlight w:val="none"/>
                <w:lang w:val="en-US" w:eastAsia="zh-CN"/>
              </w:rPr>
              <w:t>。</w:t>
            </w:r>
          </w:p>
          <w:p w14:paraId="5C4E85D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none"/>
                <w:lang w:val="en-US" w:eastAsia="en-US" w:bidi="ar-SA"/>
              </w:rPr>
            </w:pPr>
            <w:r>
              <w:rPr>
                <w:rFonts w:hint="eastAsia" w:ascii="宋体" w:hAnsi="宋体" w:eastAsia="宋体" w:cs="宋体"/>
                <w:highlight w:val="none"/>
                <w:lang w:val="en-US" w:eastAsia="zh-CN"/>
              </w:rPr>
              <w:t>（2）</w:t>
            </w:r>
            <w:r>
              <w:rPr>
                <w:rFonts w:hint="eastAsia" w:ascii="宋体" w:hAnsi="宋体" w:eastAsia="宋体" w:cs="宋体"/>
                <w:b/>
                <w:bCs/>
                <w:highlight w:val="none"/>
                <w:lang w:val="en-US" w:eastAsia="zh-CN"/>
              </w:rPr>
              <w:t>最后报价时须在附件中上传与最后报价对应的分项报价表。</w:t>
            </w:r>
          </w:p>
        </w:tc>
      </w:tr>
      <w:tr w14:paraId="0C12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E423BD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14.2</w:t>
            </w:r>
          </w:p>
        </w:tc>
        <w:tc>
          <w:tcPr>
            <w:tcW w:w="2133" w:type="dxa"/>
            <w:shd w:val="clear" w:color="auto" w:fill="auto"/>
            <w:vAlign w:val="center"/>
          </w:tcPr>
          <w:p w14:paraId="3537A79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评审方法</w:t>
            </w:r>
          </w:p>
        </w:tc>
        <w:tc>
          <w:tcPr>
            <w:tcW w:w="6183" w:type="dxa"/>
            <w:shd w:val="clear" w:color="auto" w:fill="auto"/>
            <w:vAlign w:val="center"/>
          </w:tcPr>
          <w:p w14:paraId="3DE5055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none"/>
                <w:lang w:val="en-US" w:eastAsia="en-US" w:bidi="ar-SA"/>
              </w:rPr>
            </w:pPr>
            <w:r>
              <w:rPr>
                <w:rFonts w:hint="eastAsia" w:ascii="宋体" w:hAnsi="宋体" w:eastAsia="宋体" w:cs="宋体"/>
                <w:highlight w:val="none"/>
                <w:lang w:val="en-US" w:eastAsia="zh-CN"/>
              </w:rPr>
              <w:t>最低评标价法</w:t>
            </w:r>
          </w:p>
        </w:tc>
      </w:tr>
      <w:tr w14:paraId="35F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AADA876">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17.3</w:t>
            </w:r>
          </w:p>
        </w:tc>
        <w:tc>
          <w:tcPr>
            <w:tcW w:w="2133" w:type="dxa"/>
            <w:shd w:val="clear" w:color="auto" w:fill="auto"/>
            <w:vAlign w:val="center"/>
          </w:tcPr>
          <w:p w14:paraId="45A7EBF6">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最后报价扣除</w:t>
            </w:r>
          </w:p>
          <w:p w14:paraId="2BA435D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6183" w:type="dxa"/>
            <w:shd w:val="clear" w:color="auto" w:fill="auto"/>
            <w:vAlign w:val="center"/>
          </w:tcPr>
          <w:p w14:paraId="54196E8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highlight w:val="none"/>
              </w:rPr>
            </w:pPr>
            <w:r>
              <w:rPr>
                <w:rFonts w:hint="eastAsia"/>
                <w:spacing w:val="-2"/>
                <w:highlight w:val="none"/>
                <w:lang w:val="en-US" w:eastAsia="zh-CN"/>
              </w:rPr>
              <w:t>1.1.</w:t>
            </w:r>
            <w:r>
              <w:rPr>
                <w:spacing w:val="-2"/>
                <w:highlight w:val="none"/>
              </w:rPr>
              <w:t>小型和微型企业价格扣除：</w:t>
            </w:r>
            <w:r>
              <w:rPr>
                <w:spacing w:val="-2"/>
                <w:highlight w:val="none"/>
                <w:u w:val="single" w:color="auto"/>
              </w:rPr>
              <w:t>10%</w:t>
            </w:r>
            <w:r>
              <w:rPr>
                <w:spacing w:val="-2"/>
                <w:highlight w:val="none"/>
              </w:rPr>
              <w:t>。</w:t>
            </w:r>
          </w:p>
          <w:p w14:paraId="276EEB5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highlight w:val="none"/>
              </w:rPr>
            </w:pPr>
            <w:r>
              <w:rPr>
                <w:rFonts w:hint="eastAsia"/>
                <w:spacing w:val="-1"/>
                <w:highlight w:val="none"/>
                <w:lang w:val="en-US" w:eastAsia="zh-CN"/>
              </w:rPr>
              <w:t>1.2.</w:t>
            </w:r>
            <w:r>
              <w:rPr>
                <w:spacing w:val="-1"/>
                <w:highlight w:val="none"/>
              </w:rPr>
              <w:t>监狱企业价格扣除：</w:t>
            </w:r>
            <w:r>
              <w:rPr>
                <w:spacing w:val="-1"/>
                <w:highlight w:val="none"/>
                <w:u w:val="single" w:color="auto"/>
              </w:rPr>
              <w:t>同小型和微型企业</w:t>
            </w:r>
            <w:r>
              <w:rPr>
                <w:spacing w:val="-1"/>
                <w:highlight w:val="none"/>
              </w:rPr>
              <w:t>。</w:t>
            </w:r>
          </w:p>
          <w:p w14:paraId="20A2AAE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spacing w:val="-5"/>
                <w:highlight w:val="none"/>
              </w:rPr>
            </w:pPr>
            <w:r>
              <w:rPr>
                <w:rFonts w:hint="eastAsia"/>
                <w:highlight w:val="none"/>
                <w:lang w:val="en-US" w:eastAsia="zh-CN"/>
              </w:rPr>
              <w:t>1.3.</w:t>
            </w:r>
            <w:r>
              <w:rPr>
                <w:highlight w:val="none"/>
              </w:rPr>
              <w:t>残疾人福利性单位价格扣除：</w:t>
            </w:r>
            <w:r>
              <w:rPr>
                <w:highlight w:val="none"/>
                <w:u w:val="single" w:color="auto"/>
              </w:rPr>
              <w:t>同小型和微型企</w:t>
            </w:r>
            <w:r>
              <w:rPr>
                <w:spacing w:val="-5"/>
                <w:highlight w:val="none"/>
                <w:u w:val="single" w:color="auto"/>
              </w:rPr>
              <w:t>业</w:t>
            </w:r>
            <w:r>
              <w:rPr>
                <w:spacing w:val="-5"/>
                <w:highlight w:val="none"/>
              </w:rPr>
              <w:t>。</w:t>
            </w:r>
          </w:p>
          <w:p w14:paraId="1250126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spacing w:val="-2"/>
                <w:sz w:val="22"/>
                <w:szCs w:val="22"/>
                <w:highlight w:val="none"/>
              </w:rPr>
            </w:pPr>
            <w:r>
              <w:rPr>
                <w:rFonts w:hint="eastAsia"/>
                <w:b/>
                <w:bCs/>
                <w:spacing w:val="-2"/>
                <w:sz w:val="22"/>
                <w:szCs w:val="22"/>
                <w:highlight w:val="none"/>
                <w:lang w:val="en-US" w:eastAsia="zh-CN"/>
              </w:rPr>
              <w:t>注1：</w:t>
            </w:r>
            <w:r>
              <w:rPr>
                <w:rFonts w:hint="eastAsia"/>
                <w:spacing w:val="-2"/>
                <w:sz w:val="22"/>
                <w:szCs w:val="22"/>
                <w:highlight w:val="none"/>
              </w:rPr>
              <w:t>投标的货物全部均为小微企业制造的，需逐项填写《中小企业声明函》，方可享受政策优惠；有任何一项货物为非小微企业制造的，不享受政策优惠，无需填报。</w:t>
            </w:r>
          </w:p>
          <w:p w14:paraId="3625EFCE">
            <w:pPr>
              <w:pStyle w:val="19"/>
              <w:ind w:left="0" w:leftChars="0" w:firstLine="0" w:firstLineChars="0"/>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2.1政府采购活动中既有本国产品又有非本国产品参与竞争的，依法对本国产品给予价格评审优惠，对本国产品的报价给予20%的价格扣除，用扣除后的价格参与评审。</w:t>
            </w:r>
          </w:p>
          <w:p w14:paraId="1A61D4A5">
            <w:pPr>
              <w:pStyle w:val="19"/>
              <w:ind w:left="0" w:leftChars="0" w:firstLine="0" w:firstLineChars="0"/>
              <w:rPr>
                <w:rFonts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5E4E7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Times New Roman" w:hAnsi="Times New Roman" w:eastAsia="宋体" w:cs="Times New Roman"/>
                <w:snapToGrid/>
                <w:color w:val="000000"/>
                <w:kern w:val="0"/>
                <w:sz w:val="24"/>
                <w:szCs w:val="24"/>
                <w:highlight w:val="none"/>
                <w:lang w:val="en-US" w:eastAsia="zh-CN" w:bidi="ar-SA"/>
              </w:rPr>
            </w:pPr>
            <w:r>
              <w:rPr>
                <w:rFonts w:hint="eastAsia"/>
                <w:b/>
                <w:bCs/>
                <w:spacing w:val="-2"/>
                <w:sz w:val="22"/>
                <w:szCs w:val="22"/>
                <w:highlight w:val="none"/>
                <w:lang w:val="en-US" w:eastAsia="zh-CN"/>
              </w:rPr>
              <w:t>注2：</w:t>
            </w:r>
            <w:r>
              <w:rPr>
                <w:rFonts w:hint="eastAsia" w:ascii="Times New Roman" w:hAnsi="Times New Roman" w:eastAsia="宋体" w:cs="Times New Roman"/>
                <w:snapToGrid/>
                <w:color w:val="000000"/>
                <w:kern w:val="0"/>
                <w:sz w:val="24"/>
                <w:szCs w:val="24"/>
                <w:highlight w:val="none"/>
                <w:lang w:val="en-US" w:eastAsia="zh-CN" w:bidi="ar-SA"/>
              </w:rPr>
              <w:t>对于仅有</w:t>
            </w:r>
            <w:bookmarkStart w:id="80" w:name="_GoBack"/>
            <w:bookmarkEnd w:id="80"/>
            <w:r>
              <w:rPr>
                <w:rFonts w:hint="eastAsia" w:ascii="Times New Roman" w:hAnsi="Times New Roman" w:eastAsia="宋体" w:cs="Times New Roman"/>
                <w:snapToGrid/>
                <w:color w:val="000000"/>
                <w:kern w:val="0"/>
                <w:sz w:val="24"/>
                <w:szCs w:val="24"/>
                <w:highlight w:val="none"/>
                <w:lang w:val="en-US" w:eastAsia="zh-CN" w:bidi="ar-SA"/>
              </w:rPr>
              <w:t>本国产品参与竞争的政府采购项目，本国产品不享受价格扣除评审优惠。</w:t>
            </w:r>
          </w:p>
          <w:p w14:paraId="0A1282B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highlight w:val="none"/>
                <w:lang w:val="en-US" w:eastAsia="zh-CN"/>
              </w:rPr>
            </w:pPr>
            <w:r>
              <w:rPr>
                <w:rFonts w:hint="eastAsia"/>
                <w:b/>
                <w:bCs/>
                <w:spacing w:val="-2"/>
                <w:sz w:val="22"/>
                <w:szCs w:val="22"/>
                <w:highlight w:val="none"/>
                <w:lang w:val="en-US" w:eastAsia="zh-CN"/>
              </w:rPr>
              <w:t>注3：</w:t>
            </w:r>
            <w:r>
              <w:rPr>
                <w:rFonts w:hint="eastAsia" w:ascii="Times New Roman" w:hAnsi="Times New Roman" w:eastAsia="宋体" w:cs="Times New Roman"/>
                <w:snapToGrid/>
                <w:color w:val="000000"/>
                <w:kern w:val="0"/>
                <w:sz w:val="24"/>
                <w:szCs w:val="24"/>
                <w:highlight w:val="none"/>
                <w:lang w:val="en-US" w:eastAsia="zh-CN" w:bidi="ar-SA"/>
              </w:rPr>
              <w:t>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tc>
      </w:tr>
      <w:tr w14:paraId="5678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8" w:type="dxa"/>
            <w:vMerge w:val="restart"/>
            <w:shd w:val="clear" w:color="auto" w:fill="auto"/>
            <w:vAlign w:val="center"/>
          </w:tcPr>
          <w:p w14:paraId="4FC65B2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19.1</w:t>
            </w:r>
          </w:p>
          <w:p w14:paraId="22A3EC1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2133" w:type="dxa"/>
            <w:vMerge w:val="restart"/>
            <w:shd w:val="clear" w:color="auto" w:fill="auto"/>
            <w:vAlign w:val="center"/>
          </w:tcPr>
          <w:p w14:paraId="185A7D9B">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确定成交候选人</w:t>
            </w:r>
          </w:p>
          <w:p w14:paraId="68985A4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和成交供应商</w:t>
            </w:r>
          </w:p>
        </w:tc>
        <w:tc>
          <w:tcPr>
            <w:tcW w:w="6183" w:type="dxa"/>
            <w:vAlign w:val="center"/>
          </w:tcPr>
          <w:p w14:paraId="1150C6F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谈判小组推荐成交候选人的数量：不超过3家</w:t>
            </w:r>
          </w:p>
          <w:p w14:paraId="4E90D59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注：法律法规另有规定的，从其规定</w:t>
            </w:r>
          </w:p>
        </w:tc>
      </w:tr>
      <w:tr w14:paraId="4085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8" w:type="dxa"/>
            <w:vMerge w:val="continue"/>
            <w:shd w:val="clear" w:color="auto" w:fill="auto"/>
            <w:vAlign w:val="center"/>
          </w:tcPr>
          <w:p w14:paraId="26D2D43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2133" w:type="dxa"/>
            <w:vMerge w:val="continue"/>
            <w:shd w:val="clear" w:color="auto" w:fill="auto"/>
            <w:vAlign w:val="center"/>
          </w:tcPr>
          <w:p w14:paraId="3CA259F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6183" w:type="dxa"/>
            <w:vAlign w:val="center"/>
          </w:tcPr>
          <w:p w14:paraId="35379DF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确定成交供应商：采购人委托谈判小组确定</w:t>
            </w:r>
          </w:p>
        </w:tc>
      </w:tr>
      <w:tr w14:paraId="7EF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192F727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12D5913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2133" w:type="dxa"/>
            <w:shd w:val="clear" w:color="auto" w:fill="auto"/>
            <w:vAlign w:val="center"/>
          </w:tcPr>
          <w:p w14:paraId="7353F3E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成交结果公告须说明的内容</w:t>
            </w:r>
          </w:p>
        </w:tc>
        <w:tc>
          <w:tcPr>
            <w:tcW w:w="6183" w:type="dxa"/>
            <w:shd w:val="clear" w:color="auto" w:fill="auto"/>
            <w:vAlign w:val="center"/>
          </w:tcPr>
          <w:p w14:paraId="0959F66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1.中小企业声明函；（如有）</w:t>
            </w:r>
          </w:p>
          <w:p w14:paraId="75206C2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2.残疾人福利性单位声明函；（如有）</w:t>
            </w:r>
          </w:p>
          <w:p w14:paraId="60C16D3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default" w:ascii="宋体" w:hAnsi="宋体" w:eastAsia="宋体" w:cs="宋体"/>
                <w:highlight w:val="none"/>
                <w:lang w:val="en-US" w:eastAsia="zh-CN"/>
              </w:rPr>
            </w:pPr>
            <w:r>
              <w:rPr>
                <w:rFonts w:hint="eastAsia" w:cs="宋体"/>
                <w:highlight w:val="none"/>
                <w:lang w:val="en-US" w:eastAsia="zh-CN"/>
              </w:rPr>
              <w:t>3.监狱企业的证明文件；（如有）</w:t>
            </w:r>
          </w:p>
          <w:p w14:paraId="669F01C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cs="宋体"/>
                <w:highlight w:val="none"/>
                <w:lang w:val="en-US" w:eastAsia="zh-CN"/>
              </w:rPr>
              <w:t>4</w:t>
            </w:r>
            <w:r>
              <w:rPr>
                <w:rFonts w:hint="eastAsia" w:ascii="宋体" w:hAnsi="宋体" w:eastAsia="宋体" w:cs="宋体"/>
                <w:highlight w:val="none"/>
                <w:lang w:val="en-US" w:eastAsia="zh-CN"/>
              </w:rPr>
              <w:t>.因落实政府采购政策等原因进行价格扣除后中标（成交）供应商的评审报价（如有）</w:t>
            </w:r>
          </w:p>
        </w:tc>
      </w:tr>
      <w:tr w14:paraId="09FE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13061E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23.1</w:t>
            </w:r>
          </w:p>
        </w:tc>
        <w:tc>
          <w:tcPr>
            <w:tcW w:w="2133" w:type="dxa"/>
            <w:shd w:val="clear" w:color="auto" w:fill="auto"/>
            <w:vAlign w:val="center"/>
          </w:tcPr>
          <w:p w14:paraId="34D4FDB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成交通知书发出的形式</w:t>
            </w:r>
          </w:p>
        </w:tc>
        <w:tc>
          <w:tcPr>
            <w:tcW w:w="6183" w:type="dxa"/>
            <w:shd w:val="clear" w:color="auto" w:fill="auto"/>
            <w:vAlign w:val="center"/>
          </w:tcPr>
          <w:p w14:paraId="4E8ABEE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线下发出</w:t>
            </w:r>
          </w:p>
        </w:tc>
      </w:tr>
      <w:tr w14:paraId="0100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2208E47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24.1</w:t>
            </w:r>
          </w:p>
        </w:tc>
        <w:tc>
          <w:tcPr>
            <w:tcW w:w="2133" w:type="dxa"/>
            <w:shd w:val="clear" w:color="auto" w:fill="auto"/>
            <w:vAlign w:val="center"/>
          </w:tcPr>
          <w:p w14:paraId="3CC91CD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告知谈判结果的形式</w:t>
            </w:r>
          </w:p>
        </w:tc>
        <w:tc>
          <w:tcPr>
            <w:tcW w:w="6183" w:type="dxa"/>
            <w:shd w:val="clear" w:color="auto" w:fill="auto"/>
            <w:vAlign w:val="center"/>
          </w:tcPr>
          <w:p w14:paraId="1498EA0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highlight w:val="none"/>
              </w:rPr>
              <w:t>登录</w:t>
            </w:r>
            <w:r>
              <w:rPr>
                <w:rFonts w:hint="eastAsia"/>
                <w:highlight w:val="none"/>
                <w:lang w:val="en-US" w:eastAsia="zh-CN"/>
              </w:rPr>
              <w:t>“政采云”平台</w:t>
            </w:r>
            <w:r>
              <w:rPr>
                <w:rFonts w:hint="eastAsia"/>
                <w:highlight w:val="none"/>
              </w:rPr>
              <w:t>查看</w:t>
            </w:r>
          </w:p>
        </w:tc>
      </w:tr>
      <w:tr w14:paraId="123E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125B7E8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25.1</w:t>
            </w:r>
          </w:p>
        </w:tc>
        <w:tc>
          <w:tcPr>
            <w:tcW w:w="2133" w:type="dxa"/>
            <w:shd w:val="clear" w:color="auto" w:fill="auto"/>
            <w:vAlign w:val="center"/>
          </w:tcPr>
          <w:p w14:paraId="18A4E84A">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履约保证金</w:t>
            </w:r>
          </w:p>
        </w:tc>
        <w:tc>
          <w:tcPr>
            <w:tcW w:w="6183" w:type="dxa"/>
            <w:shd w:val="clear" w:color="auto" w:fill="auto"/>
            <w:vAlign w:val="center"/>
          </w:tcPr>
          <w:p w14:paraId="67ECE26B">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金额：☑免收</w:t>
            </w:r>
          </w:p>
        </w:tc>
      </w:tr>
      <w:tr w14:paraId="5D2B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6DF4D85C">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26.1</w:t>
            </w:r>
          </w:p>
        </w:tc>
        <w:tc>
          <w:tcPr>
            <w:tcW w:w="2133" w:type="dxa"/>
            <w:shd w:val="clear" w:color="auto" w:fill="auto"/>
            <w:vAlign w:val="center"/>
          </w:tcPr>
          <w:p w14:paraId="4D0827A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签订合同和合同公告时间</w:t>
            </w:r>
          </w:p>
        </w:tc>
        <w:tc>
          <w:tcPr>
            <w:tcW w:w="6183" w:type="dxa"/>
            <w:shd w:val="clear" w:color="auto" w:fill="auto"/>
            <w:vAlign w:val="top"/>
          </w:tcPr>
          <w:p w14:paraId="032FDE7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1.采购人与成交供应商应当自发出成交通知书之日起30日内签订合同，采购合同签订之日起2个工作日内完成政府采购合同公开。</w:t>
            </w:r>
          </w:p>
          <w:p w14:paraId="135A0EE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采购人与成交供应商不得擅自变更合同，依照政府采购法确需变更政府采购合同内容的，采购人应当自合同变更之日起2个工作日内在政采云平台(https://www.zcygov.cn/)（同步推送到吉林省政府采购网）发布政府采购合同变更公告，但涉及国家秘密、商业秘密的信息和其他依法不得公开的信息除外。</w:t>
            </w:r>
          </w:p>
        </w:tc>
      </w:tr>
      <w:tr w14:paraId="4436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top"/>
          </w:tcPr>
          <w:p w14:paraId="40B999D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left"/>
              <w:textAlignment w:val="auto"/>
              <w:rPr>
                <w:spacing w:val="-7"/>
                <w:highlight w:val="none"/>
                <w:lang w:val="en-US" w:eastAsia="en-US"/>
              </w:rPr>
            </w:pPr>
            <w:r>
              <w:rPr>
                <w:spacing w:val="-7"/>
                <w:highlight w:val="none"/>
              </w:rPr>
              <w:t>28.1</w:t>
            </w:r>
          </w:p>
        </w:tc>
        <w:tc>
          <w:tcPr>
            <w:tcW w:w="2133" w:type="dxa"/>
            <w:shd w:val="clear" w:color="auto" w:fill="auto"/>
            <w:vAlign w:val="top"/>
          </w:tcPr>
          <w:p w14:paraId="288FD20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none"/>
                <w:lang w:val="en-US" w:eastAsia="en-US" w:bidi="ar-SA"/>
              </w:rPr>
            </w:pPr>
            <w:r>
              <w:rPr>
                <w:spacing w:val="-2"/>
                <w:highlight w:val="none"/>
              </w:rPr>
              <w:t>质疑函递交方式</w:t>
            </w:r>
          </w:p>
        </w:tc>
        <w:tc>
          <w:tcPr>
            <w:tcW w:w="6183" w:type="dxa"/>
            <w:shd w:val="clear" w:color="auto" w:fill="auto"/>
            <w:vAlign w:val="top"/>
          </w:tcPr>
          <w:p w14:paraId="75D4BFF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书面方式</w:t>
            </w:r>
          </w:p>
        </w:tc>
      </w:tr>
      <w:tr w14:paraId="2F86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vAlign w:val="center"/>
          </w:tcPr>
          <w:p w14:paraId="46F3FBF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default"/>
                <w:spacing w:val="-7"/>
                <w:highlight w:val="none"/>
                <w:lang w:val="en-US"/>
              </w:rPr>
            </w:pPr>
            <w:r>
              <w:rPr>
                <w:rFonts w:hint="eastAsia"/>
                <w:spacing w:val="-7"/>
                <w:highlight w:val="none"/>
                <w:lang w:val="en-US" w:eastAsia="zh-CN"/>
              </w:rPr>
              <w:t>30</w:t>
            </w:r>
          </w:p>
        </w:tc>
        <w:tc>
          <w:tcPr>
            <w:tcW w:w="2133" w:type="dxa"/>
            <w:vAlign w:val="center"/>
          </w:tcPr>
          <w:p w14:paraId="6643E433">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right="0" w:firstLine="0" w:firstLineChars="0"/>
              <w:jc w:val="left"/>
              <w:textAlignment w:val="auto"/>
              <w:rPr>
                <w:highlight w:val="none"/>
              </w:rPr>
            </w:pPr>
            <w:r>
              <w:rPr>
                <w:rFonts w:hint="eastAsia" w:ascii="宋体" w:hAnsi="宋体" w:eastAsia="宋体" w:cs="宋体"/>
                <w:snapToGrid w:val="0"/>
                <w:color w:val="000000"/>
                <w:kern w:val="0"/>
                <w:sz w:val="24"/>
                <w:szCs w:val="24"/>
                <w:highlight w:val="none"/>
                <w:lang w:val="en-US" w:eastAsia="zh-CN" w:bidi="ar"/>
              </w:rPr>
              <w:t>其他内容</w:t>
            </w:r>
          </w:p>
          <w:p w14:paraId="2B331B6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left"/>
              <w:textAlignment w:val="auto"/>
              <w:rPr>
                <w:highlight w:val="none"/>
                <w:vertAlign w:val="baseline"/>
              </w:rPr>
            </w:pPr>
          </w:p>
        </w:tc>
        <w:tc>
          <w:tcPr>
            <w:tcW w:w="6183" w:type="dxa"/>
          </w:tcPr>
          <w:p w14:paraId="4EA8B7C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1.解释权：</w:t>
            </w:r>
          </w:p>
          <w:p w14:paraId="26077F1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（1）构成本谈判文件的各个组成文件应互为解释，互为说明；</w:t>
            </w:r>
          </w:p>
          <w:p w14:paraId="247C7E8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（2）同一组成文件中就同一事项的规定或约定不一致的，以编排顺序在后者为准；</w:t>
            </w:r>
          </w:p>
          <w:p w14:paraId="23BB63D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（3）如有不明确或不一致，构成合同文件组成内容的，以合同文件约定内容为准，且以专用合同条款约定的合同文件优先顺序解释；</w:t>
            </w:r>
          </w:p>
          <w:p w14:paraId="7AEE857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（4）除谈判文件中有特别规定外，仅适用于谈判及响应文件提交阶段的规定，按竞争性谈判公告、谈判邀请、供应商须知、评审方法和标准、响应文件格式的先后顺序解释；</w:t>
            </w:r>
          </w:p>
          <w:p w14:paraId="65853FA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（5）按本款前述规定仍不能形成结论的，由采购人负责解释。</w:t>
            </w:r>
          </w:p>
        </w:tc>
      </w:tr>
    </w:tbl>
    <w:p w14:paraId="5BC7AA7E">
      <w:pPr>
        <w:rPr>
          <w:b/>
          <w:bCs/>
          <w:spacing w:val="-4"/>
          <w:sz w:val="24"/>
          <w:szCs w:val="24"/>
          <w:highlight w:val="none"/>
        </w:rPr>
      </w:pPr>
    </w:p>
    <w:p w14:paraId="4BB4FDB0">
      <w:pPr>
        <w:pStyle w:val="5"/>
        <w:spacing w:before="232" w:line="219" w:lineRule="auto"/>
        <w:jc w:val="both"/>
        <w:outlineLvl w:val="1"/>
        <w:rPr>
          <w:b/>
          <w:bCs/>
          <w:spacing w:val="-3"/>
          <w:sz w:val="24"/>
          <w:szCs w:val="24"/>
          <w:highlight w:val="none"/>
        </w:rPr>
      </w:pPr>
      <w:bookmarkStart w:id="34" w:name="_Toc19830"/>
      <w:r>
        <w:rPr>
          <w:b/>
          <w:bCs/>
          <w:spacing w:val="-3"/>
          <w:sz w:val="24"/>
          <w:szCs w:val="24"/>
          <w:highlight w:val="none"/>
        </w:rPr>
        <w:t>二、供应商须知正文</w:t>
      </w:r>
      <w:bookmarkEnd w:id="34"/>
    </w:p>
    <w:p w14:paraId="63F8AA7B">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1.采购人、集中采购机构及供应商</w:t>
      </w:r>
    </w:p>
    <w:p w14:paraId="41AE647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1.1 采购人：是指依法开展政府采购活动的国家机关、事业单位、团体组织。</w:t>
      </w:r>
    </w:p>
    <w:p w14:paraId="4F796EC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1.2 集中采购机构：是指</w:t>
      </w:r>
      <w:r>
        <w:rPr>
          <w:rFonts w:hint="eastAsia" w:ascii="Times New Roman" w:hAnsi="Times New Roman" w:eastAsia="宋体" w:cs="Times New Roman"/>
          <w:snapToGrid/>
          <w:kern w:val="0"/>
          <w:sz w:val="24"/>
          <w:szCs w:val="24"/>
          <w:highlight w:val="none"/>
          <w:lang w:val="en-US" w:eastAsia="zh-CN"/>
        </w:rPr>
        <w:t>前郭尔罗斯蒙古族自治县政府采购中心</w:t>
      </w:r>
      <w:r>
        <w:rPr>
          <w:rFonts w:ascii="Times New Roman" w:hAnsi="Times New Roman" w:eastAsia="宋体" w:cs="Times New Roman"/>
          <w:snapToGrid/>
          <w:kern w:val="0"/>
          <w:sz w:val="24"/>
          <w:szCs w:val="24"/>
          <w:highlight w:val="none"/>
          <w:lang w:val="en-US" w:eastAsia="zh-CN"/>
        </w:rPr>
        <w:t>。</w:t>
      </w:r>
    </w:p>
    <w:p w14:paraId="72B1680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1.3 政府采购监督管理部门：</w:t>
      </w:r>
      <w:r>
        <w:rPr>
          <w:rFonts w:hint="eastAsia" w:ascii="Times New Roman" w:hAnsi="Times New Roman" w:eastAsia="宋体" w:cs="Times New Roman"/>
          <w:snapToGrid/>
          <w:kern w:val="0"/>
          <w:sz w:val="24"/>
          <w:szCs w:val="24"/>
          <w:highlight w:val="none"/>
          <w:lang w:val="en-US" w:eastAsia="zh-CN"/>
        </w:rPr>
        <w:t>县级</w:t>
      </w:r>
      <w:r>
        <w:rPr>
          <w:rFonts w:ascii="Times New Roman" w:hAnsi="Times New Roman" w:eastAsia="宋体" w:cs="Times New Roman"/>
          <w:snapToGrid/>
          <w:kern w:val="0"/>
          <w:sz w:val="24"/>
          <w:szCs w:val="24"/>
          <w:highlight w:val="none"/>
          <w:lang w:val="en-US" w:eastAsia="zh-CN"/>
        </w:rPr>
        <w:t>财政部门。</w:t>
      </w:r>
    </w:p>
    <w:p w14:paraId="36956AB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 供应商：是指向采购人提供货物、工程或者服务的法人、其他组织或者自然人。分支机构不得参加政府采购活动，但银行、保险、石油石化、电力、电信等特殊行业除外。本项目的供应商须满足以下条件：</w:t>
      </w:r>
    </w:p>
    <w:p w14:paraId="3DE213D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1.4.1具备《中华人民共和国政府采购法》第二十二条关于供应商条件的规定，遵守本项目采购人本级和上级财政部门政府采购的有关规定。</w:t>
      </w:r>
    </w:p>
    <w:p w14:paraId="61C8869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1.4.2 以集中采购机构认可的方式获得了本项目的谈判文件。</w:t>
      </w:r>
    </w:p>
    <w:p w14:paraId="7FA59154">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1.4.3 若采购需求中写明允许采购进口产品，供应商应保证所投产品可履行合法报通关手续进入中国关境内。</w:t>
      </w:r>
    </w:p>
    <w:p w14:paraId="284A2A7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若采购需求中未写明允许采购进口产品，如供应商所投产品为进口产品，其响应文件将被认定为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1E91740B">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2.资金落实情况</w:t>
      </w:r>
    </w:p>
    <w:p w14:paraId="6A79CFC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本项目的采购人已获得足以支付本次谈判后所签订的合同项下的资金。</w:t>
      </w:r>
    </w:p>
    <w:p w14:paraId="03E82E23">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3.谈判费用</w:t>
      </w:r>
    </w:p>
    <w:p w14:paraId="4FB1A9F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不论谈判的结果如何，供应商应承担其所有与准备和参加谈判有关的费用。</w:t>
      </w:r>
    </w:p>
    <w:p w14:paraId="18A41902">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4.适用法律</w:t>
      </w:r>
    </w:p>
    <w:p w14:paraId="5759706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本项目采购人、集中采购机构、供应商、谈判小组的相关行为均受《中华人民共和国政府采购法》、《中华人民共和国政府采购法实施条例》及本项目本级和上级财政部门、政府采购其他管理部门的政府采购有关规定的约束，其权利受到上述法律法规的保护。</w:t>
      </w:r>
    </w:p>
    <w:p w14:paraId="4D871AF0">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5.谈判文件构成</w:t>
      </w:r>
    </w:p>
    <w:p w14:paraId="1410FDD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5.1 谈判文件包括下列内容：</w:t>
      </w:r>
    </w:p>
    <w:p w14:paraId="29817D92">
      <w:pPr>
        <w:widowControl w:val="0"/>
        <w:kinsoku/>
        <w:adjustRightInd/>
        <w:snapToGrid/>
        <w:spacing w:before="0" w:after="0" w:line="360" w:lineRule="auto"/>
        <w:ind w:right="0" w:firstLine="720" w:firstLineChars="3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第一章  谈判邀请</w:t>
      </w:r>
    </w:p>
    <w:p w14:paraId="6653A781">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第二章  供应商须知</w:t>
      </w:r>
    </w:p>
    <w:p w14:paraId="16E7C347">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第三章  采购需求</w:t>
      </w:r>
    </w:p>
    <w:p w14:paraId="74E811AA">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第四章  评审方法和标准</w:t>
      </w:r>
    </w:p>
    <w:p w14:paraId="6C29EBEE">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第五章  政府采购合同</w:t>
      </w:r>
    </w:p>
    <w:p w14:paraId="3AAB0191">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第六章  响应文件格式</w:t>
      </w:r>
    </w:p>
    <w:p w14:paraId="2CFF45B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5.2 现场踏勘（标前答疑会）及相关事项见</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w:t>
      </w:r>
    </w:p>
    <w:p w14:paraId="0C137FA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hint="default" w:ascii="Times New Roman" w:hAnsi="Times New Roman" w:eastAsia="宋体" w:cs="Times New Roman"/>
          <w:snapToGrid/>
          <w:kern w:val="0"/>
          <w:sz w:val="24"/>
          <w:szCs w:val="24"/>
          <w:highlight w:val="none"/>
          <w:lang w:val="en-US" w:eastAsia="zh-CN"/>
        </w:rPr>
        <w:t>5.</w:t>
      </w:r>
      <w:r>
        <w:rPr>
          <w:rFonts w:hint="eastAsia" w:ascii="Times New Roman" w:hAnsi="Times New Roman" w:eastAsia="宋体" w:cs="Times New Roman"/>
          <w:snapToGrid/>
          <w:kern w:val="0"/>
          <w:sz w:val="24"/>
          <w:szCs w:val="24"/>
          <w:highlight w:val="none"/>
          <w:lang w:val="en-US" w:eastAsia="zh-CN"/>
        </w:rPr>
        <w:t xml:space="preserve">3 </w:t>
      </w:r>
      <w:r>
        <w:rPr>
          <w:rFonts w:ascii="Times New Roman" w:hAnsi="Times New Roman" w:eastAsia="宋体" w:cs="Times New Roman"/>
          <w:snapToGrid/>
          <w:kern w:val="0"/>
          <w:sz w:val="24"/>
          <w:szCs w:val="24"/>
          <w:highlight w:val="none"/>
          <w:lang w:val="en-US" w:eastAsia="zh-CN"/>
        </w:rPr>
        <w:t>原则上采购人、集中采购机构不要求供应商提供样品。仅凭书面方式不能准确描述采购需求，或者需要对样品进行主观判断以确认是否满足采购需求等特殊情况除外。</w:t>
      </w:r>
    </w:p>
    <w:p w14:paraId="14F35141">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如需提供样品，对样品相关要求见采购需求，对样品的评审方法及评审标准见谈判文件第四章。</w:t>
      </w:r>
    </w:p>
    <w:p w14:paraId="302E2F3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5.</w:t>
      </w:r>
      <w:r>
        <w:rPr>
          <w:rFonts w:hint="eastAsia" w:ascii="Times New Roman" w:hAnsi="Times New Roman" w:eastAsia="宋体" w:cs="Times New Roman"/>
          <w:snapToGrid/>
          <w:kern w:val="0"/>
          <w:sz w:val="24"/>
          <w:szCs w:val="24"/>
          <w:highlight w:val="none"/>
          <w:lang w:val="en-US" w:eastAsia="zh-CN"/>
        </w:rPr>
        <w:t>4</w:t>
      </w:r>
      <w:r>
        <w:rPr>
          <w:rFonts w:ascii="Times New Roman" w:hAnsi="Times New Roman" w:eastAsia="宋体" w:cs="Times New Roman"/>
          <w:snapToGrid/>
          <w:kern w:val="0"/>
          <w:sz w:val="24"/>
          <w:szCs w:val="24"/>
          <w:highlight w:val="none"/>
          <w:lang w:val="en-US" w:eastAsia="zh-CN"/>
        </w:rPr>
        <w:t xml:space="preserve"> 供应商应认真阅读谈判文件所有的事项、格式、条款和技术规范等。</w:t>
      </w:r>
    </w:p>
    <w:p w14:paraId="6D7A4AA2">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6.谈判文件的澄清与修改</w:t>
      </w:r>
    </w:p>
    <w:p w14:paraId="0D5C6B7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 xml:space="preserve">6.1 </w:t>
      </w:r>
      <w:r>
        <w:rPr>
          <w:rFonts w:hint="eastAsia" w:ascii="Times New Roman" w:hAnsi="Times New Roman" w:eastAsia="宋体" w:cs="Times New Roman"/>
          <w:snapToGrid/>
          <w:kern w:val="0"/>
          <w:sz w:val="24"/>
          <w:szCs w:val="24"/>
          <w:highlight w:val="none"/>
          <w:lang w:val="en-US" w:eastAsia="zh-CN"/>
        </w:rPr>
        <w:t>任何要求对竞争性谈判文件进行澄清的供应商，均应在报价截止时间3日前（含）以书面形式提交集中采购机构，超过这个规定期限提出的澄清要求将不予受理。集中采购机构对收到的澄清要求将视所提问题的具体情况以书面形式予以答复澄清，并以纸质版文件的方式向供应商发出。</w:t>
      </w:r>
    </w:p>
    <w:p w14:paraId="0F634D3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6.2 采购人可主动地或在答复供应商提出的询问时对谈判文件进行澄清与修改。集中采购机构将在</w:t>
      </w:r>
      <w:r>
        <w:rPr>
          <w:rFonts w:hint="eastAsia" w:ascii="Times New Roman" w:hAnsi="Times New Roman" w:eastAsia="宋体" w:cs="Times New Roman"/>
          <w:snapToGrid/>
          <w:kern w:val="0"/>
          <w:sz w:val="24"/>
          <w:szCs w:val="24"/>
          <w:highlight w:val="none"/>
          <w:lang w:val="en-US" w:eastAsia="zh-CN"/>
        </w:rPr>
        <w:t>政采云平台（https://www.zcygov.cn）（同步推送到吉林省政府采购网）</w:t>
      </w:r>
      <w:r>
        <w:rPr>
          <w:rFonts w:ascii="Times New Roman" w:hAnsi="Times New Roman" w:eastAsia="宋体" w:cs="Times New Roman"/>
          <w:snapToGrid/>
          <w:kern w:val="0"/>
          <w:sz w:val="24"/>
          <w:szCs w:val="24"/>
          <w:highlight w:val="none"/>
          <w:lang w:val="en-US" w:eastAsia="zh-CN"/>
        </w:rPr>
        <w:t>以发布更正公告的方式澄清或者修改谈判文件，更正公告的内容作为谈判文件的组成部分，对供应商起约束作用。供应商应主动上网查询。集中采购机构不承担供应商未及时关注相关信息引发的相关责任。</w:t>
      </w:r>
    </w:p>
    <w:p w14:paraId="1EA4CB2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6.3 任何人或任何组织向供应商提供的任何书面或口头资料，未经集中采购机构在网上发布或书面通知，均作无效处理，不得作为谈判文件的组成部分。集中采购机构对供应商由此而做出的推论、理解和结论概不负责。</w:t>
      </w:r>
    </w:p>
    <w:p w14:paraId="5D577B2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6.4 对于没有提出询问又参与了本项目谈判的供应商将被视为完全认同本谈判文件（含更正公告的内容）。</w:t>
      </w:r>
    </w:p>
    <w:p w14:paraId="6A66D898">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7.谈判范围及响应文件中标准和计量单位的使用</w:t>
      </w:r>
    </w:p>
    <w:p w14:paraId="5DD62E5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7.</w:t>
      </w:r>
      <w:r>
        <w:rPr>
          <w:rFonts w:hint="eastAsia" w:ascii="Times New Roman" w:hAnsi="Times New Roman" w:eastAsia="宋体" w:cs="Times New Roman"/>
          <w:snapToGrid/>
          <w:kern w:val="0"/>
          <w:sz w:val="24"/>
          <w:szCs w:val="24"/>
          <w:highlight w:val="none"/>
          <w:lang w:val="en-US" w:eastAsia="zh-CN"/>
        </w:rPr>
        <w:t>1</w:t>
      </w:r>
      <w:r>
        <w:rPr>
          <w:rFonts w:ascii="Times New Roman" w:hAnsi="Times New Roman" w:eastAsia="宋体" w:cs="Times New Roman"/>
          <w:snapToGrid/>
          <w:kern w:val="0"/>
          <w:sz w:val="24"/>
          <w:szCs w:val="24"/>
          <w:highlight w:val="none"/>
          <w:lang w:val="en-US" w:eastAsia="zh-CN"/>
        </w:rPr>
        <w:t xml:space="preserve"> 供应商与集中采购机构之间与谈判有关的所有往来通知、函件和响应文件均用中文表述。供应商随响应文件提供的证明文件和资料可以为</w:t>
      </w:r>
      <w:r>
        <w:rPr>
          <w:rFonts w:hint="eastAsia" w:ascii="Times New Roman" w:hAnsi="Times New Roman" w:eastAsia="宋体" w:cs="Times New Roman"/>
          <w:snapToGrid/>
          <w:kern w:val="0"/>
          <w:sz w:val="24"/>
          <w:szCs w:val="24"/>
          <w:highlight w:val="none"/>
          <w:lang w:val="en-US" w:eastAsia="zh-CN"/>
        </w:rPr>
        <w:t>其他语言</w:t>
      </w:r>
      <w:r>
        <w:rPr>
          <w:rFonts w:ascii="Times New Roman" w:hAnsi="Times New Roman" w:eastAsia="宋体" w:cs="Times New Roman"/>
          <w:snapToGrid/>
          <w:kern w:val="0"/>
          <w:sz w:val="24"/>
          <w:szCs w:val="24"/>
          <w:highlight w:val="none"/>
          <w:lang w:val="en-US" w:eastAsia="zh-CN"/>
        </w:rPr>
        <w:t>，但必须附中文译文。翻译的中文资料与外文资料如果出现差异时，以中文为准。</w:t>
      </w:r>
    </w:p>
    <w:p w14:paraId="4E68951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7.</w:t>
      </w:r>
      <w:r>
        <w:rPr>
          <w:rFonts w:hint="eastAsia" w:ascii="Times New Roman" w:hAnsi="Times New Roman" w:eastAsia="宋体" w:cs="Times New Roman"/>
          <w:snapToGrid/>
          <w:kern w:val="0"/>
          <w:sz w:val="24"/>
          <w:szCs w:val="24"/>
          <w:highlight w:val="none"/>
          <w:lang w:val="en-US" w:eastAsia="zh-CN"/>
        </w:rPr>
        <w:t>2</w:t>
      </w:r>
      <w:r>
        <w:rPr>
          <w:rFonts w:ascii="Times New Roman" w:hAnsi="Times New Roman" w:eastAsia="宋体" w:cs="Times New Roman"/>
          <w:snapToGrid/>
          <w:kern w:val="0"/>
          <w:sz w:val="24"/>
          <w:szCs w:val="24"/>
          <w:highlight w:val="none"/>
          <w:lang w:val="en-US" w:eastAsia="zh-CN"/>
        </w:rPr>
        <w:t xml:space="preserve"> 除谈判文件中有特殊要求外，响应文件中所使用的计量单位，应采用中华人民共和国法定计量单位。</w:t>
      </w:r>
    </w:p>
    <w:p w14:paraId="1CD4ADB7">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7.3 无论谈判文件中是否要求，供应商所投货物及伴随的服务和工程均应符合国家强制性标准。</w:t>
      </w:r>
    </w:p>
    <w:p w14:paraId="2F7EE830">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8.响应文件构成</w:t>
      </w:r>
    </w:p>
    <w:p w14:paraId="19B85A2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8.1 供应商应完整地按谈判文件提供的响应文件格式及要求编写响应文件，具体内容详见本项目响应文件格式的相关内容。</w:t>
      </w:r>
    </w:p>
    <w:p w14:paraId="27A0D61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8.2 供应商应提交谈判文件要求的证明文件，证明其响应内容符合谈判文件规定。该证明文件是响应文件的一部分。证明文件形式可以是文字资料、图纸和数据。</w:t>
      </w:r>
    </w:p>
    <w:p w14:paraId="7763B44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8.3 为保证公平公正，除非谈判文件另有规定或说明，供应商对同一项目谈判时，不得同时提供备选谈判方案。</w:t>
      </w:r>
    </w:p>
    <w:p w14:paraId="6CE5E007">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9.报价</w:t>
      </w:r>
    </w:p>
    <w:p w14:paraId="3AD9EA53">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9.1</w:t>
      </w:r>
      <w:r>
        <w:rPr>
          <w:rFonts w:hint="eastAsia" w:cs="Times New Roman"/>
          <w:snapToGrid/>
          <w:kern w:val="0"/>
          <w:sz w:val="24"/>
          <w:szCs w:val="24"/>
          <w:highlight w:val="none"/>
          <w:lang w:val="en-US" w:eastAsia="zh-CN"/>
        </w:rPr>
        <w:t xml:space="preserve"> </w:t>
      </w:r>
      <w:r>
        <w:rPr>
          <w:rFonts w:hint="eastAsia" w:ascii="Times New Roman" w:hAnsi="Times New Roman" w:eastAsia="宋体" w:cs="Times New Roman"/>
          <w:snapToGrid/>
          <w:kern w:val="0"/>
          <w:sz w:val="24"/>
          <w:szCs w:val="24"/>
          <w:highlight w:val="none"/>
          <w:lang w:val="en-US" w:eastAsia="zh-CN"/>
        </w:rPr>
        <w:t>供应商的报价应当包括满足本次谈判全部采购需求所应提供的货物，以及伴随的服务和工程。除谈判文件另有规定外，所有内容均应以人民币报价，供应商的谈判报价应遵守《中华人民共和国价格法》。</w:t>
      </w:r>
    </w:p>
    <w:p w14:paraId="3FFBAEE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9.2 供应商应在分项报价表上标明分项货物和工程的价格（如适用）和总价，未标明的视同包含在谈判报价中。</w:t>
      </w:r>
    </w:p>
    <w:p w14:paraId="6D288F34">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9.3 除非谈判文件另有规定或经采购人同意支付的，最后报价均不得高于谈判文件（公告）列明的项目预</w:t>
      </w:r>
      <w:r>
        <w:rPr>
          <w:rFonts w:ascii="Times New Roman" w:hAnsi="Times New Roman" w:eastAsia="宋体" w:cs="Times New Roman"/>
          <w:snapToGrid/>
          <w:kern w:val="0"/>
          <w:sz w:val="24"/>
          <w:szCs w:val="24"/>
          <w:highlight w:val="none"/>
          <w:lang w:val="en-US" w:eastAsia="zh-CN"/>
        </w:rPr>
        <w:t>算，</w:t>
      </w:r>
      <w:r>
        <w:rPr>
          <w:rFonts w:hint="eastAsia" w:ascii="Times New Roman" w:hAnsi="Times New Roman"/>
          <w:b/>
          <w:bCs/>
          <w:sz w:val="24"/>
          <w:szCs w:val="24"/>
          <w:highlight w:val="none"/>
        </w:rPr>
        <w:t>单项报价金额不得高于单项预算金额</w:t>
      </w:r>
      <w:r>
        <w:rPr>
          <w:rFonts w:hint="eastAsia" w:ascii="Times New Roman" w:hAnsi="Times New Roman"/>
          <w:b/>
          <w:bCs/>
          <w:sz w:val="24"/>
          <w:szCs w:val="24"/>
          <w:highlight w:val="none"/>
          <w:lang w:eastAsia="zh-CN"/>
        </w:rPr>
        <w:t>，</w:t>
      </w:r>
      <w:r>
        <w:rPr>
          <w:rFonts w:ascii="Times New Roman" w:hAnsi="Times New Roman" w:eastAsia="宋体" w:cs="Times New Roman"/>
          <w:snapToGrid/>
          <w:kern w:val="0"/>
          <w:sz w:val="24"/>
          <w:szCs w:val="24"/>
          <w:highlight w:val="none"/>
          <w:lang w:val="en-US" w:eastAsia="zh-CN"/>
        </w:rPr>
        <w:t>否则其响应文件将被认定为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58E0E6D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9.4 报价在合同履行过程中是固定不变的，不得以任何理由予以变更。任何包含价格调整要求的谈判，其响应文件将被认定为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09348E61">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9.5 采购人不接受具有附加条件的报价。</w:t>
      </w:r>
    </w:p>
    <w:p w14:paraId="15160C11">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10.谈判保证金</w:t>
      </w:r>
    </w:p>
    <w:p w14:paraId="773DC50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10.1 详见</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w:t>
      </w:r>
    </w:p>
    <w:p w14:paraId="66DFB9BA">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11.谈判有效期</w:t>
      </w:r>
    </w:p>
    <w:p w14:paraId="38AA7E1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11.1 谈判有效期为从响应文件提交截止之日算起的日历天数，谈判有效期详见</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w:t>
      </w:r>
    </w:p>
    <w:p w14:paraId="7558013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11.2 在谈判有效期内，供应商的谈判保持有效，供应商不得要求撤销或修改其响应文件。谈判有效期不满足要求的响应，其响应文件将被认定为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44C2AED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11.3 为保证有充分时间签订合同，采购人或集中采购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830C33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12.响应文件的提交、修改与撤回</w:t>
      </w:r>
    </w:p>
    <w:p w14:paraId="2D28EFF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12.1 供应商应当在竞争性谈判公告规定的响应文件提交截止时间前，将加密的响应文件在</w:t>
      </w:r>
      <w:r>
        <w:rPr>
          <w:rFonts w:hint="eastAsia" w:ascii="Times New Roman" w:hAnsi="Times New Roman" w:eastAsia="宋体" w:cs="Times New Roman"/>
          <w:snapToGrid/>
          <w:kern w:val="0"/>
          <w:sz w:val="24"/>
          <w:szCs w:val="24"/>
          <w:highlight w:val="none"/>
          <w:lang w:val="en-US" w:eastAsia="zh-CN"/>
        </w:rPr>
        <w:t>“政采云”平台</w:t>
      </w:r>
      <w:r>
        <w:rPr>
          <w:rFonts w:ascii="Times New Roman" w:hAnsi="Times New Roman" w:eastAsia="宋体" w:cs="Times New Roman"/>
          <w:snapToGrid/>
          <w:kern w:val="0"/>
          <w:sz w:val="24"/>
          <w:szCs w:val="24"/>
          <w:highlight w:val="none"/>
          <w:lang w:val="en-US" w:eastAsia="zh-CN"/>
        </w:rPr>
        <w:t>上传。</w:t>
      </w:r>
    </w:p>
    <w:p w14:paraId="58E04DF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12.2 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w:t>
      </w:r>
      <w:r>
        <w:rPr>
          <w:rFonts w:hint="eastAsia" w:ascii="Times New Roman" w:hAnsi="Times New Roman" w:eastAsia="宋体" w:cs="Times New Roman"/>
          <w:snapToGrid/>
          <w:kern w:val="0"/>
          <w:sz w:val="24"/>
          <w:szCs w:val="24"/>
          <w:highlight w:val="none"/>
          <w:lang w:val="en-US" w:eastAsia="zh-CN"/>
        </w:rPr>
        <w:t>“政采云”平台</w:t>
      </w:r>
      <w:r>
        <w:rPr>
          <w:rFonts w:ascii="Times New Roman" w:hAnsi="Times New Roman" w:eastAsia="宋体" w:cs="Times New Roman"/>
          <w:snapToGrid/>
          <w:kern w:val="0"/>
          <w:sz w:val="24"/>
          <w:szCs w:val="24"/>
          <w:highlight w:val="none"/>
          <w:lang w:val="en-US" w:eastAsia="zh-CN"/>
        </w:rPr>
        <w:t>应当拒收。</w:t>
      </w:r>
    </w:p>
    <w:p w14:paraId="22FC16C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12.3供应商应在</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规定的解密时间前对其响应文件进行解密。未在规定时间内进行解密的，</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718D36C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12.4 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64D5625A">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13.谈判小组</w:t>
      </w:r>
    </w:p>
    <w:p w14:paraId="13C68AA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13.1 本项目将依法组建谈判小组</w:t>
      </w:r>
      <w:r>
        <w:rPr>
          <w:rFonts w:hint="eastAsia" w:ascii="Times New Roman" w:hAnsi="Times New Roman" w:eastAsia="宋体" w:cs="Times New Roman"/>
          <w:snapToGrid/>
          <w:kern w:val="0"/>
          <w:sz w:val="24"/>
          <w:szCs w:val="24"/>
          <w:highlight w:val="none"/>
          <w:lang w:val="en-US" w:eastAsia="zh-CN"/>
        </w:rPr>
        <w:t>，谈判小组成员由 3 人以上（含）单数组成，</w:t>
      </w:r>
      <w:r>
        <w:rPr>
          <w:rFonts w:ascii="Times New Roman" w:hAnsi="Times New Roman" w:eastAsia="宋体" w:cs="Times New Roman"/>
          <w:snapToGrid/>
          <w:kern w:val="0"/>
          <w:sz w:val="24"/>
          <w:szCs w:val="24"/>
          <w:highlight w:val="none"/>
          <w:lang w:val="en-US" w:eastAsia="zh-CN"/>
        </w:rPr>
        <w:t>谈判小组及其成员应当依照政府采购的有关规定履行相关职责和义务。</w:t>
      </w:r>
    </w:p>
    <w:p w14:paraId="705F016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13.2 谈判小组依法对响应文件进行评审，并根据谈判文件规定的程序、评定成交的标准等事项与实质性响应谈判文件要求的供应商进行谈判。</w:t>
      </w:r>
    </w:p>
    <w:p w14:paraId="0A1037C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13.3 谈判小组应当从质量和服务均能满足谈判文件实质性响应要求的供应商中，按照评审方法和标准推荐成交候选人，并编写评审报告。</w:t>
      </w:r>
    </w:p>
    <w:p w14:paraId="72D9E66A">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14.响应文件的评审与谈判</w:t>
      </w:r>
    </w:p>
    <w:p w14:paraId="496ED2E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14.1 采购人和集中采购机构将在竞争性谈判公告规定的时间和地点组织谈判。</w:t>
      </w:r>
    </w:p>
    <w:p w14:paraId="0EC5977F">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14.2 竞争性谈判采用最低评标价法评审。</w:t>
      </w:r>
    </w:p>
    <w:p w14:paraId="4F9A110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最低评标价法，是指响应文件满足谈判文件全部实质性要求且最后报价最低的供应商为成交候选人的评标方法。</w:t>
      </w:r>
    </w:p>
    <w:p w14:paraId="491B5EB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14.3 谈判小组将按照谈判文件规定的评审方法和标准对供应商独立进行评审。评审程序如下：</w:t>
      </w:r>
    </w:p>
    <w:p w14:paraId="7FB7D03B">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14.3.1 初审。谈判小组对供应商进行资格性审查和符合性审查。</w:t>
      </w:r>
    </w:p>
    <w:p w14:paraId="15351CA4">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谈判小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hint="eastAsia" w:ascii="Times New Roman" w:hAnsi="Times New Roman" w:eastAsia="宋体" w:cs="Times New Roman"/>
          <w:snapToGrid/>
          <w:kern w:val="0"/>
          <w:sz w:val="24"/>
          <w:szCs w:val="24"/>
          <w:highlight w:val="none"/>
          <w:lang w:val="en-US" w:eastAsia="zh-CN"/>
        </w:rPr>
        <w:t>。</w:t>
      </w:r>
    </w:p>
    <w:p w14:paraId="2E14A61E">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对存在失信信息的供应商，谈判小组将下载查询结果页面后与其他采购文件一并保存。供应商不良信用记录以采购人查询结果为准。在本采购文件规定的查询时间之外，网站信息发生的任何变更均不作为初审依据。供应商自行提供的与网站信息不一致的其他证明材料亦不作为初审依据。</w:t>
      </w:r>
    </w:p>
    <w:p w14:paraId="50945A6F">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14.3.2 谈判。初审合格后，谈判小组将按网上加密电子响应文件提交顺序集中与单一供应商分别进行谈判，并给予所有参加谈判的供应商平等的谈判机会。</w:t>
      </w:r>
    </w:p>
    <w:p w14:paraId="5C64287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14.3.3 报价。谈判结束后，谈判小组应当要求所有继续参加谈判的供应商在规定时间内提交最后报价。</w:t>
      </w:r>
    </w:p>
    <w:p w14:paraId="20A0A94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14.4 相关说明。</w:t>
      </w:r>
    </w:p>
    <w:p w14:paraId="4A7CFE7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14.4.</w:t>
      </w:r>
      <w:r>
        <w:rPr>
          <w:rFonts w:hint="eastAsia" w:ascii="Times New Roman" w:hAnsi="Times New Roman" w:eastAsia="宋体" w:cs="Times New Roman"/>
          <w:snapToGrid/>
          <w:kern w:val="0"/>
          <w:sz w:val="24"/>
          <w:szCs w:val="24"/>
          <w:highlight w:val="none"/>
          <w:lang w:val="en-US" w:eastAsia="zh-CN"/>
        </w:rPr>
        <w:t>1</w:t>
      </w:r>
      <w:r>
        <w:rPr>
          <w:rFonts w:ascii="Times New Roman" w:hAnsi="Times New Roman" w:eastAsia="宋体" w:cs="Times New Roman"/>
          <w:snapToGrid/>
          <w:kern w:val="0"/>
          <w:sz w:val="24"/>
          <w:szCs w:val="24"/>
          <w:highlight w:val="none"/>
          <w:lang w:val="en-US" w:eastAsia="zh-CN"/>
        </w:rPr>
        <w:t xml:space="preserve"> 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3946A74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14.4.</w:t>
      </w:r>
      <w:r>
        <w:rPr>
          <w:rFonts w:hint="eastAsia" w:ascii="Times New Roman" w:hAnsi="Times New Roman" w:eastAsia="宋体" w:cs="Times New Roman"/>
          <w:snapToGrid/>
          <w:kern w:val="0"/>
          <w:sz w:val="24"/>
          <w:szCs w:val="24"/>
          <w:highlight w:val="none"/>
          <w:lang w:val="en-US" w:eastAsia="zh-CN"/>
        </w:rPr>
        <w:t>2</w:t>
      </w:r>
      <w:r>
        <w:rPr>
          <w:rFonts w:ascii="Times New Roman" w:hAnsi="Times New Roman" w:eastAsia="宋体" w:cs="Times New Roman"/>
          <w:snapToGrid/>
          <w:kern w:val="0"/>
          <w:sz w:val="24"/>
          <w:szCs w:val="24"/>
          <w:highlight w:val="none"/>
          <w:lang w:val="en-US" w:eastAsia="zh-CN"/>
        </w:rPr>
        <w:t xml:space="preserve"> 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276DE352">
      <w:pPr>
        <w:pStyle w:val="11"/>
        <w:rPr>
          <w:rFonts w:hint="eastAsia"/>
          <w:b/>
          <w:bCs/>
          <w:highlight w:val="none"/>
          <w:lang w:val="en-US" w:eastAsia="zh-CN"/>
        </w:rPr>
      </w:pPr>
      <w:r>
        <w:rPr>
          <w:rFonts w:hint="eastAsia"/>
          <w:highlight w:val="none"/>
          <w:lang w:val="en-US" w:eastAsia="zh-CN"/>
        </w:rPr>
        <w:t xml:space="preserve">14.4.3 </w:t>
      </w:r>
      <w:r>
        <w:rPr>
          <w:rFonts w:hint="eastAsia"/>
          <w:b/>
          <w:bCs/>
          <w:highlight w:val="none"/>
          <w:lang w:val="en-US" w:eastAsia="zh-CN"/>
        </w:rPr>
        <w:t>政府采购评审中出现下列情形之一的，</w:t>
      </w:r>
      <w:r>
        <w:rPr>
          <w:rFonts w:ascii="Times New Roman" w:hAnsi="Times New Roman" w:eastAsia="宋体" w:cs="Times New Roman"/>
          <w:b/>
          <w:bCs/>
          <w:snapToGrid/>
          <w:kern w:val="0"/>
          <w:sz w:val="24"/>
          <w:szCs w:val="24"/>
          <w:highlight w:val="none"/>
          <w:lang w:val="en-US" w:eastAsia="zh-CN"/>
        </w:rPr>
        <w:t>谈判小组</w:t>
      </w:r>
      <w:r>
        <w:rPr>
          <w:rFonts w:hint="eastAsia"/>
          <w:b/>
          <w:bCs/>
          <w:highlight w:val="none"/>
          <w:lang w:val="en-US" w:eastAsia="zh-CN"/>
        </w:rPr>
        <w:t>应当启动异常低价投标（响应）审查程序：</w:t>
      </w:r>
    </w:p>
    <w:p w14:paraId="40994D85">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AC5F970">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45B8AF9">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（3）投标（响应）报价低于采购项目最高限价45%的，即投标（响应）报价&lt;采购项目最高限价×45%；</w:t>
      </w:r>
    </w:p>
    <w:p w14:paraId="03D75D7F">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（4）评审委员会基于专业判断，认为供应商报价过低，有可能影响产品质量或者不能诚信履约的其他情形。</w:t>
      </w:r>
    </w:p>
    <w:p w14:paraId="7AE21027">
      <w:pPr>
        <w:pStyle w:val="11"/>
        <w:rPr>
          <w:rFonts w:hint="eastAsia"/>
          <w:highlight w:val="none"/>
          <w:lang w:val="en-US" w:eastAsia="zh-CN"/>
        </w:rPr>
      </w:pPr>
      <w:r>
        <w:rPr>
          <w:rFonts w:hint="eastAsia" w:ascii="Times New Roman" w:hAnsi="Times New Roman" w:eastAsia="宋体" w:cs="Times New Roman"/>
          <w:snapToGrid/>
          <w:color w:val="000000"/>
          <w:kern w:val="0"/>
          <w:sz w:val="24"/>
          <w:szCs w:val="24"/>
          <w:highlight w:val="none"/>
          <w:lang w:val="en-US" w:eastAsia="zh-CN" w:bidi="ar-SA"/>
        </w:rPr>
        <w:t xml:space="preserve">14.4.4 </w:t>
      </w:r>
      <w:r>
        <w:rPr>
          <w:rFonts w:ascii="Times New Roman" w:hAnsi="Times New Roman" w:eastAsia="宋体" w:cs="Times New Roman"/>
          <w:snapToGrid/>
          <w:kern w:val="0"/>
          <w:sz w:val="24"/>
          <w:szCs w:val="24"/>
          <w:highlight w:val="none"/>
          <w:lang w:val="en-US" w:eastAsia="zh-CN"/>
        </w:rPr>
        <w:t>谈判小组</w:t>
      </w:r>
      <w:r>
        <w:rPr>
          <w:rFonts w:hint="eastAsia" w:ascii="宋体" w:hAnsi="宋体" w:eastAsia="宋体" w:cs="宋体"/>
          <w:i w:val="0"/>
          <w:iCs w:val="0"/>
          <w:caps w:val="0"/>
          <w:color w:val="000000"/>
          <w:spacing w:val="0"/>
          <w:sz w:val="24"/>
          <w:szCs w:val="24"/>
          <w:highlight w:val="none"/>
        </w:rPr>
        <w:t>启动异常低价投标（响应）审查后，属于前述第</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1</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项至第</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项情形，供应商已随投标（响应）文件一并提交相关书面说明及必要的证明材料的，在评审现场可不再重复提交。</w:t>
      </w:r>
    </w:p>
    <w:p w14:paraId="23AC5442">
      <w:pPr>
        <w:bidi w:val="0"/>
        <w:rPr>
          <w:highlight w:val="none"/>
          <w:lang w:val="en-US" w:eastAsia="zh-CN"/>
        </w:rPr>
      </w:pPr>
      <w:r>
        <w:rPr>
          <w:highlight w:val="none"/>
          <w:lang w:val="en-US" w:eastAsia="zh-CN"/>
        </w:rPr>
        <w:t>14.4.</w:t>
      </w:r>
      <w:r>
        <w:rPr>
          <w:rFonts w:hint="eastAsia"/>
          <w:highlight w:val="none"/>
          <w:lang w:val="en-US" w:eastAsia="zh-CN"/>
        </w:rPr>
        <w:t>5</w:t>
      </w:r>
      <w:r>
        <w:rPr>
          <w:highlight w:val="none"/>
          <w:lang w:val="en-US" w:eastAsia="zh-CN"/>
        </w:rPr>
        <w:t>无论何种原因，即使供应商谈判时携带了证书材料的原件，但响应文件中未提供与之内容完全一致的扫描件</w:t>
      </w:r>
      <w:r>
        <w:rPr>
          <w:rFonts w:hint="eastAsia"/>
          <w:highlight w:val="none"/>
          <w:lang w:val="en-US" w:eastAsia="zh-CN"/>
        </w:rPr>
        <w:t>或复印件</w:t>
      </w:r>
      <w:r>
        <w:rPr>
          <w:highlight w:val="none"/>
          <w:lang w:val="en-US" w:eastAsia="zh-CN"/>
        </w:rPr>
        <w:t>的，谈判小组可以视同其未提供。</w:t>
      </w:r>
    </w:p>
    <w:p w14:paraId="46CCF05B">
      <w:pPr>
        <w:bidi w:val="0"/>
        <w:rPr>
          <w:highlight w:val="none"/>
          <w:lang w:val="en-US" w:eastAsia="zh-CN"/>
        </w:rPr>
      </w:pPr>
      <w:r>
        <w:rPr>
          <w:highlight w:val="none"/>
          <w:lang w:val="en-US" w:eastAsia="zh-CN"/>
        </w:rPr>
        <w:t>14.4.</w:t>
      </w:r>
      <w:r>
        <w:rPr>
          <w:rFonts w:hint="eastAsia"/>
          <w:highlight w:val="none"/>
          <w:lang w:val="en-US" w:eastAsia="zh-CN"/>
        </w:rPr>
        <w:t>6</w:t>
      </w:r>
      <w:r>
        <w:rPr>
          <w:highlight w:val="none"/>
          <w:lang w:val="en-US" w:eastAsia="zh-CN"/>
        </w:rPr>
        <w:t>谈判小组决定响应文件的响应性及符合性只根据响应文件本身的内容，而不寻求其他外部证据。</w:t>
      </w:r>
    </w:p>
    <w:p w14:paraId="6767AB3E">
      <w:pPr>
        <w:bidi w:val="0"/>
        <w:rPr>
          <w:highlight w:val="none"/>
          <w:lang w:val="en-US" w:eastAsia="zh-CN"/>
        </w:rPr>
      </w:pPr>
      <w:r>
        <w:rPr>
          <w:highlight w:val="none"/>
          <w:lang w:val="en-US" w:eastAsia="zh-CN"/>
        </w:rPr>
        <w:t>14.5 供应商授权代表对谈判过程有疑义，以及认为采购人、集中采购机构相关工作人员有需要回避的情形的，应当场提出询问或者回避申请，并说明理由。</w:t>
      </w:r>
    </w:p>
    <w:p w14:paraId="7F8F314C">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15.终止竞争性谈判</w:t>
      </w:r>
    </w:p>
    <w:p w14:paraId="5BCFE19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15.1 出现下列情况之一时，采购人和集中采购机构有权宣布终止竞争性</w:t>
      </w:r>
      <w:r>
        <w:rPr>
          <w:rFonts w:ascii="Times New Roman" w:hAnsi="Times New Roman" w:eastAsia="宋体" w:cs="Times New Roman"/>
          <w:snapToGrid/>
          <w:kern w:val="0"/>
          <w:sz w:val="24"/>
          <w:szCs w:val="24"/>
          <w:highlight w:val="none"/>
          <w:lang w:val="en-US" w:eastAsia="zh-CN"/>
        </w:rPr>
        <w:t>谈判采购，并将理由通知所有供应商：</w:t>
      </w:r>
    </w:p>
    <w:p w14:paraId="0D70700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（1）有效供应商数量不足，导致本次谈判缺乏竞争的；</w:t>
      </w:r>
    </w:p>
    <w:p w14:paraId="233D535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（2）出现影响采购公正的违法、违规行为的；</w:t>
      </w:r>
    </w:p>
    <w:p w14:paraId="77D9D38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（3）因重大变故，采购任务取消的；</w:t>
      </w:r>
    </w:p>
    <w:p w14:paraId="07BA56F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（4）政府采购法律法规规定的其他情形。</w:t>
      </w:r>
    </w:p>
    <w:p w14:paraId="0CAAD71E">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16.响应文件的澄清、说明或更正</w:t>
      </w:r>
    </w:p>
    <w:p w14:paraId="26611E2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16.1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FCD47A7">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16.2 谈判小组要求供应商澄清、说明或者更正响应文件应当以书面形式（询标）作出。供应商的澄清、说明或者更正应当由法定代表人或其授权代表签字或者加盖公章。</w:t>
      </w:r>
    </w:p>
    <w:p w14:paraId="4F80F467">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如有询标，授权代表（或法定代表人）可通过远程登录的方式接受网上询标，也可凭本人有效身份证明参加询标。因授权代表联系不上、没有及时登录系统等情形而无法接受谈判小组询标的，供应商自行承担相关风险。</w:t>
      </w:r>
    </w:p>
    <w:p w14:paraId="02183531">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17.最后报价</w:t>
      </w:r>
    </w:p>
    <w:p w14:paraId="7650FC7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17.1 谈判只进行二轮报价。</w:t>
      </w:r>
    </w:p>
    <w:p w14:paraId="7A2E0DBE">
      <w:pPr>
        <w:widowControl w:val="0"/>
        <w:kinsoku/>
        <w:adjustRightInd/>
        <w:snapToGrid/>
        <w:spacing w:before="0" w:after="0" w:line="360" w:lineRule="auto"/>
        <w:ind w:left="0" w:leftChars="0" w:right="0" w:firstLine="480" w:firstLineChars="200"/>
        <w:jc w:val="both"/>
        <w:textAlignment w:val="auto"/>
        <w:rPr>
          <w:rFonts w:hint="default"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17.2 最后报价是供应商响应文件的有效组成部分，最后报价也是签订合同的依据。</w:t>
      </w:r>
    </w:p>
    <w:p w14:paraId="49EADC61">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17.3 根据《政府采购促进中小企业发展管理办法》（财库〔2020〕46号）、《三部门联合发布关于促进残疾人就业政府采购政策的通知》（财库〔2017〕141号）</w:t>
      </w:r>
      <w:r>
        <w:rPr>
          <w:rFonts w:hint="eastAsia" w:cs="Times New Roman"/>
          <w:snapToGrid/>
          <w:kern w:val="0"/>
          <w:sz w:val="24"/>
          <w:szCs w:val="24"/>
          <w:highlight w:val="none"/>
          <w:lang w:val="en-US" w:eastAsia="zh-CN"/>
        </w:rPr>
        <w:t>、</w:t>
      </w:r>
      <w:r>
        <w:rPr>
          <w:rFonts w:ascii="Times New Roman" w:hAnsi="Times New Roman" w:eastAsia="宋体" w:cs="Times New Roman"/>
          <w:snapToGrid/>
          <w:kern w:val="0"/>
          <w:sz w:val="24"/>
          <w:szCs w:val="24"/>
          <w:highlight w:val="none"/>
          <w:lang w:val="en-US" w:eastAsia="zh-CN"/>
        </w:rPr>
        <w:t>《财政部</w:t>
      </w:r>
      <w:r>
        <w:rPr>
          <w:rFonts w:hint="eastAsia" w:ascii="Times New Roman" w:hAnsi="Times New Roman" w:eastAsia="宋体" w:cs="Times New Roman"/>
          <w:snapToGrid/>
          <w:kern w:val="0"/>
          <w:sz w:val="24"/>
          <w:szCs w:val="24"/>
          <w:highlight w:val="none"/>
          <w:lang w:val="en-US" w:eastAsia="zh-CN"/>
        </w:rPr>
        <w:t xml:space="preserve"> </w:t>
      </w:r>
      <w:r>
        <w:rPr>
          <w:rFonts w:ascii="Times New Roman" w:hAnsi="Times New Roman" w:eastAsia="宋体" w:cs="Times New Roman"/>
          <w:snapToGrid/>
          <w:kern w:val="0"/>
          <w:sz w:val="24"/>
          <w:szCs w:val="24"/>
          <w:highlight w:val="none"/>
          <w:lang w:val="en-US" w:eastAsia="zh-CN"/>
        </w:rPr>
        <w:t>司法部关于政府采购支持监狱企业发展有关问题的通知》（财库〔2014〕68号）</w:t>
      </w:r>
      <w:r>
        <w:rPr>
          <w:rFonts w:hint="eastAsia" w:ascii="Times New Roman" w:hAnsi="Times New Roman" w:eastAsia="宋体" w:cs="Times New Roman"/>
          <w:snapToGrid/>
          <w:kern w:val="0"/>
          <w:sz w:val="24"/>
          <w:szCs w:val="24"/>
          <w:highlight w:val="none"/>
          <w:lang w:val="en-US" w:eastAsia="zh-CN"/>
        </w:rPr>
        <w:t>和《国务院办公厅关于在政府采购中实施本国产品标准及相关政策的通知》（国办发〔2025〕34 号）</w:t>
      </w:r>
      <w:r>
        <w:rPr>
          <w:rFonts w:ascii="Times New Roman" w:hAnsi="Times New Roman" w:eastAsia="宋体" w:cs="Times New Roman"/>
          <w:snapToGrid/>
          <w:kern w:val="0"/>
          <w:sz w:val="24"/>
          <w:szCs w:val="24"/>
          <w:highlight w:val="none"/>
          <w:lang w:val="en-US" w:eastAsia="zh-CN"/>
        </w:rPr>
        <w:t>的规定，对满足价格扣除条件且在响应文件中提交了《中小企业声明函》、《残疾人福利性单位声明函》</w:t>
      </w:r>
      <w:r>
        <w:rPr>
          <w:rFonts w:hint="eastAsia" w:cs="Times New Roman"/>
          <w:snapToGrid/>
          <w:kern w:val="0"/>
          <w:sz w:val="24"/>
          <w:szCs w:val="24"/>
          <w:highlight w:val="none"/>
          <w:lang w:val="en-US" w:eastAsia="zh-CN"/>
        </w:rPr>
        <w:t>、</w:t>
      </w:r>
      <w:r>
        <w:rPr>
          <w:rFonts w:ascii="Times New Roman" w:hAnsi="Times New Roman" w:eastAsia="宋体" w:cs="Times New Roman"/>
          <w:snapToGrid/>
          <w:kern w:val="0"/>
          <w:sz w:val="24"/>
          <w:szCs w:val="24"/>
          <w:highlight w:val="none"/>
          <w:lang w:val="en-US" w:eastAsia="zh-CN"/>
        </w:rPr>
        <w:t>省级以上监狱管理局、戒毒管理局（含新疆生产建设兵团）</w:t>
      </w:r>
      <w:r>
        <w:rPr>
          <w:rFonts w:hint="eastAsia" w:cs="Times New Roman"/>
          <w:snapToGrid/>
          <w:kern w:val="0"/>
          <w:sz w:val="24"/>
          <w:szCs w:val="24"/>
          <w:highlight w:val="none"/>
          <w:lang w:val="en-US" w:eastAsia="zh-CN"/>
        </w:rPr>
        <w:t>、《关于本国产品比例的承诺函》或《关于符合本国产品标准的声明函》</w:t>
      </w:r>
      <w:r>
        <w:rPr>
          <w:rFonts w:ascii="Times New Roman" w:hAnsi="Times New Roman" w:eastAsia="宋体" w:cs="Times New Roman"/>
          <w:snapToGrid/>
          <w:kern w:val="0"/>
          <w:sz w:val="24"/>
          <w:szCs w:val="24"/>
          <w:highlight w:val="none"/>
          <w:lang w:val="en-US" w:eastAsia="zh-CN"/>
        </w:rPr>
        <w:t>出具的属于监狱企业的证明文件的供应商，其最后报价按照</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中规定的标准扣除后的价格参与评审。</w:t>
      </w:r>
      <w:r>
        <w:rPr>
          <w:rFonts w:hint="eastAsia" w:ascii="Times New Roman" w:hAnsi="Times New Roman" w:eastAsia="宋体" w:cs="Times New Roman"/>
          <w:snapToGrid/>
          <w:kern w:val="0"/>
          <w:sz w:val="24"/>
          <w:szCs w:val="24"/>
          <w:highlight w:val="none"/>
          <w:lang w:val="en-US" w:eastAsia="zh-CN"/>
        </w:rPr>
        <w:t>对于同时属于小微企业、监狱企业或残疾人福利性单位的，不重复进行最后报价扣除。</w:t>
      </w:r>
    </w:p>
    <w:p w14:paraId="0E6E5B34">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18.成交候选人的推荐原则及标准</w:t>
      </w:r>
    </w:p>
    <w:p w14:paraId="2FCD1ED8">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18.1</w:t>
      </w:r>
      <w:r>
        <w:rPr>
          <w:rFonts w:hint="eastAsia" w:ascii="Times New Roman" w:hAnsi="Times New Roman" w:eastAsia="宋体" w:cs="Times New Roman"/>
          <w:snapToGrid/>
          <w:kern w:val="0"/>
          <w:sz w:val="24"/>
          <w:szCs w:val="24"/>
          <w:highlight w:val="none"/>
          <w:lang w:val="en-US" w:eastAsia="zh-CN"/>
        </w:rPr>
        <w:t xml:space="preserve"> 如一个分包内只有一种产品，不同供应商所投产品为同一品牌同一型号的，提供相同品牌相同型号产品的不同供应商，以其通过初审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14:paraId="6D150D1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18.2 如一个分包内包含多种产品的，采购人或集中采购机构将在采购需求中载明核心产品，多家供应商提供的核心产品品牌型号相同的，按第 18.1 款规定处理。</w:t>
      </w:r>
    </w:p>
    <w:p w14:paraId="05E45F9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 xml:space="preserve">18.3 </w:t>
      </w:r>
      <w:r>
        <w:rPr>
          <w:rFonts w:ascii="Times New Roman" w:hAnsi="Times New Roman" w:eastAsia="宋体" w:cs="Times New Roman"/>
          <w:snapToGrid/>
          <w:kern w:val="0"/>
          <w:sz w:val="24"/>
          <w:szCs w:val="24"/>
          <w:highlight w:val="none"/>
          <w:lang w:val="en-US" w:eastAsia="zh-CN"/>
        </w:rPr>
        <w:t>谈判小组依据本项目谈判文件所约定的评审方法和标准，按照最后报价由低到高的顺序依次推荐成交候选人。</w:t>
      </w:r>
    </w:p>
    <w:p w14:paraId="1045194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19.确定成交候选人和成交供应商</w:t>
      </w:r>
    </w:p>
    <w:p w14:paraId="0DC93CB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19.1 谈判小组按照最后报价由低到高的顺序和</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中规定确定成交候选人，并标明排列顺序。按</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中规定，由谈判小组或采购人确定成交供应商。</w:t>
      </w:r>
    </w:p>
    <w:p w14:paraId="0BF0A85F">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20.编写评审报告</w:t>
      </w:r>
    </w:p>
    <w:p w14:paraId="6D7666E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20.1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r>
        <w:rPr>
          <w:rFonts w:hint="eastAsia" w:cs="Times New Roman"/>
          <w:snapToGrid/>
          <w:kern w:val="0"/>
          <w:sz w:val="24"/>
          <w:szCs w:val="24"/>
          <w:highlight w:val="none"/>
          <w:lang w:val="en-US" w:eastAsia="zh-CN"/>
        </w:rPr>
        <w:t>，</w:t>
      </w:r>
      <w:r>
        <w:rPr>
          <w:rFonts w:ascii="Times New Roman" w:hAnsi="Times New Roman" w:eastAsia="宋体" w:cs="Times New Roman"/>
          <w:snapToGrid/>
          <w:kern w:val="0"/>
          <w:sz w:val="24"/>
          <w:szCs w:val="24"/>
          <w:highlight w:val="none"/>
          <w:lang w:val="en-US" w:eastAsia="zh-CN"/>
        </w:rPr>
        <w:t>对需要认定的事项存在争议的</w:t>
      </w:r>
      <w:r>
        <w:rPr>
          <w:rFonts w:hint="eastAsia" w:cs="Times New Roman"/>
          <w:snapToGrid/>
          <w:kern w:val="0"/>
          <w:sz w:val="24"/>
          <w:szCs w:val="24"/>
          <w:highlight w:val="none"/>
          <w:lang w:val="en-US" w:eastAsia="zh-CN"/>
        </w:rPr>
        <w:t>，</w:t>
      </w:r>
      <w:r>
        <w:rPr>
          <w:rFonts w:ascii="Times New Roman" w:hAnsi="Times New Roman" w:eastAsia="宋体" w:cs="Times New Roman"/>
          <w:snapToGrid/>
          <w:kern w:val="0"/>
          <w:sz w:val="24"/>
          <w:szCs w:val="24"/>
          <w:highlight w:val="none"/>
          <w:lang w:val="en-US" w:eastAsia="zh-CN"/>
        </w:rPr>
        <w:t>按照少数服从多数原则做出结论。</w:t>
      </w:r>
    </w:p>
    <w:p w14:paraId="563ACE6C">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21.保密要求</w:t>
      </w:r>
    </w:p>
    <w:p w14:paraId="4575667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21.1 评审将在严格保密的情况下进行。</w:t>
      </w:r>
    </w:p>
    <w:p w14:paraId="11F73D6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21.2 有关人员应当遵守评审工作纪律，不得泄露评审文件、评审情况和评审中获悉的国家秘密、商业秘密。</w:t>
      </w:r>
    </w:p>
    <w:p w14:paraId="6FDAB0A3">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22.成交结果公告</w:t>
      </w:r>
    </w:p>
    <w:p w14:paraId="7CB1E03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22.1 为体现“公开、公平、公正”的原则，</w:t>
      </w:r>
      <w:r>
        <w:rPr>
          <w:rFonts w:hint="eastAsia" w:ascii="Times New Roman" w:hAnsi="Times New Roman" w:eastAsia="宋体" w:cs="Times New Roman"/>
          <w:snapToGrid/>
          <w:kern w:val="0"/>
          <w:sz w:val="24"/>
          <w:szCs w:val="24"/>
          <w:highlight w:val="none"/>
          <w:lang w:val="en-US" w:eastAsia="zh-CN"/>
        </w:rPr>
        <w:t>谈判</w:t>
      </w:r>
      <w:r>
        <w:rPr>
          <w:rFonts w:ascii="Times New Roman" w:hAnsi="Times New Roman" w:eastAsia="宋体" w:cs="Times New Roman"/>
          <w:snapToGrid/>
          <w:kern w:val="0"/>
          <w:sz w:val="24"/>
          <w:szCs w:val="24"/>
          <w:highlight w:val="none"/>
          <w:lang w:val="en-US" w:eastAsia="zh-CN"/>
        </w:rPr>
        <w:t>结束后，集中采购机构将在</w:t>
      </w:r>
      <w:r>
        <w:rPr>
          <w:rFonts w:hint="eastAsia" w:ascii="Times New Roman" w:hAnsi="Times New Roman" w:eastAsia="宋体" w:cs="Times New Roman"/>
          <w:snapToGrid/>
          <w:kern w:val="0"/>
          <w:sz w:val="24"/>
          <w:szCs w:val="24"/>
          <w:highlight w:val="none"/>
          <w:lang w:val="en-US" w:eastAsia="zh-CN"/>
        </w:rPr>
        <w:t>政采云平台（https://www.zcygov.cn）（同步推送到吉林省政府采购网）</w:t>
      </w:r>
      <w:r>
        <w:rPr>
          <w:rFonts w:ascii="Times New Roman" w:hAnsi="Times New Roman" w:eastAsia="宋体" w:cs="Times New Roman"/>
          <w:snapToGrid/>
          <w:kern w:val="0"/>
          <w:sz w:val="24"/>
          <w:szCs w:val="24"/>
          <w:highlight w:val="none"/>
          <w:lang w:val="en-US" w:eastAsia="zh-CN"/>
        </w:rPr>
        <w:t>上发布成交结果公告。</w:t>
      </w:r>
    </w:p>
    <w:p w14:paraId="0D3802F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22.2 成交结果公告内容应当包括采购人及其委托的集中采购机构的名称、地址、联系方式，项目名称和项目编号，成交供应商名称、地址和成交金额，主要成交标的的名称、规格型号、数量、单价、服务要求，成交结果公告期限、评审专家名单以及</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中约定进行公告的内容。</w:t>
      </w:r>
    </w:p>
    <w:p w14:paraId="5D8CB367">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23.成交通知书</w:t>
      </w:r>
    </w:p>
    <w:p w14:paraId="2850CDE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23.1 集中采购机构发布成交结果公告的同时以</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规定的形式向成交供应商发出成交通知书。</w:t>
      </w:r>
    </w:p>
    <w:p w14:paraId="2DD4220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23.2 成交通知书对采购人和成交供应商具有同等法律效力。成交通知书发出以后，采购人改变成交结果或者成交供应商放弃成交资格，应当承担相应的法律责任。</w:t>
      </w:r>
    </w:p>
    <w:p w14:paraId="28BAAFA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23.3 成交通知书是合同的组成部分。</w:t>
      </w:r>
    </w:p>
    <w:p w14:paraId="4FBED29E">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24.告知谈判结果</w:t>
      </w:r>
    </w:p>
    <w:p w14:paraId="01F3756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24.1 在公告成交结果的同时，集中采购机构同时以</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规定的形式告知未成交供应商本人的排序。</w:t>
      </w:r>
    </w:p>
    <w:p w14:paraId="2003333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24.2 集中采购机构对未成交的供应商不做未成交原因的解释。</w:t>
      </w:r>
    </w:p>
    <w:p w14:paraId="54B60EE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25.履约保证金</w:t>
      </w:r>
    </w:p>
    <w:p w14:paraId="0DB2B38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25.1 成交供应商应按照</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规定缴纳履约保证金。</w:t>
      </w:r>
    </w:p>
    <w:p w14:paraId="2FB35DF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25.2 如果成交供应商没有按照上述履约保证金的规定执行，将视为放弃成交资格。在此情况下，采购人可确定下一成交候选人为成交供应商，也可以重新开展采购活动。</w:t>
      </w:r>
    </w:p>
    <w:p w14:paraId="75A216F4">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26.签订合同</w:t>
      </w:r>
    </w:p>
    <w:p w14:paraId="6396558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26.1 采购人与成交供应商应当按照</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规定的时间内完成政府采购合同签订及合同公告。</w:t>
      </w:r>
    </w:p>
    <w:p w14:paraId="7DAE90D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26.2 谈判文件、成交供应商的响应文件及其澄清文件等，均为签订合同的依据。</w:t>
      </w:r>
    </w:p>
    <w:p w14:paraId="1835DCBF">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26.3 成交供应商拒绝与采购人签订合同的，采购人可以按照评审报告推荐的成交候选人名单排序，确定下一成交候选人为成交供应商，也可以重新开展采购活动。</w:t>
      </w:r>
    </w:p>
    <w:p w14:paraId="4BB4001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26.4 依据《政府采购促进中小企业发展管理办法》（财库〔2020〕46 号）规定享受扶持政策获得政府采购合同的，小微企业不得将合同分包给大中型企业，中型企业不得将合同分包给大型企业。</w:t>
      </w:r>
    </w:p>
    <w:p w14:paraId="6DFFD859">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27.廉洁自律规定</w:t>
      </w:r>
    </w:p>
    <w:p w14:paraId="3F844664">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 xml:space="preserve">27.1 </w:t>
      </w:r>
      <w:r>
        <w:rPr>
          <w:rFonts w:hint="eastAsia" w:ascii="Times New Roman" w:hAnsi="Times New Roman" w:eastAsia="宋体" w:cs="Times New Roman"/>
          <w:snapToGrid/>
          <w:kern w:val="0"/>
          <w:sz w:val="24"/>
          <w:szCs w:val="24"/>
          <w:highlight w:val="none"/>
          <w:lang w:val="en-US" w:eastAsia="zh-CN"/>
        </w:rPr>
        <w:t>集中采购机构工作人员不得以不正当手段获取政府采购代理业务，不得与采购人、供应商恶意串通。</w:t>
      </w:r>
    </w:p>
    <w:p w14:paraId="7970429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27.2 集中采购机构工作人员不得接受采购人或者供应商组织的宴请、旅游、娱乐，不得收受礼品、现金、有价证券等，不得向采购人或者供应商报销应当由个人承担的费用。</w:t>
      </w:r>
    </w:p>
    <w:p w14:paraId="1C8EF587">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28.质疑的提出与接收</w:t>
      </w:r>
    </w:p>
    <w:p w14:paraId="445E60C4">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28.1 供应商认为谈判文件、采购过程和成交结果使自己的权益受到损害的，可以在知道或者应知其权益受到损害之日起七个工作日内</w:t>
      </w:r>
      <w:r>
        <w:rPr>
          <w:rFonts w:hint="eastAsia" w:ascii="Times New Roman" w:hAnsi="Times New Roman" w:eastAsia="宋体" w:cs="Times New Roman"/>
          <w:snapToGrid/>
          <w:kern w:val="0"/>
          <w:sz w:val="24"/>
          <w:szCs w:val="24"/>
          <w:highlight w:val="none"/>
          <w:lang w:val="en-US" w:eastAsia="zh-CN"/>
        </w:rPr>
        <w:t>（截止时间为工作日的16时30分），以书面形式向集中采购机构提出质疑。</w:t>
      </w:r>
    </w:p>
    <w:p w14:paraId="213C217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28.2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71F3D18B">
      <w:pPr>
        <w:widowControl w:val="0"/>
        <w:kinsoku/>
        <w:adjustRightInd/>
        <w:snapToGrid/>
        <w:spacing w:before="0" w:after="0" w:line="360" w:lineRule="auto"/>
        <w:ind w:left="0" w:leftChars="0" w:right="0" w:firstLine="482" w:firstLineChars="200"/>
        <w:jc w:val="both"/>
        <w:textAlignment w:val="auto"/>
        <w:rPr>
          <w:rFonts w:hint="eastAsia" w:ascii="Times New Roman" w:hAnsi="Times New Roman" w:eastAsia="宋体" w:cs="Times New Roman"/>
          <w:b/>
          <w:bCs/>
          <w:snapToGrid/>
          <w:kern w:val="0"/>
          <w:sz w:val="24"/>
          <w:szCs w:val="24"/>
          <w:highlight w:val="none"/>
          <w:lang w:val="en-US" w:eastAsia="zh-CN"/>
        </w:rPr>
      </w:pPr>
      <w:r>
        <w:rPr>
          <w:rFonts w:hint="eastAsia" w:ascii="Times New Roman" w:hAnsi="Times New Roman" w:eastAsia="宋体" w:cs="Times New Roman"/>
          <w:b/>
          <w:bCs/>
          <w:snapToGrid/>
          <w:kern w:val="0"/>
          <w:sz w:val="24"/>
          <w:szCs w:val="24"/>
          <w:highlight w:val="none"/>
          <w:lang w:val="en-US" w:eastAsia="zh-CN"/>
        </w:rPr>
        <w:t>29.实施本国产品标准政策</w:t>
      </w:r>
    </w:p>
    <w:p w14:paraId="693568F2">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29.1 政策依据</w:t>
      </w:r>
    </w:p>
    <w:p w14:paraId="64F5EE6F">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《国务院办公厅关于在政府采购中实施本国产品标准及相关政策的通知》（国办发〔2025〕34号）。</w:t>
      </w:r>
    </w:p>
    <w:p w14:paraId="795AE892">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29.2 本国产品标准</w:t>
      </w:r>
    </w:p>
    <w:p w14:paraId="148BC198">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29.2.1在财政部、工业和信息部制定出台在中国境内生产的组件成本占比要求，以及特定产品的关键组件、关键工序要求之前，目前，在中国境内生产的产品即视为符合本国产品标准。</w:t>
      </w:r>
    </w:p>
    <w:p w14:paraId="038906A4">
      <w:pPr>
        <w:pStyle w:val="5"/>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29.2.2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适用本国产品标准的货物，供应商应对其提供的产品出具《关于符合本国产品标准的声明函》。</w:t>
      </w:r>
    </w:p>
    <w:p w14:paraId="43DB4F67">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29.3 本国产品需提供的证明材料</w:t>
      </w:r>
    </w:p>
    <w:p w14:paraId="43F7B61F">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供应商提供的产品属于本国产品的，应当出具符合要求的《关于符合本国产品标准的声明函》或财政部会同有关部门规定的有关证明文件，否则不得享受对本国产品的支持政策。采购人、采购代理机构不得再要求供应商提供其他证明材料。</w:t>
      </w:r>
    </w:p>
    <w:p w14:paraId="626556CD">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29.4 对本国产品的支持政策</w:t>
      </w:r>
    </w:p>
    <w:p w14:paraId="4B4CAC22">
      <w:pPr>
        <w:pStyle w:val="19"/>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6761EDE8">
      <w:pPr>
        <w:pStyle w:val="19"/>
        <w:rPr>
          <w:rFonts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57323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hint="eastAsia" w:cs="Times New Roman"/>
          <w:b/>
          <w:bCs/>
          <w:snapToGrid/>
          <w:kern w:val="0"/>
          <w:sz w:val="24"/>
          <w:szCs w:val="24"/>
          <w:highlight w:val="none"/>
          <w:lang w:val="en-US" w:eastAsia="zh-CN"/>
        </w:rPr>
        <w:t>30</w:t>
      </w:r>
      <w:r>
        <w:rPr>
          <w:rFonts w:ascii="Times New Roman" w:hAnsi="Times New Roman" w:eastAsia="宋体" w:cs="Times New Roman"/>
          <w:b/>
          <w:bCs/>
          <w:snapToGrid/>
          <w:kern w:val="0"/>
          <w:sz w:val="24"/>
          <w:szCs w:val="24"/>
          <w:highlight w:val="none"/>
          <w:lang w:val="en-US" w:eastAsia="zh-CN"/>
        </w:rPr>
        <w:t>.需要补充的其他内容</w:t>
      </w:r>
    </w:p>
    <w:p w14:paraId="0962778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需要补充的其他内容，见</w:t>
      </w:r>
      <w:r>
        <w:rPr>
          <w:rFonts w:hint="eastAsia" w:ascii="Times New Roman" w:hAnsi="Times New Roman" w:eastAsia="宋体" w:cs="Times New Roman"/>
          <w:snapToGrid/>
          <w:kern w:val="0"/>
          <w:sz w:val="24"/>
          <w:szCs w:val="24"/>
          <w:highlight w:val="none"/>
          <w:u w:val="single"/>
          <w:lang w:val="en-US" w:eastAsia="zh-CN"/>
        </w:rPr>
        <w:t>供应商须知前附表</w:t>
      </w:r>
      <w:r>
        <w:rPr>
          <w:rFonts w:ascii="Times New Roman" w:hAnsi="Times New Roman" w:eastAsia="宋体" w:cs="Times New Roman"/>
          <w:snapToGrid/>
          <w:kern w:val="0"/>
          <w:sz w:val="24"/>
          <w:szCs w:val="24"/>
          <w:highlight w:val="none"/>
          <w:lang w:val="en-US" w:eastAsia="zh-CN"/>
        </w:rPr>
        <w:t>。</w:t>
      </w:r>
    </w:p>
    <w:p w14:paraId="6811A49B">
      <w:pPr>
        <w:rPr>
          <w:spacing w:val="-2"/>
          <w:sz w:val="24"/>
          <w:szCs w:val="24"/>
          <w:highlight w:val="none"/>
        </w:rPr>
      </w:pPr>
      <w:r>
        <w:rPr>
          <w:spacing w:val="-2"/>
          <w:sz w:val="24"/>
          <w:szCs w:val="24"/>
          <w:highlight w:val="none"/>
        </w:rPr>
        <w:br w:type="page"/>
      </w:r>
    </w:p>
    <w:p w14:paraId="3FFEAADC">
      <w:pPr>
        <w:pStyle w:val="3"/>
        <w:bidi w:val="0"/>
        <w:jc w:val="center"/>
        <w:outlineLvl w:val="0"/>
        <w:rPr>
          <w:highlight w:val="none"/>
        </w:rPr>
      </w:pPr>
      <w:bookmarkStart w:id="35" w:name="_Toc27437"/>
      <w:r>
        <w:rPr>
          <w:highlight w:val="none"/>
        </w:rPr>
        <w:t>第三章  采购需求</w:t>
      </w:r>
      <w:bookmarkEnd w:id="35"/>
    </w:p>
    <w:p w14:paraId="2C1A48A3">
      <w:pPr>
        <w:widowControl w:val="0"/>
        <w:kinsoku/>
        <w:adjustRightInd/>
        <w:snapToGrid/>
        <w:spacing w:before="0" w:after="0" w:line="360" w:lineRule="auto"/>
        <w:ind w:right="0"/>
        <w:jc w:val="both"/>
        <w:textAlignment w:val="auto"/>
        <w:rPr>
          <w:rFonts w:hint="eastAsia" w:ascii="Times New Roman" w:hAnsi="Times New Roman" w:eastAsia="宋体" w:cs="Times New Roman"/>
          <w:b/>
          <w:bCs/>
          <w:snapToGrid/>
          <w:kern w:val="0"/>
          <w:sz w:val="21"/>
          <w:szCs w:val="21"/>
          <w:highlight w:val="none"/>
          <w:lang w:val="en-US" w:eastAsia="zh-CN"/>
        </w:rPr>
      </w:pPr>
      <w:r>
        <w:rPr>
          <w:rFonts w:hint="eastAsia" w:ascii="Times New Roman" w:hAnsi="Times New Roman" w:eastAsia="宋体" w:cs="Times New Roman"/>
          <w:b/>
          <w:bCs/>
          <w:snapToGrid/>
          <w:kern w:val="0"/>
          <w:sz w:val="21"/>
          <w:szCs w:val="21"/>
          <w:highlight w:val="none"/>
          <w:lang w:val="en-US" w:eastAsia="zh-CN"/>
        </w:rPr>
        <w:t>前注：</w:t>
      </w:r>
    </w:p>
    <w:p w14:paraId="401993E4">
      <w:pPr>
        <w:widowControl w:val="0"/>
        <w:kinsoku/>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snapToGrid/>
          <w:kern w:val="0"/>
          <w:sz w:val="21"/>
          <w:szCs w:val="21"/>
          <w:highlight w:val="none"/>
          <w:lang w:val="en-US" w:eastAsia="zh-CN"/>
        </w:rPr>
      </w:pPr>
      <w:r>
        <w:rPr>
          <w:rFonts w:hint="eastAsia" w:ascii="Times New Roman" w:hAnsi="Times New Roman" w:eastAsia="宋体" w:cs="Times New Roman"/>
          <w:snapToGrid/>
          <w:kern w:val="0"/>
          <w:sz w:val="21"/>
          <w:szCs w:val="21"/>
          <w:highlight w:val="none"/>
          <w:lang w:val="en-US" w:eastAsia="zh-CN"/>
        </w:rPr>
        <w:t>1.根据《政府采购进口产品管理办法》及政府采购管理部门的相关规定，下列采购需求中标注进口产品的货物均已履行相关论证手续，经核准采购进口产品，但不限制满足谈判文件要求的国内产品参与竞争。未标注进口产品的货物均为拒绝采购进口产品。</w:t>
      </w:r>
    </w:p>
    <w:p w14:paraId="76BED702">
      <w:pPr>
        <w:widowControl w:val="0"/>
        <w:kinsoku/>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snapToGrid/>
          <w:kern w:val="0"/>
          <w:sz w:val="21"/>
          <w:szCs w:val="21"/>
          <w:highlight w:val="none"/>
          <w:lang w:val="en-US" w:eastAsia="zh-CN"/>
        </w:rPr>
      </w:pPr>
      <w:r>
        <w:rPr>
          <w:rFonts w:hint="eastAsia" w:ascii="Times New Roman" w:hAnsi="Times New Roman" w:eastAsia="宋体" w:cs="Times New Roman"/>
          <w:snapToGrid/>
          <w:kern w:val="0"/>
          <w:sz w:val="21"/>
          <w:szCs w:val="21"/>
          <w:highlight w:val="none"/>
          <w:lang w:val="en-US" w:eastAsia="zh-CN"/>
        </w:rPr>
        <w:t>2.政府采购政策（包括但不限于下列具体政策要求）：</w:t>
      </w:r>
    </w:p>
    <w:p w14:paraId="1920E520">
      <w:pPr>
        <w:widowControl w:val="0"/>
        <w:kinsoku/>
        <w:adjustRightInd/>
        <w:snapToGrid/>
        <w:spacing w:before="0" w:after="0" w:line="360" w:lineRule="auto"/>
        <w:ind w:left="0" w:leftChars="0" w:right="0" w:firstLine="420" w:firstLineChars="200"/>
        <w:jc w:val="both"/>
        <w:textAlignment w:val="auto"/>
        <w:rPr>
          <w:rFonts w:hint="eastAsia"/>
          <w:highlight w:val="none"/>
          <w:lang w:val="en-US" w:eastAsia="zh-CN"/>
        </w:rPr>
      </w:pPr>
      <w:r>
        <w:rPr>
          <w:rFonts w:hint="eastAsia" w:ascii="Times New Roman" w:hAnsi="Times New Roman" w:eastAsia="宋体" w:cs="Times New Roman"/>
          <w:snapToGrid/>
          <w:kern w:val="0"/>
          <w:sz w:val="21"/>
          <w:szCs w:val="21"/>
          <w:highlight w:val="none"/>
          <w:lang w:val="en-US" w:eastAsia="zh-CN"/>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r>
        <w:rPr>
          <w:rFonts w:hint="eastAsia" w:cs="Times New Roman"/>
          <w:snapToGrid/>
          <w:kern w:val="0"/>
          <w:sz w:val="21"/>
          <w:szCs w:val="21"/>
          <w:highlight w:val="none"/>
          <w:lang w:val="en-US" w:eastAsia="zh-CN"/>
        </w:rPr>
        <w:t>。</w:t>
      </w:r>
    </w:p>
    <w:p w14:paraId="7820600D">
      <w:pPr>
        <w:widowControl w:val="0"/>
        <w:kinsoku/>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snapToGrid/>
          <w:kern w:val="0"/>
          <w:sz w:val="21"/>
          <w:szCs w:val="21"/>
          <w:highlight w:val="none"/>
          <w:lang w:val="en-US" w:eastAsia="zh-CN"/>
        </w:rPr>
      </w:pPr>
      <w:r>
        <w:rPr>
          <w:rFonts w:hint="eastAsia" w:ascii="Times New Roman" w:hAnsi="Times New Roman" w:eastAsia="宋体" w:cs="Times New Roman"/>
          <w:snapToGrid/>
          <w:kern w:val="0"/>
          <w:sz w:val="21"/>
          <w:szCs w:val="21"/>
          <w:highlight w:val="none"/>
          <w:lang w:val="en-US" w:eastAsia="zh-CN"/>
        </w:rPr>
        <w:t>（</w:t>
      </w:r>
      <w:r>
        <w:rPr>
          <w:rFonts w:hint="eastAsia" w:cs="Times New Roman"/>
          <w:snapToGrid/>
          <w:kern w:val="0"/>
          <w:sz w:val="21"/>
          <w:szCs w:val="21"/>
          <w:highlight w:val="none"/>
          <w:lang w:val="en-US" w:eastAsia="zh-CN"/>
        </w:rPr>
        <w:t>2</w:t>
      </w:r>
      <w:r>
        <w:rPr>
          <w:rFonts w:hint="eastAsia" w:ascii="Times New Roman" w:hAnsi="Times New Roman" w:eastAsia="宋体" w:cs="Times New Roman"/>
          <w:snapToGrid/>
          <w:kern w:val="0"/>
          <w:sz w:val="21"/>
          <w:szCs w:val="21"/>
          <w:highlight w:val="none"/>
          <w:lang w:val="en-US" w:eastAsia="zh-CN"/>
        </w:rPr>
        <w:t>）如涉及商品包装和快递包装，供应商应当执行《关于印发〈商品包装政府采购需求标准（试行）〉、〈快递包装政府采购需求标准（试行）〉的通知》（财办库〔2020〕 123 号）的要求，提供符合需求标准的绿色包装、绿色运输，同时，采购人将对包装材料和运输环节作为履约验收条款进行验收。</w:t>
      </w:r>
    </w:p>
    <w:p w14:paraId="4EDFE94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b w:val="0"/>
          <w:bCs/>
          <w:sz w:val="24"/>
          <w:szCs w:val="20"/>
          <w:highlight w:val="none"/>
          <w:lang w:val="en-US" w:eastAsia="zh-CN"/>
        </w:rPr>
      </w:pPr>
      <w:bookmarkStart w:id="36" w:name="_Toc13475"/>
      <w:r>
        <w:rPr>
          <w:rFonts w:hint="eastAsia"/>
          <w:b w:val="0"/>
          <w:bCs/>
          <w:sz w:val="24"/>
          <w:szCs w:val="20"/>
          <w:highlight w:val="none"/>
          <w:lang w:val="en-US" w:eastAsia="en-US"/>
        </w:rPr>
        <w:t>一、采购需求前附表</w:t>
      </w:r>
      <w:bookmarkEnd w:id="36"/>
    </w:p>
    <w:tbl>
      <w:tblPr>
        <w:tblStyle w:val="15"/>
        <w:tblpPr w:leftFromText="180" w:rightFromText="180" w:vertAnchor="text" w:horzAnchor="page" w:tblpX="1293" w:tblpY="51"/>
        <w:tblOverlap w:val="never"/>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207"/>
        <w:gridCol w:w="7554"/>
      </w:tblGrid>
      <w:tr w14:paraId="1DF3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84" w:type="dxa"/>
            <w:shd w:val="clear" w:color="auto" w:fill="auto"/>
            <w:vAlign w:val="center"/>
          </w:tcPr>
          <w:p w14:paraId="7427CDE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序号</w:t>
            </w:r>
          </w:p>
        </w:tc>
        <w:tc>
          <w:tcPr>
            <w:tcW w:w="1207" w:type="dxa"/>
            <w:shd w:val="clear" w:color="auto" w:fill="auto"/>
            <w:vAlign w:val="center"/>
          </w:tcPr>
          <w:p w14:paraId="2E63F7D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条款名称</w:t>
            </w:r>
          </w:p>
        </w:tc>
        <w:tc>
          <w:tcPr>
            <w:tcW w:w="7554" w:type="dxa"/>
            <w:shd w:val="clear" w:color="auto" w:fill="auto"/>
            <w:vAlign w:val="center"/>
          </w:tcPr>
          <w:p w14:paraId="149DD51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内容、说明与要求</w:t>
            </w:r>
          </w:p>
        </w:tc>
      </w:tr>
      <w:tr w14:paraId="185F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84" w:type="dxa"/>
            <w:shd w:val="clear" w:color="auto" w:fill="auto"/>
            <w:vAlign w:val="center"/>
          </w:tcPr>
          <w:p w14:paraId="159E5EE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1</w:t>
            </w:r>
          </w:p>
        </w:tc>
        <w:tc>
          <w:tcPr>
            <w:tcW w:w="1207" w:type="dxa"/>
            <w:shd w:val="clear" w:color="auto" w:fill="auto"/>
            <w:vAlign w:val="center"/>
          </w:tcPr>
          <w:p w14:paraId="4FC24AAE">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付款方式</w:t>
            </w:r>
          </w:p>
        </w:tc>
        <w:tc>
          <w:tcPr>
            <w:tcW w:w="7554" w:type="dxa"/>
            <w:shd w:val="clear" w:color="auto" w:fill="auto"/>
            <w:vAlign w:val="center"/>
          </w:tcPr>
          <w:p w14:paraId="4527E1D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cs="Times New Roman"/>
                <w:snapToGrid/>
                <w:kern w:val="0"/>
                <w:sz w:val="24"/>
                <w:szCs w:val="24"/>
                <w:highlight w:val="none"/>
                <w:lang w:val="en-US" w:eastAsia="zh-CN"/>
              </w:rPr>
              <w:t>一次性付清</w:t>
            </w:r>
          </w:p>
        </w:tc>
      </w:tr>
      <w:tr w14:paraId="40BF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4" w:type="dxa"/>
            <w:shd w:val="clear" w:color="auto" w:fill="auto"/>
            <w:vAlign w:val="center"/>
          </w:tcPr>
          <w:p w14:paraId="07E7E22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2</w:t>
            </w:r>
          </w:p>
        </w:tc>
        <w:tc>
          <w:tcPr>
            <w:tcW w:w="1207" w:type="dxa"/>
            <w:shd w:val="clear" w:color="auto" w:fill="auto"/>
            <w:vAlign w:val="center"/>
          </w:tcPr>
          <w:p w14:paraId="12A8E44A">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供货及安装地点</w:t>
            </w:r>
          </w:p>
        </w:tc>
        <w:tc>
          <w:tcPr>
            <w:tcW w:w="7554" w:type="dxa"/>
            <w:shd w:val="clear" w:color="auto" w:fill="auto"/>
            <w:vAlign w:val="center"/>
          </w:tcPr>
          <w:p w14:paraId="654320C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cs="Times New Roman"/>
                <w:snapToGrid/>
                <w:kern w:val="0"/>
                <w:sz w:val="24"/>
                <w:szCs w:val="24"/>
                <w:highlight w:val="none"/>
                <w:lang w:val="en-US" w:eastAsia="zh-CN"/>
              </w:rPr>
              <w:t>前郭尔罗斯蒙古族自治县查干湖职业教育学校</w:t>
            </w:r>
          </w:p>
        </w:tc>
      </w:tr>
      <w:tr w14:paraId="74D6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84" w:type="dxa"/>
            <w:vAlign w:val="center"/>
          </w:tcPr>
          <w:p w14:paraId="39A3EBA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3</w:t>
            </w:r>
          </w:p>
        </w:tc>
        <w:tc>
          <w:tcPr>
            <w:tcW w:w="1207" w:type="dxa"/>
            <w:shd w:val="clear" w:color="auto" w:fill="auto"/>
            <w:vAlign w:val="center"/>
          </w:tcPr>
          <w:p w14:paraId="6FF87B98">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供货及安装期限</w:t>
            </w:r>
          </w:p>
        </w:tc>
        <w:tc>
          <w:tcPr>
            <w:tcW w:w="7554" w:type="dxa"/>
            <w:shd w:val="clear" w:color="auto" w:fill="auto"/>
            <w:vAlign w:val="center"/>
          </w:tcPr>
          <w:p w14:paraId="5E79870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合同签订之日起</w:t>
            </w:r>
            <w:r>
              <w:rPr>
                <w:rFonts w:hint="eastAsia" w:cs="Times New Roman"/>
                <w:snapToGrid/>
                <w:kern w:val="0"/>
                <w:sz w:val="24"/>
                <w:szCs w:val="24"/>
                <w:highlight w:val="none"/>
                <w:lang w:val="en-US" w:eastAsia="zh-CN"/>
              </w:rPr>
              <w:t>30</w:t>
            </w:r>
            <w:r>
              <w:rPr>
                <w:rFonts w:hint="eastAsia" w:ascii="Times New Roman" w:hAnsi="Times New Roman" w:eastAsia="宋体" w:cs="Times New Roman"/>
                <w:snapToGrid/>
                <w:kern w:val="0"/>
                <w:sz w:val="24"/>
                <w:szCs w:val="24"/>
                <w:highlight w:val="none"/>
                <w:lang w:val="en-US" w:eastAsia="en-US"/>
              </w:rPr>
              <w:t>日（日历日）内完成供货安装调试并保证验收合格。</w:t>
            </w:r>
          </w:p>
        </w:tc>
      </w:tr>
      <w:tr w14:paraId="43FC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1334F15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4</w:t>
            </w:r>
          </w:p>
        </w:tc>
        <w:tc>
          <w:tcPr>
            <w:tcW w:w="1207" w:type="dxa"/>
            <w:shd w:val="clear" w:color="auto" w:fill="auto"/>
            <w:vAlign w:val="top"/>
          </w:tcPr>
          <w:p w14:paraId="2B8E81CE">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zh-CN"/>
              </w:rPr>
              <w:t>免费质保期</w:t>
            </w:r>
          </w:p>
        </w:tc>
        <w:tc>
          <w:tcPr>
            <w:tcW w:w="7554" w:type="dxa"/>
            <w:shd w:val="clear" w:color="auto" w:fill="auto"/>
            <w:vAlign w:val="top"/>
          </w:tcPr>
          <w:p w14:paraId="3E803F6C">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default" w:ascii="Times New Roman" w:hAnsi="Times New Roman" w:eastAsia="宋体" w:cs="Times New Roman"/>
                <w:snapToGrid/>
                <w:kern w:val="0"/>
                <w:sz w:val="24"/>
                <w:szCs w:val="24"/>
                <w:highlight w:val="none"/>
                <w:lang w:val="en-US" w:eastAsia="zh-CN"/>
              </w:rPr>
            </w:pPr>
            <w:r>
              <w:rPr>
                <w:rFonts w:hint="eastAsia" w:cs="Times New Roman"/>
                <w:snapToGrid/>
                <w:kern w:val="0"/>
                <w:sz w:val="24"/>
                <w:szCs w:val="24"/>
                <w:highlight w:val="none"/>
                <w:lang w:val="en-US" w:eastAsia="zh-CN"/>
              </w:rPr>
              <w:t>24个月</w:t>
            </w:r>
          </w:p>
        </w:tc>
      </w:tr>
    </w:tbl>
    <w:p w14:paraId="446135F1">
      <w:pPr>
        <w:spacing w:line="70" w:lineRule="exact"/>
        <w:rPr>
          <w:highlight w:val="none"/>
        </w:rPr>
      </w:pPr>
    </w:p>
    <w:p w14:paraId="2ADDF77D">
      <w:pPr>
        <w:pStyle w:val="5"/>
        <w:spacing w:before="182" w:line="360" w:lineRule="auto"/>
        <w:ind w:left="123" w:right="114" w:firstLine="483"/>
        <w:jc w:val="both"/>
        <w:rPr>
          <w:b w:val="0"/>
          <w:bCs/>
          <w:sz w:val="24"/>
          <w:szCs w:val="20"/>
          <w:highlight w:val="none"/>
        </w:rPr>
        <w:sectPr>
          <w:headerReference r:id="rId7" w:type="default"/>
          <w:footerReference r:id="rId8" w:type="default"/>
          <w:pgSz w:w="11906" w:h="16838"/>
          <w:pgMar w:top="1440" w:right="1226"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3725C4E">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cs="Times New Roman"/>
          <w:b w:val="0"/>
          <w:bCs/>
          <w:sz w:val="24"/>
          <w:szCs w:val="20"/>
          <w:highlight w:val="none"/>
          <w:lang w:val="en-US" w:eastAsia="en-US"/>
        </w:rPr>
      </w:pPr>
      <w:bookmarkStart w:id="37" w:name="_Toc21343"/>
      <w:r>
        <w:rPr>
          <w:rFonts w:hint="eastAsia" w:eastAsia="宋体" w:cs="Times New Roman"/>
          <w:b w:val="0"/>
          <w:bCs/>
          <w:sz w:val="24"/>
          <w:szCs w:val="20"/>
          <w:highlight w:val="none"/>
          <w:lang w:val="en-US" w:eastAsia="en-US"/>
        </w:rPr>
        <w:t>二、</w:t>
      </w:r>
      <w:r>
        <w:rPr>
          <w:rFonts w:hint="eastAsia" w:eastAsia="宋体" w:cs="Times New Roman"/>
          <w:b w:val="0"/>
          <w:bCs/>
          <w:sz w:val="24"/>
          <w:szCs w:val="20"/>
          <w:highlight w:val="none"/>
          <w:lang w:val="en-US" w:eastAsia="zh-CN"/>
        </w:rPr>
        <w:t>货物</w:t>
      </w:r>
      <w:r>
        <w:rPr>
          <w:rFonts w:hint="eastAsia" w:eastAsia="宋体" w:cs="Times New Roman"/>
          <w:b w:val="0"/>
          <w:bCs/>
          <w:sz w:val="24"/>
          <w:szCs w:val="20"/>
          <w:highlight w:val="none"/>
          <w:lang w:val="en-US" w:eastAsia="en-US"/>
        </w:rPr>
        <w:t>需求</w:t>
      </w:r>
      <w:bookmarkEnd w:id="37"/>
    </w:p>
    <w:tbl>
      <w:tblPr>
        <w:tblStyle w:val="14"/>
        <w:tblpPr w:leftFromText="180" w:rightFromText="180" w:vertAnchor="text" w:horzAnchor="page" w:tblpX="1044" w:tblpY="688"/>
        <w:tblOverlap w:val="never"/>
        <w:tblW w:w="14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362"/>
        <w:gridCol w:w="7293"/>
        <w:gridCol w:w="1992"/>
        <w:gridCol w:w="985"/>
        <w:gridCol w:w="1070"/>
        <w:gridCol w:w="1035"/>
      </w:tblGrid>
      <w:tr w14:paraId="64AC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0" w:hRule="atLeast"/>
        </w:trPr>
        <w:tc>
          <w:tcPr>
            <w:tcW w:w="554" w:type="dxa"/>
            <w:vAlign w:val="center"/>
          </w:tcPr>
          <w:p w14:paraId="3098496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序号</w:t>
            </w:r>
          </w:p>
        </w:tc>
        <w:tc>
          <w:tcPr>
            <w:tcW w:w="1362" w:type="dxa"/>
            <w:vAlign w:val="center"/>
          </w:tcPr>
          <w:p w14:paraId="5D45662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货物名称</w:t>
            </w:r>
          </w:p>
        </w:tc>
        <w:tc>
          <w:tcPr>
            <w:tcW w:w="7293" w:type="dxa"/>
            <w:vAlign w:val="center"/>
          </w:tcPr>
          <w:p w14:paraId="4A6C258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技术参数及要求</w:t>
            </w:r>
          </w:p>
        </w:tc>
        <w:tc>
          <w:tcPr>
            <w:tcW w:w="1992" w:type="dxa"/>
            <w:vAlign w:val="center"/>
          </w:tcPr>
          <w:p w14:paraId="31E7A91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数量</w:t>
            </w:r>
          </w:p>
          <w:p w14:paraId="1F4DDDE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w:t>
            </w:r>
            <w:r>
              <w:rPr>
                <w:rFonts w:hint="eastAsia" w:ascii="Times New Roman" w:hAnsi="Times New Roman"/>
                <w:sz w:val="24"/>
                <w:szCs w:val="24"/>
                <w:highlight w:val="none"/>
              </w:rPr>
              <w:t>单位</w:t>
            </w:r>
            <w:r>
              <w:rPr>
                <w:rFonts w:hint="eastAsia" w:ascii="Times New Roman" w:hAnsi="Times New Roman"/>
                <w:sz w:val="24"/>
                <w:szCs w:val="24"/>
                <w:highlight w:val="none"/>
                <w:lang w:eastAsia="en-US"/>
              </w:rPr>
              <w:t>）</w:t>
            </w:r>
          </w:p>
        </w:tc>
        <w:tc>
          <w:tcPr>
            <w:tcW w:w="985" w:type="dxa"/>
            <w:vAlign w:val="center"/>
          </w:tcPr>
          <w:p w14:paraId="0946898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预算</w:t>
            </w:r>
          </w:p>
          <w:p w14:paraId="7217237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金额</w:t>
            </w:r>
          </w:p>
          <w:p w14:paraId="7CB845C6">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（元）</w:t>
            </w:r>
          </w:p>
        </w:tc>
        <w:tc>
          <w:tcPr>
            <w:tcW w:w="1070" w:type="dxa"/>
            <w:vAlign w:val="center"/>
          </w:tcPr>
          <w:p w14:paraId="4459A9F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所属行业</w:t>
            </w:r>
          </w:p>
        </w:tc>
        <w:tc>
          <w:tcPr>
            <w:tcW w:w="1035" w:type="dxa"/>
            <w:vAlign w:val="center"/>
          </w:tcPr>
          <w:p w14:paraId="3ED9B43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是否为</w:t>
            </w:r>
          </w:p>
          <w:p w14:paraId="40E3226E">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核心产品</w:t>
            </w:r>
          </w:p>
        </w:tc>
      </w:tr>
      <w:tr w14:paraId="4B26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5065573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1</w:t>
            </w:r>
          </w:p>
        </w:tc>
        <w:tc>
          <w:tcPr>
            <w:tcW w:w="1362" w:type="dxa"/>
            <w:vAlign w:val="center"/>
          </w:tcPr>
          <w:p w14:paraId="5ACEF4CD">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台式计算机</w:t>
            </w:r>
          </w:p>
          <w:p w14:paraId="0BDC6484">
            <w:pPr>
              <w:pStyle w:val="11"/>
              <w:rPr>
                <w:rFonts w:hint="default" w:eastAsia="宋体"/>
                <w:highlight w:val="none"/>
                <w:lang w:val="en-US" w:eastAsia="zh-CN"/>
              </w:rPr>
            </w:pPr>
            <w:r>
              <w:rPr>
                <w:rFonts w:hint="eastAsia" w:cs="宋体"/>
                <w:sz w:val="24"/>
                <w:szCs w:val="24"/>
                <w:highlight w:val="none"/>
                <w:lang w:val="en-US" w:eastAsia="zh-CN" w:bidi="ar"/>
              </w:rPr>
              <w:t>※</w:t>
            </w:r>
          </w:p>
        </w:tc>
        <w:tc>
          <w:tcPr>
            <w:tcW w:w="7293" w:type="dxa"/>
            <w:vAlign w:val="center"/>
          </w:tcPr>
          <w:p w14:paraId="6B5BD362">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cs="宋体"/>
                <w:color w:val="000000"/>
                <w:sz w:val="24"/>
                <w:szCs w:val="24"/>
                <w:highlight w:val="none"/>
                <w:lang w:val="en-US" w:eastAsia="zh-CN" w:bidi="ar"/>
              </w:rPr>
              <w:t>1、</w:t>
            </w:r>
            <w:r>
              <w:rPr>
                <w:rFonts w:hint="eastAsia" w:ascii="Times New Roman" w:hAnsi="Times New Roman" w:eastAsia="宋体" w:cs="宋体"/>
                <w:color w:val="000000"/>
                <w:sz w:val="24"/>
                <w:szCs w:val="24"/>
                <w:highlight w:val="none"/>
                <w:lang w:val="en-US" w:eastAsia="zh-CN" w:bidi="ar"/>
              </w:rPr>
              <w:t>机箱:≥15L，具备顶置提手，方便搬运。</w:t>
            </w:r>
          </w:p>
          <w:p w14:paraId="0FF9DC9E">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cs="宋体"/>
                <w:color w:val="000000"/>
                <w:sz w:val="24"/>
                <w:szCs w:val="24"/>
                <w:highlight w:val="none"/>
                <w:lang w:val="en-US" w:eastAsia="zh-CN" w:bidi="ar"/>
              </w:rPr>
              <w:t>2、</w:t>
            </w:r>
            <w:r>
              <w:rPr>
                <w:rFonts w:hint="eastAsia" w:ascii="Times New Roman" w:hAnsi="Times New Roman" w:eastAsia="宋体" w:cs="宋体"/>
                <w:color w:val="000000"/>
                <w:sz w:val="24"/>
                <w:szCs w:val="24"/>
                <w:highlight w:val="none"/>
                <w:lang w:val="en-US" w:eastAsia="zh-CN" w:bidi="ar"/>
              </w:rPr>
              <w:t>处理器:≥采用英特尔第十二代处理器I5 CPU(核心≥8核，三级缓存12M，最高睿频4.4 GHz)</w:t>
            </w:r>
          </w:p>
          <w:p w14:paraId="1CDB12FE">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cs="宋体"/>
                <w:color w:val="000000"/>
                <w:sz w:val="24"/>
                <w:szCs w:val="24"/>
                <w:highlight w:val="none"/>
                <w:lang w:val="en-US" w:eastAsia="zh-CN" w:bidi="ar"/>
              </w:rPr>
              <w:t>3、</w:t>
            </w:r>
            <w:r>
              <w:rPr>
                <w:rFonts w:hint="eastAsia" w:ascii="Times New Roman" w:hAnsi="Times New Roman" w:eastAsia="宋体" w:cs="宋体"/>
                <w:color w:val="000000"/>
                <w:sz w:val="24"/>
                <w:szCs w:val="24"/>
                <w:highlight w:val="none"/>
                <w:lang w:val="en-US" w:eastAsia="zh-CN" w:bidi="ar"/>
              </w:rPr>
              <w:t>内存:≥8G DDR4-3200MHz 内存，插槽数量≥2，最大可扩展至64GB。</w:t>
            </w:r>
          </w:p>
          <w:p w14:paraId="5EB8BB5A">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cs="宋体"/>
                <w:color w:val="000000"/>
                <w:sz w:val="24"/>
                <w:szCs w:val="24"/>
                <w:highlight w:val="none"/>
                <w:lang w:val="en-US" w:eastAsia="zh-CN" w:bidi="ar"/>
              </w:rPr>
              <w:t>4、</w:t>
            </w:r>
            <w:r>
              <w:rPr>
                <w:rFonts w:hint="eastAsia" w:ascii="Times New Roman" w:hAnsi="Times New Roman" w:eastAsia="宋体" w:cs="宋体"/>
                <w:color w:val="000000"/>
                <w:sz w:val="24"/>
                <w:szCs w:val="24"/>
                <w:highlight w:val="none"/>
                <w:lang w:val="en-US" w:eastAsia="zh-CN" w:bidi="ar"/>
              </w:rPr>
              <w:t>存储:≥512G M.2接口NVMe固态硬盘，至少支持1块3.5时机械硬盘。</w:t>
            </w:r>
          </w:p>
          <w:p w14:paraId="5AA8D10D">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5、显卡:集成显卡，视频接口≥3个，至少具备2个数字接口(包含1个DP)，板载支持3屏显示输出，所有接口非转接。</w:t>
            </w:r>
          </w:p>
          <w:p w14:paraId="00FA8B0D">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6、声卡:≥集成5.1声道声卡。</w:t>
            </w:r>
          </w:p>
          <w:p w14:paraId="779442BE">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7、显示器:≥23.8”WLED高清显示屏，分辨率≥1920*1080， 支持低蓝光护眼。</w:t>
            </w:r>
          </w:p>
          <w:p w14:paraId="6B173F67">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8、网卡:集成10/100/1000M自适应以太网卡。</w:t>
            </w:r>
          </w:p>
          <w:p w14:paraId="65285B4A">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9、主板扩展槽位:M.2插槽≥3个M.2插槽，至少2个Type2280插槽(其中1个支持Optane)，可同时支持2个M.2NVMe SSD(其中1个支持Optane);≥1个PCI-E*16、≥1个PCI-E*1;</w:t>
            </w:r>
          </w:p>
          <w:p w14:paraId="31A1E98D">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10、I0接口:USB接口总数≥10个，USB3.2≥6个;</w:t>
            </w:r>
          </w:p>
          <w:p w14:paraId="011F2BCB">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11、键盘、鼠标:同品牌黑色USB商务有线键鼠。</w:t>
            </w:r>
          </w:p>
          <w:p w14:paraId="6CB51171">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eastAsia="宋体" w:cs="宋体"/>
                <w:color w:val="000000"/>
                <w:sz w:val="24"/>
                <w:szCs w:val="24"/>
                <w:highlight w:val="none"/>
                <w:lang w:val="en-US" w:eastAsia="zh-CN" w:bidi="ar"/>
              </w:rPr>
            </w:pPr>
            <w:r>
              <w:rPr>
                <w:rFonts w:hint="eastAsia" w:ascii="Times New Roman" w:hAnsi="Times New Roman" w:eastAsia="宋体" w:cs="宋体"/>
                <w:color w:val="000000"/>
                <w:sz w:val="24"/>
                <w:szCs w:val="24"/>
                <w:highlight w:val="none"/>
                <w:lang w:val="en-US" w:eastAsia="zh-CN" w:bidi="ar"/>
              </w:rPr>
              <w:t>12、安全性:随机提供同品牌网络防雷模块(提供权威机构检测报告)，防止恶劣雷电天气影响导致机器无法正常使用。</w:t>
            </w:r>
          </w:p>
          <w:p w14:paraId="50923BEE">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highlight w:val="none"/>
              </w:rPr>
            </w:pPr>
            <w:r>
              <w:rPr>
                <w:rFonts w:hint="eastAsia" w:ascii="Times New Roman" w:hAnsi="Times New Roman" w:eastAsia="宋体" w:cs="宋体"/>
                <w:color w:val="000000"/>
                <w:sz w:val="24"/>
                <w:szCs w:val="24"/>
                <w:highlight w:val="none"/>
                <w:lang w:val="en-US" w:eastAsia="zh-CN" w:bidi="ar"/>
              </w:rPr>
              <w:t>13、电源:≥200W电源</w:t>
            </w:r>
          </w:p>
        </w:tc>
        <w:tc>
          <w:tcPr>
            <w:tcW w:w="1992" w:type="dxa"/>
            <w:vAlign w:val="center"/>
          </w:tcPr>
          <w:p w14:paraId="1512030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10</w:t>
            </w:r>
            <w:r>
              <w:rPr>
                <w:rFonts w:hint="eastAsia" w:ascii="Times New Roman" w:hAnsi="Times New Roman"/>
                <w:sz w:val="24"/>
                <w:szCs w:val="24"/>
                <w:highlight w:val="none"/>
              </w:rPr>
              <w:t>0</w:t>
            </w:r>
          </w:p>
          <w:p w14:paraId="6F0B477C">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（台）</w:t>
            </w:r>
          </w:p>
        </w:tc>
        <w:tc>
          <w:tcPr>
            <w:tcW w:w="985" w:type="dxa"/>
            <w:vAlign w:val="center"/>
          </w:tcPr>
          <w:p w14:paraId="1EC24A5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466000</w:t>
            </w:r>
          </w:p>
        </w:tc>
        <w:tc>
          <w:tcPr>
            <w:tcW w:w="1070" w:type="dxa"/>
            <w:vAlign w:val="center"/>
          </w:tcPr>
          <w:p w14:paraId="1EABEEC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44F376EC">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是</w:t>
            </w:r>
          </w:p>
        </w:tc>
      </w:tr>
      <w:tr w14:paraId="6DB5D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54" w:type="dxa"/>
            <w:vAlign w:val="center"/>
          </w:tcPr>
          <w:p w14:paraId="0D954B6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w:t>
            </w:r>
          </w:p>
        </w:tc>
        <w:tc>
          <w:tcPr>
            <w:tcW w:w="1362" w:type="dxa"/>
            <w:vAlign w:val="center"/>
          </w:tcPr>
          <w:p w14:paraId="702B1BB1">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highlight w:val="none"/>
                <w:lang w:eastAsia="en-US"/>
              </w:rPr>
            </w:pPr>
            <w:r>
              <w:rPr>
                <w:rFonts w:hint="eastAsia" w:ascii="Times New Roman" w:hAnsi="Times New Roman" w:cs="宋体"/>
                <w:sz w:val="24"/>
                <w:szCs w:val="24"/>
                <w:highlight w:val="none"/>
                <w:lang w:bidi="ar"/>
              </w:rPr>
              <w:t>学生桌</w:t>
            </w:r>
          </w:p>
        </w:tc>
        <w:tc>
          <w:tcPr>
            <w:tcW w:w="7293" w:type="dxa"/>
          </w:tcPr>
          <w:p w14:paraId="00FD844E">
            <w:pPr>
              <w:keepNext w:val="0"/>
              <w:keepLines w:val="0"/>
              <w:pageBreakBefore w:val="0"/>
              <w:kinsoku/>
              <w:wordWrap/>
              <w:overflowPunct/>
              <w:topLinePunct w:val="0"/>
              <w:bidi w:val="0"/>
              <w:adjustRightInd/>
              <w:snapToGrid/>
              <w:spacing w:line="360" w:lineRule="auto"/>
              <w:ind w:firstLine="0" w:firstLineChars="0"/>
              <w:jc w:val="left"/>
              <w:rPr>
                <w:rFonts w:ascii="Times New Roman" w:hAnsi="Times New Roman"/>
                <w:sz w:val="24"/>
                <w:szCs w:val="24"/>
                <w:highlight w:val="none"/>
                <w:lang w:eastAsia="en-US"/>
              </w:rPr>
            </w:pPr>
            <w:r>
              <w:rPr>
                <w:rFonts w:hint="eastAsia" w:ascii="Times New Roman" w:hAnsi="Times New Roman"/>
                <w:sz w:val="24"/>
                <w:szCs w:val="24"/>
                <w:highlight w:val="none"/>
              </w:rPr>
              <w:t>1200mm*600mm*750mm；桌子要求坚固、美观，材料选用E0级三聚氢氨双贴面板，台面板厚≥25 mm，侧板厚≥16 mm板面，颜色可选，采用厚度大于1 mm的PVC条封边，设有2个主机箱位。与地面接触部分加标准塑料底脚。桌面适当位置留有2个引线孔</w:t>
            </w:r>
            <w:r>
              <w:rPr>
                <w:rFonts w:hint="eastAsia" w:ascii="Times New Roman" w:hAnsi="Times New Roman"/>
                <w:sz w:val="24"/>
                <w:szCs w:val="24"/>
                <w:highlight w:val="none"/>
                <w:lang w:eastAsia="en-US"/>
              </w:rPr>
              <w:t>（根据学校实际调整尺寸</w:t>
            </w:r>
            <w:r>
              <w:rPr>
                <w:rFonts w:hint="eastAsia" w:ascii="Times New Roman" w:hAnsi="Times New Roman"/>
                <w:sz w:val="24"/>
                <w:szCs w:val="24"/>
                <w:highlight w:val="none"/>
              </w:rPr>
              <w:t>）</w:t>
            </w:r>
            <w:r>
              <w:rPr>
                <w:rFonts w:hint="eastAsia" w:ascii="Times New Roman" w:hAnsi="Times New Roman"/>
                <w:sz w:val="24"/>
                <w:szCs w:val="24"/>
                <w:highlight w:val="none"/>
              </w:rPr>
              <w:t>。</w:t>
            </w:r>
          </w:p>
        </w:tc>
        <w:tc>
          <w:tcPr>
            <w:tcW w:w="1992" w:type="dxa"/>
            <w:vAlign w:val="center"/>
          </w:tcPr>
          <w:p w14:paraId="18C95544">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5</w:t>
            </w:r>
            <w:r>
              <w:rPr>
                <w:rFonts w:hint="eastAsia" w:ascii="Times New Roman" w:hAnsi="Times New Roman"/>
                <w:sz w:val="24"/>
                <w:szCs w:val="24"/>
                <w:highlight w:val="none"/>
                <w:lang w:val="en-US" w:eastAsia="zh-CN"/>
              </w:rPr>
              <w:t>0</w:t>
            </w:r>
          </w:p>
          <w:p w14:paraId="7ED8DCA1">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（张）</w:t>
            </w:r>
          </w:p>
        </w:tc>
        <w:tc>
          <w:tcPr>
            <w:tcW w:w="985" w:type="dxa"/>
            <w:vAlign w:val="center"/>
          </w:tcPr>
          <w:p w14:paraId="60950A6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29750</w:t>
            </w:r>
          </w:p>
        </w:tc>
        <w:tc>
          <w:tcPr>
            <w:tcW w:w="1070" w:type="dxa"/>
            <w:vAlign w:val="center"/>
          </w:tcPr>
          <w:p w14:paraId="50BD080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7EE9E2F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70C11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7387B1D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3</w:t>
            </w:r>
          </w:p>
        </w:tc>
        <w:tc>
          <w:tcPr>
            <w:tcW w:w="1362" w:type="dxa"/>
            <w:vAlign w:val="center"/>
          </w:tcPr>
          <w:p w14:paraId="4CD2249C">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highlight w:val="none"/>
                <w:lang w:eastAsia="en-US"/>
              </w:rPr>
            </w:pPr>
            <w:r>
              <w:rPr>
                <w:rFonts w:hint="eastAsia" w:ascii="Times New Roman" w:hAnsi="Times New Roman" w:cs="宋体"/>
                <w:sz w:val="24"/>
                <w:szCs w:val="24"/>
                <w:highlight w:val="none"/>
                <w:lang w:bidi="ar"/>
              </w:rPr>
              <w:t>学生凳</w:t>
            </w:r>
          </w:p>
        </w:tc>
        <w:tc>
          <w:tcPr>
            <w:tcW w:w="7293" w:type="dxa"/>
          </w:tcPr>
          <w:p w14:paraId="00C37BC2">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凳面规格为340mm×240mm×(350～450)mm，材质为三聚氰胺板；一次注塑成型厚≥18mm，颜色由用户选定。</w:t>
            </w:r>
          </w:p>
          <w:p w14:paraId="4332A9C6">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椅腿：25</w:t>
            </w:r>
            <w:r>
              <w:rPr>
                <w:rFonts w:hint="eastAsia" w:ascii="Times New Roman" w:hAnsi="Times New Roman"/>
                <w:sz w:val="24"/>
                <w:szCs w:val="24"/>
                <w:highlight w:val="none"/>
                <w:lang w:val="en-US" w:eastAsia="zh-CN"/>
              </w:rPr>
              <w:t>mm</w:t>
            </w:r>
            <w:r>
              <w:rPr>
                <w:rFonts w:hint="eastAsia" w:ascii="Times New Roman" w:hAnsi="Times New Roman"/>
                <w:sz w:val="24"/>
                <w:szCs w:val="24"/>
                <w:highlight w:val="none"/>
              </w:rPr>
              <w:t>*25mm方形管，国标1级钢管1.0mm厚满焊而成。</w:t>
            </w:r>
          </w:p>
          <w:p w14:paraId="6F6B76F7">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腿底下装上四个ABS脚垫防止刮伤地板。</w:t>
            </w:r>
          </w:p>
        </w:tc>
        <w:tc>
          <w:tcPr>
            <w:tcW w:w="1992" w:type="dxa"/>
            <w:vAlign w:val="center"/>
          </w:tcPr>
          <w:p w14:paraId="08BFCBC2">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00</w:t>
            </w:r>
          </w:p>
          <w:p w14:paraId="40F885DA">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（个）</w:t>
            </w:r>
          </w:p>
        </w:tc>
        <w:tc>
          <w:tcPr>
            <w:tcW w:w="985" w:type="dxa"/>
            <w:vAlign w:val="center"/>
          </w:tcPr>
          <w:p w14:paraId="1933D4C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5800</w:t>
            </w:r>
          </w:p>
        </w:tc>
        <w:tc>
          <w:tcPr>
            <w:tcW w:w="1070" w:type="dxa"/>
            <w:vAlign w:val="center"/>
          </w:tcPr>
          <w:p w14:paraId="74760B2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6F9636C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49E4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3BB55DD9">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4</w:t>
            </w:r>
          </w:p>
        </w:tc>
        <w:tc>
          <w:tcPr>
            <w:tcW w:w="1362" w:type="dxa"/>
            <w:vAlign w:val="center"/>
          </w:tcPr>
          <w:p w14:paraId="5A5D810C">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highlight w:val="none"/>
                <w:lang w:eastAsia="en-US"/>
              </w:rPr>
            </w:pPr>
            <w:r>
              <w:rPr>
                <w:rFonts w:hint="eastAsia" w:ascii="Times New Roman" w:hAnsi="Times New Roman" w:cs="宋体"/>
                <w:sz w:val="24"/>
                <w:szCs w:val="24"/>
                <w:highlight w:val="none"/>
                <w:lang w:bidi="ar"/>
              </w:rPr>
              <w:t>教师桌</w:t>
            </w:r>
          </w:p>
        </w:tc>
        <w:tc>
          <w:tcPr>
            <w:tcW w:w="7293" w:type="dxa"/>
          </w:tcPr>
          <w:p w14:paraId="5545C18B">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rPr>
              <w:t>1400mm*600mm*760mm基材为进口绿色环保E0级三氯氰胺板，台面≥25mm，主体框架厚度≥16mm；各项技术指标达到国家标准；甲醛含量达到国家E0级标准，无毒无害。采用优质五金配件，保质期内无松动现象，抽屉采用三折静音道轨使用次数300万次以上</w:t>
            </w:r>
            <w:r>
              <w:rPr>
                <w:rFonts w:hint="eastAsia" w:ascii="Times New Roman" w:hAnsi="Times New Roman"/>
                <w:sz w:val="24"/>
                <w:szCs w:val="24"/>
                <w:highlight w:val="none"/>
                <w:lang w:eastAsia="zh-CN"/>
              </w:rPr>
              <w:t>。</w:t>
            </w:r>
          </w:p>
        </w:tc>
        <w:tc>
          <w:tcPr>
            <w:tcW w:w="1992" w:type="dxa"/>
            <w:vAlign w:val="center"/>
          </w:tcPr>
          <w:p w14:paraId="701EDD1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w:t>
            </w:r>
          </w:p>
          <w:p w14:paraId="6B14B543">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（张）</w:t>
            </w:r>
          </w:p>
        </w:tc>
        <w:tc>
          <w:tcPr>
            <w:tcW w:w="985" w:type="dxa"/>
            <w:vAlign w:val="center"/>
          </w:tcPr>
          <w:p w14:paraId="147AB99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1260</w:t>
            </w:r>
          </w:p>
        </w:tc>
        <w:tc>
          <w:tcPr>
            <w:tcW w:w="1070" w:type="dxa"/>
            <w:vAlign w:val="center"/>
          </w:tcPr>
          <w:p w14:paraId="432D844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4438961F">
            <w:pPr>
              <w:keepNext w:val="0"/>
              <w:keepLines w:val="0"/>
              <w:pageBreakBefore w:val="0"/>
              <w:tabs>
                <w:tab w:val="left" w:pos="498"/>
              </w:tabs>
              <w:kinsoku/>
              <w:wordWrap/>
              <w:overflowPunct/>
              <w:topLinePunct w:val="0"/>
              <w:bidi w:val="0"/>
              <w:adjustRightInd/>
              <w:snapToGrid/>
              <w:spacing w:line="360" w:lineRule="auto"/>
              <w:ind w:firstLine="0" w:firstLineChars="0"/>
              <w:jc w:val="left"/>
              <w:rPr>
                <w:rFonts w:ascii="Times New Roman" w:hAnsi="Times New Roman"/>
                <w:sz w:val="24"/>
                <w:szCs w:val="24"/>
                <w:highlight w:val="none"/>
              </w:rPr>
            </w:pPr>
            <w:r>
              <w:rPr>
                <w:rFonts w:hint="eastAsia" w:ascii="Times New Roman" w:hAnsi="Times New Roman"/>
                <w:sz w:val="24"/>
                <w:szCs w:val="24"/>
                <w:highlight w:val="none"/>
              </w:rPr>
              <w:tab/>
            </w:r>
            <w:r>
              <w:rPr>
                <w:rFonts w:hint="eastAsia" w:ascii="Times New Roman" w:hAnsi="Times New Roman"/>
                <w:sz w:val="24"/>
                <w:szCs w:val="24"/>
                <w:highlight w:val="none"/>
              </w:rPr>
              <w:t>否</w:t>
            </w:r>
          </w:p>
        </w:tc>
      </w:tr>
      <w:tr w14:paraId="2EB13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4BDBCFD2">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5</w:t>
            </w:r>
          </w:p>
        </w:tc>
        <w:tc>
          <w:tcPr>
            <w:tcW w:w="1362" w:type="dxa"/>
            <w:vAlign w:val="center"/>
          </w:tcPr>
          <w:p w14:paraId="78655BEB">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highlight w:val="none"/>
                <w:lang w:eastAsia="en-US"/>
              </w:rPr>
            </w:pPr>
            <w:r>
              <w:rPr>
                <w:rFonts w:hint="eastAsia" w:ascii="Times New Roman" w:hAnsi="Times New Roman" w:cs="宋体"/>
                <w:sz w:val="24"/>
                <w:szCs w:val="24"/>
                <w:highlight w:val="none"/>
                <w:lang w:bidi="ar"/>
              </w:rPr>
              <w:t>教师椅</w:t>
            </w:r>
          </w:p>
        </w:tc>
        <w:tc>
          <w:tcPr>
            <w:tcW w:w="7293" w:type="dxa"/>
          </w:tcPr>
          <w:p w14:paraId="11B5676C">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椅面规格为600mm×600mm×(1200～1400)mm黑色高韧性过测试加纤背框，双节分段设计，带升降头枕；  弹力加厚特网背网，分段自适应腰靠，符合人体工学设计，适合不同人群； 高弹海绵坐垫，加厚钢架，弧形扶手，稳固耐用。</w:t>
            </w:r>
          </w:p>
        </w:tc>
        <w:tc>
          <w:tcPr>
            <w:tcW w:w="1992" w:type="dxa"/>
            <w:vAlign w:val="center"/>
          </w:tcPr>
          <w:p w14:paraId="774D4C4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w:t>
            </w:r>
          </w:p>
          <w:p w14:paraId="6B74733E">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（把）</w:t>
            </w:r>
          </w:p>
        </w:tc>
        <w:tc>
          <w:tcPr>
            <w:tcW w:w="985" w:type="dxa"/>
            <w:vAlign w:val="center"/>
          </w:tcPr>
          <w:p w14:paraId="6D7612E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900</w:t>
            </w:r>
          </w:p>
        </w:tc>
        <w:tc>
          <w:tcPr>
            <w:tcW w:w="1070" w:type="dxa"/>
            <w:vAlign w:val="center"/>
          </w:tcPr>
          <w:p w14:paraId="65C0DC3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32CE481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447B2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5EBACD8C">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6</w:t>
            </w:r>
          </w:p>
        </w:tc>
        <w:tc>
          <w:tcPr>
            <w:tcW w:w="1362" w:type="dxa"/>
            <w:vAlign w:val="center"/>
          </w:tcPr>
          <w:p w14:paraId="3F6C4C4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r>
              <w:rPr>
                <w:rFonts w:hint="eastAsia" w:ascii="Times New Roman" w:hAnsi="Times New Roman"/>
                <w:sz w:val="24"/>
                <w:szCs w:val="24"/>
                <w:highlight w:val="none"/>
                <w:lang w:eastAsia="en-US"/>
              </w:rPr>
              <w:t>教室电子教学软件</w:t>
            </w:r>
          </w:p>
          <w:p w14:paraId="38B7002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lang w:eastAsia="en-US"/>
              </w:rPr>
            </w:pPr>
          </w:p>
        </w:tc>
        <w:tc>
          <w:tcPr>
            <w:tcW w:w="7293" w:type="dxa"/>
          </w:tcPr>
          <w:p w14:paraId="1A601166">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1、</w:t>
            </w:r>
            <w:r>
              <w:rPr>
                <w:rFonts w:hint="eastAsia" w:ascii="Times New Roman" w:hAnsi="Times New Roman"/>
                <w:sz w:val="24"/>
                <w:szCs w:val="24"/>
                <w:highlight w:val="none"/>
              </w:rPr>
              <w:t>系统可满足PC、虚拟桌面（云终端）、无盘网络、瘦客户机等不同硬件环境。</w:t>
            </w:r>
          </w:p>
          <w:p w14:paraId="5110E4EA">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2、</w:t>
            </w:r>
            <w:r>
              <w:rPr>
                <w:rFonts w:hint="eastAsia" w:ascii="Times New Roman" w:hAnsi="Times New Roman"/>
                <w:sz w:val="24"/>
                <w:szCs w:val="24"/>
                <w:highlight w:val="none"/>
              </w:rPr>
              <w:t>资产检测：智能检测所有学生机硬件，得到硬件是否损坏、丢失或变更的信息，以便及时维护；得到硬件使用情况，为升级设备提供参考。可以得到每个学生的IP、硬盘、内存、CPU、网卡、声卡、鼠标、键盘等硬件信息；操作系统、安装的软件列表等软件信息；正在运行的进程信息，并可以远程结束进程。</w:t>
            </w:r>
          </w:p>
          <w:p w14:paraId="1C04D9BB">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3、</w:t>
            </w:r>
            <w:r>
              <w:rPr>
                <w:rFonts w:hint="eastAsia" w:ascii="Times New Roman" w:hAnsi="Times New Roman"/>
                <w:sz w:val="24"/>
                <w:szCs w:val="24"/>
                <w:highlight w:val="none"/>
              </w:rPr>
              <w:t>在线考试：提供制作试卷、考场监控、发送答案、讲评试卷、统计分析等考试一条龙功能，支持口语考试、客观题考试、主观题考试。</w:t>
            </w:r>
          </w:p>
          <w:p w14:paraId="1B6D97B2">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4、</w:t>
            </w:r>
            <w:r>
              <w:rPr>
                <w:rFonts w:hint="eastAsia" w:ascii="Times New Roman" w:hAnsi="Times New Roman"/>
                <w:sz w:val="24"/>
                <w:szCs w:val="24"/>
                <w:highlight w:val="none"/>
              </w:rPr>
              <w:t>视频对讲：老师和学生可直接用摄像头一对一的进行视频、文字和语言交流。</w:t>
            </w:r>
          </w:p>
          <w:p w14:paraId="31DB53A2">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5、</w:t>
            </w:r>
            <w:r>
              <w:rPr>
                <w:rFonts w:hint="eastAsia" w:ascii="Times New Roman" w:hAnsi="Times New Roman"/>
                <w:sz w:val="24"/>
                <w:szCs w:val="24"/>
                <w:highlight w:val="none"/>
              </w:rPr>
              <w:t>文件服务：程序在教师机上自动建立公共目录和各学生机私有目录；学生机可以随时查看、删除、上传或下载各自私有目录的文件，不能看到别人的私有目录，可以查看和下载公共目录的文件；教师机可以查看管理所有文件。</w:t>
            </w:r>
          </w:p>
          <w:p w14:paraId="3FA6BECC">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6、</w:t>
            </w:r>
            <w:r>
              <w:rPr>
                <w:rFonts w:hint="eastAsia" w:ascii="Times New Roman" w:hAnsi="Times New Roman"/>
                <w:sz w:val="24"/>
                <w:szCs w:val="24"/>
                <w:highlight w:val="none"/>
              </w:rPr>
              <w:t>远程协助：售后服务人员可及时远程连接到客户电脑帮助客户处理遇到的问题，更快捷解决老师使用过程中的突发问题。</w:t>
            </w:r>
          </w:p>
          <w:p w14:paraId="3EAB013A">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7、</w:t>
            </w:r>
            <w:r>
              <w:rPr>
                <w:rFonts w:hint="eastAsia" w:ascii="Times New Roman" w:hAnsi="Times New Roman"/>
                <w:sz w:val="24"/>
                <w:szCs w:val="24"/>
                <w:highlight w:val="none"/>
              </w:rPr>
              <w:t>视频自学点播：将视频教学课件加入到服务器中，学生可以根据自己的兴趣和进度选择观看不同的教学资料，达到自学目的。</w:t>
            </w:r>
          </w:p>
          <w:p w14:paraId="0C4949D1">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8、</w:t>
            </w:r>
            <w:r>
              <w:rPr>
                <w:rFonts w:hint="eastAsia" w:ascii="Times New Roman" w:hAnsi="Times New Roman"/>
                <w:sz w:val="24"/>
                <w:szCs w:val="24"/>
                <w:highlight w:val="none"/>
              </w:rPr>
              <w:t>互动教学：细致完善的互动教学功能，包括电子抢答、学生示范、师生通话、举手应答、教师讲评等。</w:t>
            </w:r>
          </w:p>
          <w:p w14:paraId="0B744D3A">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9、</w:t>
            </w:r>
            <w:r>
              <w:rPr>
                <w:rFonts w:hint="eastAsia" w:ascii="Times New Roman" w:hAnsi="Times New Roman"/>
                <w:sz w:val="24"/>
                <w:szCs w:val="24"/>
                <w:highlight w:val="none"/>
              </w:rPr>
              <w:t>远程键盘鼠标：将教师机与学生机的键盘鼠标绑定并使用键盘鼠标来同时控制所有学生机输入键盘鼠标信息，以方便集体维护和管理学生机。</w:t>
            </w:r>
          </w:p>
          <w:p w14:paraId="5FDDA43E">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eastAsia="宋体" w:cs="Times New Roman"/>
                <w:color w:val="000000"/>
                <w:sz w:val="24"/>
                <w:szCs w:val="24"/>
                <w:highlight w:val="none"/>
                <w:lang w:val="en-US" w:eastAsia="zh-CN" w:bidi="ar-SA"/>
              </w:rPr>
              <w:t>10、</w:t>
            </w:r>
            <w:r>
              <w:rPr>
                <w:rFonts w:hint="eastAsia" w:ascii="Times New Roman" w:hAnsi="Times New Roman"/>
                <w:sz w:val="24"/>
                <w:szCs w:val="24"/>
                <w:highlight w:val="none"/>
              </w:rPr>
              <w:t>协同操作：教师演示窗口将缩小为1/4屏幕大小，此时学生可以边看教师演示边自己跟随操作。同时，学生也可以将教师演示窗口移动和放缩，方便自己操作。</w:t>
            </w:r>
          </w:p>
        </w:tc>
        <w:tc>
          <w:tcPr>
            <w:tcW w:w="1992" w:type="dxa"/>
            <w:vAlign w:val="center"/>
          </w:tcPr>
          <w:p w14:paraId="54F2C6D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w:t>
            </w:r>
          </w:p>
          <w:p w14:paraId="00C26080">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（套）</w:t>
            </w:r>
          </w:p>
        </w:tc>
        <w:tc>
          <w:tcPr>
            <w:tcW w:w="985" w:type="dxa"/>
            <w:vAlign w:val="center"/>
          </w:tcPr>
          <w:p w14:paraId="3BFCCBC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37200</w:t>
            </w:r>
          </w:p>
        </w:tc>
        <w:tc>
          <w:tcPr>
            <w:tcW w:w="1070" w:type="dxa"/>
            <w:vAlign w:val="center"/>
          </w:tcPr>
          <w:p w14:paraId="6C22F48D">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软件与信息技术服务业</w:t>
            </w:r>
          </w:p>
        </w:tc>
        <w:tc>
          <w:tcPr>
            <w:tcW w:w="1035" w:type="dxa"/>
            <w:vAlign w:val="center"/>
          </w:tcPr>
          <w:p w14:paraId="140CA74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32DA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4460A04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7</w:t>
            </w:r>
          </w:p>
        </w:tc>
        <w:tc>
          <w:tcPr>
            <w:tcW w:w="1362" w:type="dxa"/>
            <w:vAlign w:val="center"/>
          </w:tcPr>
          <w:p w14:paraId="49F1B71B">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网络还原系统</w:t>
            </w:r>
          </w:p>
        </w:tc>
        <w:tc>
          <w:tcPr>
            <w:tcW w:w="7293" w:type="dxa"/>
            <w:vAlign w:val="center"/>
          </w:tcPr>
          <w:p w14:paraId="53747CC1">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宋体"/>
                <w:color w:val="000000"/>
                <w:sz w:val="24"/>
                <w:szCs w:val="24"/>
                <w:highlight w:val="none"/>
                <w:lang w:val="en-US" w:eastAsia="zh-CN" w:bidi="ar"/>
              </w:rPr>
              <w:t>1</w:t>
            </w:r>
            <w:r>
              <w:rPr>
                <w:rFonts w:hint="eastAsia" w:ascii="Times New Roman" w:hAnsi="Times New Roman" w:eastAsia="宋体" w:cs="Times New Roman"/>
                <w:color w:val="000000"/>
                <w:sz w:val="24"/>
                <w:szCs w:val="24"/>
                <w:highlight w:val="none"/>
                <w:lang w:val="en-US" w:eastAsia="zh-CN" w:bidi="ar-SA"/>
              </w:rPr>
              <w:t>、安装部署方便，免拆机、免重新构建分区，仅在Windows系统下双击应用程序即可完成软件的安装，支持自定义一键安装，兼容Windows XP、Windows 7、Windows 8 、Win10操作系统(x86&amp;x64)。支持wifi无线网络环境使用，支持多操作系统安装。</w:t>
            </w:r>
          </w:p>
          <w:p w14:paraId="4FFE4DD1">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2、支持硬盘数据及时还原、定时还原、操作系统IP绑定、网卡绑定、设备限制，可针对不同的教学应用状态创建多还原点/锁定还原点/删除还原点，还原点之间相互不依赖、自动还原。</w:t>
            </w:r>
          </w:p>
          <w:p w14:paraId="23E395B0">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3、按照教学实际需求，可设定计划任务，在指定的时间点自动切换到指定的还原点，且支持离线任务；针对内网的应用，可无缝对接WSUS实现操作系统补丁包的过滤与更新，保证内网的安全。</w:t>
            </w:r>
          </w:p>
          <w:p w14:paraId="0453DBA9">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4、主控端网络侦测功能可以便利协助定位网络的通信问题，查找网卡、网线、交换机网口的故障；在硬盘全盘保护的情况下，可以自动侦测软件安装及文件、文件夹数据变动提醒用户保存当前状态。</w:t>
            </w:r>
          </w:p>
          <w:p w14:paraId="590A758D">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ascii="Times New Roman" w:hAnsi="Times New Roman" w:cs="宋体"/>
                <w:sz w:val="24"/>
                <w:szCs w:val="24"/>
                <w:highlight w:val="none"/>
              </w:rPr>
            </w:pPr>
            <w:r>
              <w:rPr>
                <w:rFonts w:hint="eastAsia" w:ascii="Times New Roman" w:hAnsi="Times New Roman" w:eastAsia="宋体" w:cs="Times New Roman"/>
                <w:color w:val="000000"/>
                <w:sz w:val="24"/>
                <w:szCs w:val="24"/>
                <w:highlight w:val="none"/>
                <w:lang w:val="en-US" w:eastAsia="zh-CN" w:bidi="ar-SA"/>
              </w:rPr>
              <w:t>5、支持机房节能，帮助机房省电：&lt;1&gt;管理端可设定客户端在多久时间没操作后自动关闭显示器、自动进入待机状态、自动关机；&lt;2&gt;管理端可设定允许客户端每天开机的时段、一周中哪几天开机等；&lt;3&gt;根据预先设定费率生成能源使用报告，精确掌握节省的电费。</w:t>
            </w:r>
          </w:p>
        </w:tc>
        <w:tc>
          <w:tcPr>
            <w:tcW w:w="1992" w:type="dxa"/>
            <w:vAlign w:val="center"/>
          </w:tcPr>
          <w:p w14:paraId="70EC64B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2（套）</w:t>
            </w:r>
          </w:p>
        </w:tc>
        <w:tc>
          <w:tcPr>
            <w:tcW w:w="985" w:type="dxa"/>
            <w:vAlign w:val="center"/>
          </w:tcPr>
          <w:p w14:paraId="37E0376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45000</w:t>
            </w:r>
          </w:p>
        </w:tc>
        <w:tc>
          <w:tcPr>
            <w:tcW w:w="1070" w:type="dxa"/>
            <w:vAlign w:val="center"/>
          </w:tcPr>
          <w:p w14:paraId="2FBAC3C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软件与信息技术服务业</w:t>
            </w:r>
          </w:p>
        </w:tc>
        <w:tc>
          <w:tcPr>
            <w:tcW w:w="1035" w:type="dxa"/>
            <w:vAlign w:val="center"/>
          </w:tcPr>
          <w:p w14:paraId="2AF5CD8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2D72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54" w:type="dxa"/>
            <w:vAlign w:val="center"/>
          </w:tcPr>
          <w:p w14:paraId="11E75A00">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w:t>
            </w:r>
          </w:p>
        </w:tc>
        <w:tc>
          <w:tcPr>
            <w:tcW w:w="1362" w:type="dxa"/>
            <w:vAlign w:val="center"/>
          </w:tcPr>
          <w:p w14:paraId="7374749C">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交换机</w:t>
            </w:r>
          </w:p>
        </w:tc>
        <w:tc>
          <w:tcPr>
            <w:tcW w:w="7293" w:type="dxa"/>
            <w:vAlign w:val="center"/>
          </w:tcPr>
          <w:p w14:paraId="55AA70DE">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rPr>
            </w:pPr>
            <w:r>
              <w:rPr>
                <w:rFonts w:hint="eastAsia" w:ascii="Times New Roman" w:hAnsi="Times New Roman" w:cs="宋体"/>
                <w:sz w:val="24"/>
                <w:szCs w:val="24"/>
                <w:highlight w:val="none"/>
                <w:lang w:bidi="ar"/>
              </w:rPr>
              <w:t>产品类型 千兆以太网交换机，网管交换机 ，端口数量 24个10/100/1000Mbps RJ45端口，交换方式 存储-转发，MAC地址表 8K ，背板带宽 48Gbps ，包转发率 10M：14,880 packets/sec；100M：148,800 packets/sec；1000M：1,488,000 packets/sec ，管理功能参数：网络管理：• 支持通过Web网页、PC端软件进行管理，• 支持802.1Q VLAN、MTU VLAN、端口VLAN，• 支持QoS、带宽控制、风暴抑制，• 支持端口汇聚、端口镜像、端口监控，• 支持线缆检测、环回检测，工作模式：• 云管理模式：支持完整网管功能，• VLAN隔离模式：1-22号端口相互隔离，只能与23、24号端口通信，• 标准交换模式：所有端口自由通信。物理特性参数：电源规格：• 电压：100-240V，50/60Hz。</w:t>
            </w:r>
          </w:p>
        </w:tc>
        <w:tc>
          <w:tcPr>
            <w:tcW w:w="1992" w:type="dxa"/>
            <w:vAlign w:val="center"/>
          </w:tcPr>
          <w:p w14:paraId="7C7FCFF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6（个）</w:t>
            </w:r>
          </w:p>
        </w:tc>
        <w:tc>
          <w:tcPr>
            <w:tcW w:w="985" w:type="dxa"/>
            <w:vAlign w:val="center"/>
          </w:tcPr>
          <w:p w14:paraId="4E592DD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3600</w:t>
            </w:r>
          </w:p>
        </w:tc>
        <w:tc>
          <w:tcPr>
            <w:tcW w:w="1070" w:type="dxa"/>
            <w:vAlign w:val="center"/>
          </w:tcPr>
          <w:p w14:paraId="4E404A2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1368903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6A17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dxa"/>
            <w:vAlign w:val="center"/>
          </w:tcPr>
          <w:p w14:paraId="09E12985">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w:t>
            </w:r>
          </w:p>
        </w:tc>
        <w:tc>
          <w:tcPr>
            <w:tcW w:w="1362" w:type="dxa"/>
            <w:vAlign w:val="center"/>
          </w:tcPr>
          <w:p w14:paraId="1E0280A7">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bidi="ar"/>
              </w:rPr>
            </w:pPr>
            <w:r>
              <w:rPr>
                <w:rFonts w:hint="eastAsia" w:ascii="Times New Roman" w:hAnsi="Times New Roman" w:cs="宋体"/>
                <w:sz w:val="24"/>
                <w:szCs w:val="24"/>
                <w:highlight w:val="none"/>
                <w:lang w:bidi="ar"/>
              </w:rPr>
              <w:t>电源线</w:t>
            </w:r>
          </w:p>
        </w:tc>
        <w:tc>
          <w:tcPr>
            <w:tcW w:w="7293" w:type="dxa"/>
            <w:vAlign w:val="center"/>
          </w:tcPr>
          <w:p w14:paraId="610E3605">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rPr>
            </w:pPr>
            <w:r>
              <w:rPr>
                <w:rFonts w:hint="eastAsia" w:ascii="Times New Roman" w:hAnsi="Times New Roman" w:cs="宋体"/>
                <w:sz w:val="24"/>
                <w:szCs w:val="24"/>
                <w:highlight w:val="none"/>
                <w:lang w:bidi="ar"/>
              </w:rPr>
              <w:t>国标10平塑铜线</w:t>
            </w:r>
          </w:p>
        </w:tc>
        <w:tc>
          <w:tcPr>
            <w:tcW w:w="1992" w:type="dxa"/>
            <w:vAlign w:val="center"/>
          </w:tcPr>
          <w:p w14:paraId="7467C4E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100（米）</w:t>
            </w:r>
          </w:p>
        </w:tc>
        <w:tc>
          <w:tcPr>
            <w:tcW w:w="985" w:type="dxa"/>
            <w:vAlign w:val="center"/>
          </w:tcPr>
          <w:p w14:paraId="4BFB0B5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1350</w:t>
            </w:r>
          </w:p>
        </w:tc>
        <w:tc>
          <w:tcPr>
            <w:tcW w:w="1070" w:type="dxa"/>
            <w:vAlign w:val="center"/>
          </w:tcPr>
          <w:p w14:paraId="78EE246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62F8490E">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5DEA9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4" w:type="dxa"/>
            <w:vAlign w:val="center"/>
          </w:tcPr>
          <w:p w14:paraId="23C1F55B">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10</w:t>
            </w:r>
          </w:p>
        </w:tc>
        <w:tc>
          <w:tcPr>
            <w:tcW w:w="1362" w:type="dxa"/>
            <w:vAlign w:val="center"/>
          </w:tcPr>
          <w:p w14:paraId="62EE5FC6">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电源线</w:t>
            </w:r>
          </w:p>
        </w:tc>
        <w:tc>
          <w:tcPr>
            <w:tcW w:w="7293" w:type="dxa"/>
            <w:vAlign w:val="center"/>
          </w:tcPr>
          <w:p w14:paraId="6DDD2637">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国标4平塑铜线</w:t>
            </w:r>
          </w:p>
        </w:tc>
        <w:tc>
          <w:tcPr>
            <w:tcW w:w="1992" w:type="dxa"/>
            <w:vAlign w:val="center"/>
          </w:tcPr>
          <w:p w14:paraId="75ED6FA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480（米）</w:t>
            </w:r>
          </w:p>
        </w:tc>
        <w:tc>
          <w:tcPr>
            <w:tcW w:w="985" w:type="dxa"/>
            <w:vAlign w:val="center"/>
          </w:tcPr>
          <w:p w14:paraId="30E14F0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2400</w:t>
            </w:r>
          </w:p>
        </w:tc>
        <w:tc>
          <w:tcPr>
            <w:tcW w:w="1070" w:type="dxa"/>
            <w:vAlign w:val="center"/>
          </w:tcPr>
          <w:p w14:paraId="4EA0C49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08A2859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39C20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54" w:type="dxa"/>
            <w:vAlign w:val="center"/>
          </w:tcPr>
          <w:p w14:paraId="0C560AA9">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11</w:t>
            </w:r>
          </w:p>
        </w:tc>
        <w:tc>
          <w:tcPr>
            <w:tcW w:w="1362" w:type="dxa"/>
            <w:vAlign w:val="center"/>
          </w:tcPr>
          <w:p w14:paraId="5BE3B5C2">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配电箱</w:t>
            </w:r>
          </w:p>
        </w:tc>
        <w:tc>
          <w:tcPr>
            <w:tcW w:w="7293" w:type="dxa"/>
            <w:vAlign w:val="center"/>
          </w:tcPr>
          <w:p w14:paraId="49C0AE70">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铁质 300mm*400mm</w:t>
            </w:r>
          </w:p>
        </w:tc>
        <w:tc>
          <w:tcPr>
            <w:tcW w:w="1992" w:type="dxa"/>
            <w:vAlign w:val="center"/>
          </w:tcPr>
          <w:p w14:paraId="58A0A2D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2（个）</w:t>
            </w:r>
          </w:p>
        </w:tc>
        <w:tc>
          <w:tcPr>
            <w:tcW w:w="985" w:type="dxa"/>
            <w:vAlign w:val="center"/>
          </w:tcPr>
          <w:p w14:paraId="2593993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160</w:t>
            </w:r>
          </w:p>
        </w:tc>
        <w:tc>
          <w:tcPr>
            <w:tcW w:w="1070" w:type="dxa"/>
            <w:vAlign w:val="center"/>
          </w:tcPr>
          <w:p w14:paraId="2A6A035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400FD09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3F70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54" w:type="dxa"/>
            <w:vAlign w:val="center"/>
          </w:tcPr>
          <w:p w14:paraId="63A585E5">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12</w:t>
            </w:r>
          </w:p>
        </w:tc>
        <w:tc>
          <w:tcPr>
            <w:tcW w:w="1362" w:type="dxa"/>
            <w:vAlign w:val="center"/>
          </w:tcPr>
          <w:p w14:paraId="600E9355">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空开</w:t>
            </w:r>
          </w:p>
        </w:tc>
        <w:tc>
          <w:tcPr>
            <w:tcW w:w="7293" w:type="dxa"/>
          </w:tcPr>
          <w:p w14:paraId="1C487B27">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highlight w:val="none"/>
                <w:lang w:bidi="ar"/>
              </w:rPr>
            </w:pPr>
            <w:r>
              <w:rPr>
                <w:rFonts w:ascii="Times New Roman" w:hAnsi="Times New Roman" w:cs="宋体"/>
                <w:sz w:val="24"/>
                <w:szCs w:val="24"/>
                <w:highlight w:val="none"/>
                <w:lang w:bidi="ar"/>
              </w:rPr>
              <w:t>3P C63</w:t>
            </w:r>
            <w:r>
              <w:rPr>
                <w:rFonts w:hint="eastAsia" w:ascii="Times New Roman" w:hAnsi="Times New Roman" w:cs="宋体"/>
                <w:sz w:val="24"/>
                <w:szCs w:val="24"/>
                <w:highlight w:val="none"/>
                <w:lang w:bidi="ar"/>
              </w:rPr>
              <w:t xml:space="preserve"> 2个</w:t>
            </w:r>
          </w:p>
        </w:tc>
        <w:tc>
          <w:tcPr>
            <w:tcW w:w="1992" w:type="dxa"/>
            <w:vAlign w:val="center"/>
          </w:tcPr>
          <w:p w14:paraId="32746CF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（个）</w:t>
            </w:r>
          </w:p>
        </w:tc>
        <w:tc>
          <w:tcPr>
            <w:tcW w:w="985" w:type="dxa"/>
            <w:vAlign w:val="center"/>
          </w:tcPr>
          <w:p w14:paraId="3785F05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80</w:t>
            </w:r>
          </w:p>
        </w:tc>
        <w:tc>
          <w:tcPr>
            <w:tcW w:w="1070" w:type="dxa"/>
            <w:vAlign w:val="center"/>
          </w:tcPr>
          <w:p w14:paraId="2861151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2F71E52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1123C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54" w:type="dxa"/>
            <w:vAlign w:val="center"/>
          </w:tcPr>
          <w:p w14:paraId="77784D31">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13</w:t>
            </w:r>
          </w:p>
        </w:tc>
        <w:tc>
          <w:tcPr>
            <w:tcW w:w="1362" w:type="dxa"/>
            <w:vAlign w:val="center"/>
          </w:tcPr>
          <w:p w14:paraId="5D363A73">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空开</w:t>
            </w:r>
          </w:p>
        </w:tc>
        <w:tc>
          <w:tcPr>
            <w:tcW w:w="7293" w:type="dxa"/>
          </w:tcPr>
          <w:p w14:paraId="046D2C1E">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sz w:val="24"/>
                <w:szCs w:val="24"/>
                <w:highlight w:val="none"/>
                <w:lang w:eastAsia="en-US"/>
              </w:rPr>
            </w:pPr>
            <w:r>
              <w:rPr>
                <w:rFonts w:ascii="Times New Roman" w:hAnsi="Times New Roman"/>
                <w:sz w:val="24"/>
                <w:szCs w:val="24"/>
                <w:highlight w:val="none"/>
                <w:lang w:eastAsia="en-US"/>
              </w:rPr>
              <w:t>2P C32</w:t>
            </w:r>
            <w:r>
              <w:rPr>
                <w:rFonts w:hint="eastAsia" w:ascii="Times New Roman" w:hAnsi="Times New Roman"/>
                <w:sz w:val="24"/>
                <w:szCs w:val="24"/>
                <w:highlight w:val="none"/>
              </w:rPr>
              <w:t xml:space="preserve"> 6个</w:t>
            </w:r>
          </w:p>
        </w:tc>
        <w:tc>
          <w:tcPr>
            <w:tcW w:w="1992" w:type="dxa"/>
            <w:vAlign w:val="center"/>
          </w:tcPr>
          <w:p w14:paraId="6B42224F">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6</w:t>
            </w:r>
            <w:r>
              <w:rPr>
                <w:rFonts w:hint="eastAsia" w:ascii="Times New Roman" w:hAnsi="Times New Roman"/>
                <w:sz w:val="24"/>
                <w:szCs w:val="24"/>
                <w:highlight w:val="none"/>
              </w:rPr>
              <w:t>（个）</w:t>
            </w:r>
          </w:p>
        </w:tc>
        <w:tc>
          <w:tcPr>
            <w:tcW w:w="985" w:type="dxa"/>
            <w:vAlign w:val="center"/>
          </w:tcPr>
          <w:p w14:paraId="632B1F5E">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10</w:t>
            </w:r>
          </w:p>
        </w:tc>
        <w:tc>
          <w:tcPr>
            <w:tcW w:w="1070" w:type="dxa"/>
            <w:vAlign w:val="center"/>
          </w:tcPr>
          <w:p w14:paraId="085F3DEE">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48D792B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r w14:paraId="387C0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554" w:type="dxa"/>
            <w:vAlign w:val="center"/>
          </w:tcPr>
          <w:p w14:paraId="61330C6F">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14</w:t>
            </w:r>
          </w:p>
        </w:tc>
        <w:tc>
          <w:tcPr>
            <w:tcW w:w="1362" w:type="dxa"/>
            <w:vAlign w:val="center"/>
          </w:tcPr>
          <w:p w14:paraId="7B3D4211">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地线排</w:t>
            </w:r>
          </w:p>
        </w:tc>
        <w:tc>
          <w:tcPr>
            <w:tcW w:w="7293" w:type="dxa"/>
          </w:tcPr>
          <w:p w14:paraId="665CE157">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纯铜地线排2个</w:t>
            </w:r>
          </w:p>
        </w:tc>
        <w:tc>
          <w:tcPr>
            <w:tcW w:w="1992" w:type="dxa"/>
            <w:vAlign w:val="center"/>
          </w:tcPr>
          <w:p w14:paraId="1C0FFDC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（个）</w:t>
            </w:r>
          </w:p>
        </w:tc>
        <w:tc>
          <w:tcPr>
            <w:tcW w:w="985" w:type="dxa"/>
            <w:vAlign w:val="center"/>
          </w:tcPr>
          <w:p w14:paraId="2C87788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30</w:t>
            </w:r>
          </w:p>
        </w:tc>
        <w:tc>
          <w:tcPr>
            <w:tcW w:w="1070" w:type="dxa"/>
            <w:vAlign w:val="center"/>
          </w:tcPr>
          <w:p w14:paraId="6426FC6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46AEBC5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0DC3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54" w:type="dxa"/>
            <w:vAlign w:val="center"/>
          </w:tcPr>
          <w:p w14:paraId="7ED0CBD3">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15</w:t>
            </w:r>
          </w:p>
        </w:tc>
        <w:tc>
          <w:tcPr>
            <w:tcW w:w="1362" w:type="dxa"/>
            <w:vAlign w:val="center"/>
          </w:tcPr>
          <w:p w14:paraId="2B286C3E">
            <w:pPr>
              <w:pStyle w:val="11"/>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零线排</w:t>
            </w:r>
          </w:p>
        </w:tc>
        <w:tc>
          <w:tcPr>
            <w:tcW w:w="7293" w:type="dxa"/>
          </w:tcPr>
          <w:p w14:paraId="48CD5379">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sz w:val="24"/>
                <w:szCs w:val="24"/>
                <w:highlight w:val="none"/>
              </w:rPr>
            </w:pPr>
            <w:r>
              <w:rPr>
                <w:rFonts w:hint="eastAsia" w:ascii="Times New Roman" w:hAnsi="Times New Roman"/>
                <w:sz w:val="24"/>
                <w:szCs w:val="24"/>
                <w:highlight w:val="none"/>
              </w:rPr>
              <w:t>纯铜零线排2个</w:t>
            </w:r>
          </w:p>
        </w:tc>
        <w:tc>
          <w:tcPr>
            <w:tcW w:w="1992" w:type="dxa"/>
            <w:vAlign w:val="center"/>
          </w:tcPr>
          <w:p w14:paraId="080837B4">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（个）</w:t>
            </w:r>
          </w:p>
        </w:tc>
        <w:tc>
          <w:tcPr>
            <w:tcW w:w="985" w:type="dxa"/>
            <w:vAlign w:val="center"/>
          </w:tcPr>
          <w:p w14:paraId="3E4DB9B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0</w:t>
            </w:r>
          </w:p>
        </w:tc>
        <w:tc>
          <w:tcPr>
            <w:tcW w:w="1070" w:type="dxa"/>
            <w:vAlign w:val="center"/>
          </w:tcPr>
          <w:p w14:paraId="46D9E28A">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2FD4B22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r w14:paraId="5A880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54" w:type="dxa"/>
            <w:vAlign w:val="center"/>
          </w:tcPr>
          <w:p w14:paraId="25961E81">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16</w:t>
            </w:r>
          </w:p>
        </w:tc>
        <w:tc>
          <w:tcPr>
            <w:tcW w:w="1362" w:type="dxa"/>
            <w:vAlign w:val="center"/>
          </w:tcPr>
          <w:p w14:paraId="0B1D093F">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sz w:val="24"/>
                <w:szCs w:val="24"/>
                <w:highlight w:val="none"/>
              </w:rPr>
              <w:t>滑道</w:t>
            </w:r>
          </w:p>
        </w:tc>
        <w:tc>
          <w:tcPr>
            <w:tcW w:w="7293" w:type="dxa"/>
          </w:tcPr>
          <w:p w14:paraId="73F859D9">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sz w:val="24"/>
                <w:szCs w:val="24"/>
                <w:highlight w:val="none"/>
              </w:rPr>
            </w:pPr>
            <w:r>
              <w:rPr>
                <w:rFonts w:hint="eastAsia" w:ascii="Times New Roman" w:hAnsi="Times New Roman"/>
                <w:sz w:val="24"/>
                <w:szCs w:val="24"/>
                <w:highlight w:val="none"/>
              </w:rPr>
              <w:t>铁制滑道1个</w:t>
            </w:r>
          </w:p>
        </w:tc>
        <w:tc>
          <w:tcPr>
            <w:tcW w:w="1992" w:type="dxa"/>
            <w:vAlign w:val="center"/>
          </w:tcPr>
          <w:p w14:paraId="199BE13B">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（个）</w:t>
            </w:r>
          </w:p>
        </w:tc>
        <w:tc>
          <w:tcPr>
            <w:tcW w:w="985" w:type="dxa"/>
            <w:vAlign w:val="center"/>
          </w:tcPr>
          <w:p w14:paraId="0C1C509B">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8</w:t>
            </w:r>
          </w:p>
        </w:tc>
        <w:tc>
          <w:tcPr>
            <w:tcW w:w="1070" w:type="dxa"/>
            <w:vAlign w:val="center"/>
          </w:tcPr>
          <w:p w14:paraId="354CF851">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64DF0321">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r w14:paraId="6721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554" w:type="dxa"/>
            <w:vAlign w:val="center"/>
          </w:tcPr>
          <w:p w14:paraId="09445E81">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17</w:t>
            </w:r>
          </w:p>
        </w:tc>
        <w:tc>
          <w:tcPr>
            <w:tcW w:w="1362" w:type="dxa"/>
            <w:vAlign w:val="center"/>
          </w:tcPr>
          <w:p w14:paraId="1EEA2739">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网线</w:t>
            </w:r>
          </w:p>
        </w:tc>
        <w:tc>
          <w:tcPr>
            <w:tcW w:w="7293" w:type="dxa"/>
            <w:vAlign w:val="center"/>
          </w:tcPr>
          <w:p w14:paraId="17EF7D91">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超五类</w:t>
            </w:r>
          </w:p>
        </w:tc>
        <w:tc>
          <w:tcPr>
            <w:tcW w:w="1992" w:type="dxa"/>
            <w:vAlign w:val="center"/>
          </w:tcPr>
          <w:p w14:paraId="7157580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1800（米）</w:t>
            </w:r>
          </w:p>
        </w:tc>
        <w:tc>
          <w:tcPr>
            <w:tcW w:w="985" w:type="dxa"/>
            <w:vAlign w:val="center"/>
          </w:tcPr>
          <w:p w14:paraId="3ED938A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5400</w:t>
            </w:r>
          </w:p>
        </w:tc>
        <w:tc>
          <w:tcPr>
            <w:tcW w:w="1070" w:type="dxa"/>
            <w:vAlign w:val="center"/>
          </w:tcPr>
          <w:p w14:paraId="2E5FEB7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30D7F01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30BB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4" w:type="dxa"/>
            <w:vAlign w:val="center"/>
          </w:tcPr>
          <w:p w14:paraId="11310A59">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18</w:t>
            </w:r>
          </w:p>
        </w:tc>
        <w:tc>
          <w:tcPr>
            <w:tcW w:w="1362" w:type="dxa"/>
            <w:vAlign w:val="center"/>
          </w:tcPr>
          <w:p w14:paraId="2166BBFF">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水晶头</w:t>
            </w:r>
          </w:p>
        </w:tc>
        <w:tc>
          <w:tcPr>
            <w:tcW w:w="7293" w:type="dxa"/>
            <w:vAlign w:val="center"/>
          </w:tcPr>
          <w:p w14:paraId="7D46D9EF">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超五类</w:t>
            </w:r>
          </w:p>
        </w:tc>
        <w:tc>
          <w:tcPr>
            <w:tcW w:w="1992" w:type="dxa"/>
            <w:vAlign w:val="center"/>
          </w:tcPr>
          <w:p w14:paraId="4B68FA8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300（个）</w:t>
            </w:r>
          </w:p>
        </w:tc>
        <w:tc>
          <w:tcPr>
            <w:tcW w:w="985" w:type="dxa"/>
            <w:vAlign w:val="center"/>
          </w:tcPr>
          <w:p w14:paraId="155F734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300</w:t>
            </w:r>
          </w:p>
        </w:tc>
        <w:tc>
          <w:tcPr>
            <w:tcW w:w="1070" w:type="dxa"/>
            <w:vAlign w:val="center"/>
          </w:tcPr>
          <w:p w14:paraId="09D5E55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6DCB710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61A3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54" w:type="dxa"/>
            <w:vAlign w:val="center"/>
          </w:tcPr>
          <w:p w14:paraId="3352A0EC">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19</w:t>
            </w:r>
          </w:p>
        </w:tc>
        <w:tc>
          <w:tcPr>
            <w:tcW w:w="1362" w:type="dxa"/>
            <w:tcBorders>
              <w:bottom w:val="single" w:color="auto" w:sz="4" w:space="0"/>
            </w:tcBorders>
            <w:vAlign w:val="center"/>
          </w:tcPr>
          <w:p w14:paraId="03F44778">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理线架</w:t>
            </w:r>
          </w:p>
        </w:tc>
        <w:tc>
          <w:tcPr>
            <w:tcW w:w="7293" w:type="dxa"/>
            <w:tcBorders>
              <w:bottom w:val="single" w:color="auto" w:sz="4" w:space="0"/>
            </w:tcBorders>
            <w:vAlign w:val="center"/>
          </w:tcPr>
          <w:p w14:paraId="4D666FE1">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铁质24口</w:t>
            </w:r>
          </w:p>
        </w:tc>
        <w:tc>
          <w:tcPr>
            <w:tcW w:w="1992" w:type="dxa"/>
            <w:tcBorders>
              <w:bottom w:val="single" w:color="auto" w:sz="4" w:space="0"/>
            </w:tcBorders>
            <w:vAlign w:val="center"/>
          </w:tcPr>
          <w:p w14:paraId="1B6F6DE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6(个)</w:t>
            </w:r>
          </w:p>
        </w:tc>
        <w:tc>
          <w:tcPr>
            <w:tcW w:w="985" w:type="dxa"/>
            <w:vAlign w:val="center"/>
          </w:tcPr>
          <w:p w14:paraId="1CD7127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180</w:t>
            </w:r>
          </w:p>
        </w:tc>
        <w:tc>
          <w:tcPr>
            <w:tcW w:w="1070" w:type="dxa"/>
            <w:vAlign w:val="center"/>
          </w:tcPr>
          <w:p w14:paraId="01EBAB1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490F0E4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311C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54" w:type="dxa"/>
            <w:tcBorders>
              <w:right w:val="single" w:color="auto" w:sz="4" w:space="0"/>
            </w:tcBorders>
            <w:vAlign w:val="center"/>
          </w:tcPr>
          <w:p w14:paraId="6450CFB6">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20</w:t>
            </w:r>
          </w:p>
        </w:tc>
        <w:tc>
          <w:tcPr>
            <w:tcW w:w="1362" w:type="dxa"/>
            <w:tcBorders>
              <w:top w:val="single" w:color="auto" w:sz="4" w:space="0"/>
              <w:left w:val="single" w:color="auto" w:sz="4" w:space="0"/>
            </w:tcBorders>
            <w:vAlign w:val="center"/>
          </w:tcPr>
          <w:p w14:paraId="0B3D6072">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机柜</w:t>
            </w:r>
          </w:p>
        </w:tc>
        <w:tc>
          <w:tcPr>
            <w:tcW w:w="7293" w:type="dxa"/>
            <w:tcBorders>
              <w:top w:val="single" w:color="auto" w:sz="4" w:space="0"/>
            </w:tcBorders>
            <w:vAlign w:val="center"/>
          </w:tcPr>
          <w:p w14:paraId="4CA9BB66">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highlight w:val="none"/>
                <w:lang w:eastAsia="en-US"/>
              </w:rPr>
            </w:pPr>
            <w:r>
              <w:rPr>
                <w:rFonts w:hint="eastAsia" w:ascii="Times New Roman" w:hAnsi="Times New Roman" w:cs="宋体"/>
                <w:sz w:val="24"/>
                <w:szCs w:val="24"/>
                <w:highlight w:val="none"/>
                <w:lang w:bidi="ar"/>
              </w:rPr>
              <w:t>铁质22U</w:t>
            </w:r>
          </w:p>
        </w:tc>
        <w:tc>
          <w:tcPr>
            <w:tcW w:w="1992" w:type="dxa"/>
            <w:tcBorders>
              <w:top w:val="single" w:color="auto" w:sz="4" w:space="0"/>
              <w:right w:val="single" w:color="auto" w:sz="4" w:space="0"/>
            </w:tcBorders>
            <w:vAlign w:val="center"/>
          </w:tcPr>
          <w:p w14:paraId="24C6A6E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2（个）</w:t>
            </w:r>
          </w:p>
        </w:tc>
        <w:tc>
          <w:tcPr>
            <w:tcW w:w="985" w:type="dxa"/>
            <w:tcBorders>
              <w:left w:val="single" w:color="auto" w:sz="4" w:space="0"/>
            </w:tcBorders>
            <w:vAlign w:val="center"/>
          </w:tcPr>
          <w:p w14:paraId="73FD0A2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2050</w:t>
            </w:r>
          </w:p>
        </w:tc>
        <w:tc>
          <w:tcPr>
            <w:tcW w:w="1070" w:type="dxa"/>
            <w:vAlign w:val="center"/>
          </w:tcPr>
          <w:p w14:paraId="4D7AB8F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78174E1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4FBB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54" w:type="dxa"/>
            <w:tcBorders>
              <w:right w:val="single" w:color="auto" w:sz="4" w:space="0"/>
            </w:tcBorders>
            <w:vAlign w:val="center"/>
          </w:tcPr>
          <w:p w14:paraId="3DA6100C">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21</w:t>
            </w:r>
          </w:p>
        </w:tc>
        <w:tc>
          <w:tcPr>
            <w:tcW w:w="1362" w:type="dxa"/>
            <w:tcBorders>
              <w:left w:val="single" w:color="auto" w:sz="4" w:space="0"/>
            </w:tcBorders>
            <w:vAlign w:val="center"/>
          </w:tcPr>
          <w:p w14:paraId="26C27407">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eastAsia="en-US" w:bidi="ar"/>
              </w:rPr>
            </w:pPr>
            <w:r>
              <w:rPr>
                <w:rFonts w:hint="eastAsia" w:ascii="Times New Roman" w:hAnsi="Times New Roman" w:cs="宋体"/>
                <w:sz w:val="24"/>
                <w:szCs w:val="24"/>
                <w:highlight w:val="none"/>
                <w:lang w:bidi="ar"/>
              </w:rPr>
              <w:t>线槽</w:t>
            </w:r>
          </w:p>
        </w:tc>
        <w:tc>
          <w:tcPr>
            <w:tcW w:w="7293" w:type="dxa"/>
          </w:tcPr>
          <w:p w14:paraId="2AA3D99A">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highlight w:val="none"/>
                <w:lang w:eastAsia="en-US" w:bidi="ar"/>
              </w:rPr>
            </w:pPr>
            <w:r>
              <w:rPr>
                <w:rFonts w:hint="eastAsia" w:ascii="Times New Roman" w:hAnsi="Times New Roman" w:cs="宋体"/>
                <w:sz w:val="24"/>
                <w:szCs w:val="24"/>
                <w:highlight w:val="none"/>
                <w:lang w:eastAsia="en-US" w:bidi="ar"/>
              </w:rPr>
              <w:t>铁质10cm*10cm 30米</w:t>
            </w:r>
          </w:p>
        </w:tc>
        <w:tc>
          <w:tcPr>
            <w:tcW w:w="1992" w:type="dxa"/>
            <w:tcBorders>
              <w:right w:val="single" w:color="auto" w:sz="4" w:space="0"/>
            </w:tcBorders>
            <w:vAlign w:val="center"/>
          </w:tcPr>
          <w:p w14:paraId="240CD88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30</w:t>
            </w:r>
            <w:r>
              <w:rPr>
                <w:rFonts w:hint="eastAsia" w:ascii="Times New Roman" w:hAnsi="Times New Roman"/>
                <w:sz w:val="24"/>
                <w:szCs w:val="24"/>
                <w:highlight w:val="none"/>
              </w:rPr>
              <w:t>（米）</w:t>
            </w:r>
          </w:p>
        </w:tc>
        <w:tc>
          <w:tcPr>
            <w:tcW w:w="985" w:type="dxa"/>
            <w:tcBorders>
              <w:left w:val="single" w:color="auto" w:sz="4" w:space="0"/>
            </w:tcBorders>
            <w:vAlign w:val="center"/>
          </w:tcPr>
          <w:p w14:paraId="1BDB9F7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900</w:t>
            </w:r>
          </w:p>
        </w:tc>
        <w:tc>
          <w:tcPr>
            <w:tcW w:w="1070" w:type="dxa"/>
            <w:vAlign w:val="center"/>
          </w:tcPr>
          <w:p w14:paraId="53816BB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270D993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2531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554" w:type="dxa"/>
            <w:tcBorders>
              <w:right w:val="single" w:color="auto" w:sz="4" w:space="0"/>
            </w:tcBorders>
            <w:vAlign w:val="center"/>
          </w:tcPr>
          <w:p w14:paraId="5C47061B">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22</w:t>
            </w:r>
          </w:p>
        </w:tc>
        <w:tc>
          <w:tcPr>
            <w:tcW w:w="1362" w:type="dxa"/>
            <w:tcBorders>
              <w:left w:val="single" w:color="auto" w:sz="4" w:space="0"/>
              <w:bottom w:val="single" w:color="auto" w:sz="4" w:space="0"/>
            </w:tcBorders>
            <w:vAlign w:val="center"/>
          </w:tcPr>
          <w:p w14:paraId="2BC22AF4">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线槽</w:t>
            </w:r>
          </w:p>
        </w:tc>
        <w:tc>
          <w:tcPr>
            <w:tcW w:w="7293" w:type="dxa"/>
            <w:tcBorders>
              <w:bottom w:val="single" w:color="auto" w:sz="4" w:space="0"/>
            </w:tcBorders>
            <w:vAlign w:val="center"/>
          </w:tcPr>
          <w:p w14:paraId="52F690C1">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PVC10cm*10cm 40米</w:t>
            </w:r>
          </w:p>
        </w:tc>
        <w:tc>
          <w:tcPr>
            <w:tcW w:w="1992" w:type="dxa"/>
            <w:tcBorders>
              <w:bottom w:val="single" w:color="auto" w:sz="4" w:space="0"/>
              <w:right w:val="single" w:color="auto" w:sz="4" w:space="0"/>
            </w:tcBorders>
            <w:vAlign w:val="center"/>
          </w:tcPr>
          <w:p w14:paraId="581C2C34">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40</w:t>
            </w:r>
            <w:r>
              <w:rPr>
                <w:rFonts w:hint="eastAsia" w:ascii="Times New Roman" w:hAnsi="Times New Roman"/>
                <w:sz w:val="24"/>
                <w:szCs w:val="24"/>
                <w:highlight w:val="none"/>
              </w:rPr>
              <w:t>（米）</w:t>
            </w:r>
          </w:p>
        </w:tc>
        <w:tc>
          <w:tcPr>
            <w:tcW w:w="985" w:type="dxa"/>
            <w:tcBorders>
              <w:left w:val="single" w:color="auto" w:sz="4" w:space="0"/>
            </w:tcBorders>
            <w:vAlign w:val="center"/>
          </w:tcPr>
          <w:p w14:paraId="4BD8BCE7">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000</w:t>
            </w:r>
          </w:p>
        </w:tc>
        <w:tc>
          <w:tcPr>
            <w:tcW w:w="1070" w:type="dxa"/>
            <w:vAlign w:val="center"/>
          </w:tcPr>
          <w:p w14:paraId="54D3C6FA">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5B855596">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r w14:paraId="5E1B9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54" w:type="dxa"/>
            <w:vAlign w:val="center"/>
          </w:tcPr>
          <w:p w14:paraId="6F984ECE">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23</w:t>
            </w:r>
          </w:p>
        </w:tc>
        <w:tc>
          <w:tcPr>
            <w:tcW w:w="1362" w:type="dxa"/>
            <w:tcBorders>
              <w:top w:val="single" w:color="auto" w:sz="4" w:space="0"/>
            </w:tcBorders>
            <w:vAlign w:val="center"/>
          </w:tcPr>
          <w:p w14:paraId="41143689">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线槽</w:t>
            </w:r>
          </w:p>
        </w:tc>
        <w:tc>
          <w:tcPr>
            <w:tcW w:w="7293" w:type="dxa"/>
            <w:tcBorders>
              <w:top w:val="single" w:color="auto" w:sz="4" w:space="0"/>
            </w:tcBorders>
            <w:vAlign w:val="center"/>
          </w:tcPr>
          <w:p w14:paraId="3F7D0FCB">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PVC3cm*6cm 30米</w:t>
            </w:r>
          </w:p>
        </w:tc>
        <w:tc>
          <w:tcPr>
            <w:tcW w:w="1992" w:type="dxa"/>
            <w:tcBorders>
              <w:top w:val="single" w:color="auto" w:sz="4" w:space="0"/>
            </w:tcBorders>
            <w:vAlign w:val="center"/>
          </w:tcPr>
          <w:p w14:paraId="3BD3B969">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30</w:t>
            </w:r>
            <w:r>
              <w:rPr>
                <w:rFonts w:hint="eastAsia" w:ascii="Times New Roman" w:hAnsi="Times New Roman"/>
                <w:sz w:val="24"/>
                <w:szCs w:val="24"/>
                <w:highlight w:val="none"/>
              </w:rPr>
              <w:t>（米）</w:t>
            </w:r>
          </w:p>
        </w:tc>
        <w:tc>
          <w:tcPr>
            <w:tcW w:w="985" w:type="dxa"/>
            <w:vAlign w:val="center"/>
          </w:tcPr>
          <w:p w14:paraId="447CC2BE">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450</w:t>
            </w:r>
          </w:p>
        </w:tc>
        <w:tc>
          <w:tcPr>
            <w:tcW w:w="1070" w:type="dxa"/>
            <w:vAlign w:val="center"/>
          </w:tcPr>
          <w:p w14:paraId="0147C57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396E78C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r w14:paraId="3C79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1" w:hRule="atLeast"/>
        </w:trPr>
        <w:tc>
          <w:tcPr>
            <w:tcW w:w="554" w:type="dxa"/>
            <w:vAlign w:val="center"/>
          </w:tcPr>
          <w:p w14:paraId="5D51E4B7">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24</w:t>
            </w:r>
          </w:p>
        </w:tc>
        <w:tc>
          <w:tcPr>
            <w:tcW w:w="1362" w:type="dxa"/>
            <w:vAlign w:val="center"/>
          </w:tcPr>
          <w:p w14:paraId="29C02B08">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highlight w:val="none"/>
                <w:lang w:bidi="ar"/>
              </w:rPr>
            </w:pPr>
            <w:r>
              <w:rPr>
                <w:rFonts w:hint="eastAsia" w:ascii="Times New Roman" w:hAnsi="Times New Roman" w:cs="宋体"/>
                <w:sz w:val="24"/>
                <w:szCs w:val="24"/>
                <w:highlight w:val="none"/>
                <w:lang w:bidi="ar"/>
              </w:rPr>
              <w:t>插排</w:t>
            </w:r>
          </w:p>
        </w:tc>
        <w:tc>
          <w:tcPr>
            <w:tcW w:w="7293" w:type="dxa"/>
            <w:vAlign w:val="center"/>
          </w:tcPr>
          <w:p w14:paraId="4C3F909F">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highlight w:val="none"/>
                <w:lang w:eastAsia="en-US" w:bidi="ar"/>
              </w:rPr>
            </w:pPr>
            <w:r>
              <w:rPr>
                <w:rFonts w:hint="eastAsia" w:ascii="Times New Roman" w:hAnsi="Times New Roman" w:cs="宋体"/>
                <w:sz w:val="24"/>
                <w:szCs w:val="24"/>
                <w:highlight w:val="none"/>
                <w:lang w:bidi="ar"/>
              </w:rPr>
              <w:t>1.8米3孔6位</w:t>
            </w:r>
          </w:p>
        </w:tc>
        <w:tc>
          <w:tcPr>
            <w:tcW w:w="1992" w:type="dxa"/>
            <w:vAlign w:val="center"/>
          </w:tcPr>
          <w:p w14:paraId="248DAC6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61（个）</w:t>
            </w:r>
          </w:p>
        </w:tc>
        <w:tc>
          <w:tcPr>
            <w:tcW w:w="985" w:type="dxa"/>
            <w:vAlign w:val="center"/>
          </w:tcPr>
          <w:p w14:paraId="6A1C64E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3782</w:t>
            </w:r>
          </w:p>
        </w:tc>
        <w:tc>
          <w:tcPr>
            <w:tcW w:w="1070" w:type="dxa"/>
            <w:vAlign w:val="center"/>
          </w:tcPr>
          <w:p w14:paraId="5E58D30E">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10A59CB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03F1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54" w:type="dxa"/>
            <w:vAlign w:val="center"/>
          </w:tcPr>
          <w:p w14:paraId="137EAEEA">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25</w:t>
            </w:r>
          </w:p>
        </w:tc>
        <w:tc>
          <w:tcPr>
            <w:tcW w:w="1362" w:type="dxa"/>
            <w:vAlign w:val="center"/>
          </w:tcPr>
          <w:p w14:paraId="7E08FCB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防水胶布</w:t>
            </w:r>
          </w:p>
        </w:tc>
        <w:tc>
          <w:tcPr>
            <w:tcW w:w="7293" w:type="dxa"/>
          </w:tcPr>
          <w:p w14:paraId="7730661A">
            <w:pPr>
              <w:keepNext w:val="0"/>
              <w:keepLines w:val="0"/>
              <w:pageBreakBefore w:val="0"/>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防水胶布10卷</w:t>
            </w:r>
          </w:p>
        </w:tc>
        <w:tc>
          <w:tcPr>
            <w:tcW w:w="1992" w:type="dxa"/>
            <w:vAlign w:val="center"/>
          </w:tcPr>
          <w:p w14:paraId="5BE2C11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0</w:t>
            </w:r>
            <w:r>
              <w:rPr>
                <w:rFonts w:hint="eastAsia" w:ascii="Times New Roman" w:hAnsi="Times New Roman"/>
                <w:sz w:val="24"/>
                <w:szCs w:val="24"/>
                <w:highlight w:val="none"/>
              </w:rPr>
              <w:t>（卷）</w:t>
            </w:r>
          </w:p>
        </w:tc>
        <w:tc>
          <w:tcPr>
            <w:tcW w:w="985" w:type="dxa"/>
            <w:vAlign w:val="center"/>
          </w:tcPr>
          <w:p w14:paraId="2515A2D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30</w:t>
            </w:r>
          </w:p>
        </w:tc>
        <w:tc>
          <w:tcPr>
            <w:tcW w:w="1070" w:type="dxa"/>
            <w:vAlign w:val="center"/>
          </w:tcPr>
          <w:p w14:paraId="4A15AB2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3C542A8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76831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54" w:type="dxa"/>
            <w:vAlign w:val="center"/>
          </w:tcPr>
          <w:p w14:paraId="41B7D017">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26</w:t>
            </w:r>
          </w:p>
        </w:tc>
        <w:tc>
          <w:tcPr>
            <w:tcW w:w="1362" w:type="dxa"/>
            <w:vAlign w:val="center"/>
          </w:tcPr>
          <w:p w14:paraId="43B6D10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自攻钉</w:t>
            </w:r>
          </w:p>
        </w:tc>
        <w:tc>
          <w:tcPr>
            <w:tcW w:w="7293" w:type="dxa"/>
          </w:tcPr>
          <w:p w14:paraId="577DEF1B">
            <w:pPr>
              <w:keepNext w:val="0"/>
              <w:keepLines w:val="0"/>
              <w:pageBreakBefore w:val="0"/>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铁质自攻钉</w:t>
            </w:r>
          </w:p>
        </w:tc>
        <w:tc>
          <w:tcPr>
            <w:tcW w:w="1992" w:type="dxa"/>
            <w:vAlign w:val="center"/>
          </w:tcPr>
          <w:p w14:paraId="154AB86D">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2（盒）</w:t>
            </w:r>
          </w:p>
        </w:tc>
        <w:tc>
          <w:tcPr>
            <w:tcW w:w="985" w:type="dxa"/>
            <w:vAlign w:val="center"/>
          </w:tcPr>
          <w:p w14:paraId="6E91EA5D">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20</w:t>
            </w:r>
          </w:p>
        </w:tc>
        <w:tc>
          <w:tcPr>
            <w:tcW w:w="1070" w:type="dxa"/>
            <w:vAlign w:val="center"/>
          </w:tcPr>
          <w:p w14:paraId="6ED8D789">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0FD1966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r w14:paraId="08C07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554" w:type="dxa"/>
            <w:vAlign w:val="center"/>
          </w:tcPr>
          <w:p w14:paraId="2FBFE393">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27</w:t>
            </w:r>
          </w:p>
        </w:tc>
        <w:tc>
          <w:tcPr>
            <w:tcW w:w="1362" w:type="dxa"/>
            <w:vAlign w:val="center"/>
          </w:tcPr>
          <w:p w14:paraId="6F8A39F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螺纹管</w:t>
            </w:r>
          </w:p>
        </w:tc>
        <w:tc>
          <w:tcPr>
            <w:tcW w:w="7293" w:type="dxa"/>
          </w:tcPr>
          <w:p w14:paraId="24DEC872">
            <w:pPr>
              <w:keepNext w:val="0"/>
              <w:keepLines w:val="0"/>
              <w:pageBreakBefore w:val="0"/>
              <w:kinsoku/>
              <w:wordWrap/>
              <w:overflowPunct/>
              <w:topLinePunct w:val="0"/>
              <w:bidi w:val="0"/>
              <w:adjustRightInd/>
              <w:snapToGrid/>
              <w:spacing w:line="360" w:lineRule="auto"/>
              <w:ind w:firstLine="0" w:firstLineChars="0"/>
              <w:jc w:val="left"/>
              <w:rPr>
                <w:rFonts w:hint="eastAsia" w:ascii="Times New Roman" w:hAnsi="Times New Roman"/>
                <w:sz w:val="24"/>
                <w:szCs w:val="24"/>
                <w:highlight w:val="none"/>
              </w:rPr>
            </w:pPr>
            <w:r>
              <w:rPr>
                <w:rFonts w:hint="eastAsia" w:ascii="Times New Roman" w:hAnsi="Times New Roman"/>
                <w:sz w:val="24"/>
                <w:szCs w:val="24"/>
                <w:highlight w:val="none"/>
              </w:rPr>
              <w:t>螺纹管4捆</w:t>
            </w:r>
          </w:p>
        </w:tc>
        <w:tc>
          <w:tcPr>
            <w:tcW w:w="1992" w:type="dxa"/>
            <w:vAlign w:val="center"/>
          </w:tcPr>
          <w:p w14:paraId="11BC7FE1">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4（捆）</w:t>
            </w:r>
          </w:p>
        </w:tc>
        <w:tc>
          <w:tcPr>
            <w:tcW w:w="985" w:type="dxa"/>
            <w:vAlign w:val="center"/>
          </w:tcPr>
          <w:p w14:paraId="078292A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ascii="Times New Roman" w:hAnsi="Times New Roman"/>
                <w:sz w:val="24"/>
                <w:szCs w:val="24"/>
                <w:highlight w:val="none"/>
              </w:rPr>
              <w:t>100</w:t>
            </w:r>
          </w:p>
        </w:tc>
        <w:tc>
          <w:tcPr>
            <w:tcW w:w="1070" w:type="dxa"/>
            <w:vAlign w:val="center"/>
          </w:tcPr>
          <w:p w14:paraId="37403E06">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制造业</w:t>
            </w:r>
          </w:p>
        </w:tc>
        <w:tc>
          <w:tcPr>
            <w:tcW w:w="1035" w:type="dxa"/>
            <w:vAlign w:val="center"/>
          </w:tcPr>
          <w:p w14:paraId="3698389C">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否</w:t>
            </w:r>
          </w:p>
        </w:tc>
      </w:tr>
    </w:tbl>
    <w:p w14:paraId="6C3BD491">
      <w:pPr>
        <w:bidi w:val="0"/>
        <w:rPr>
          <w:rFonts w:hint="eastAsia"/>
          <w:sz w:val="21"/>
          <w:szCs w:val="21"/>
          <w:highlight w:val="none"/>
          <w:lang w:val="en-US" w:eastAsia="zh-CN"/>
        </w:rPr>
      </w:pPr>
      <w:r>
        <w:rPr>
          <w:rFonts w:hint="eastAsia"/>
          <w:sz w:val="21"/>
          <w:szCs w:val="21"/>
          <w:highlight w:val="none"/>
          <w:lang w:val="en-US" w:eastAsia="zh-CN"/>
        </w:rPr>
        <w:t>注1：带※货物属于《节能产品政府采购品目清单》中政府强制采购的节能产品，投标人所投产品须具有市场监管总局公布的《参与实施政府采购节能产品认证机构目录》中的认证机构出具的、处于有效期内的节能产品认证证书。</w:t>
      </w:r>
    </w:p>
    <w:p w14:paraId="19D9DF30">
      <w:pPr>
        <w:bidi w:val="0"/>
        <w:rPr>
          <w:rFonts w:hint="eastAsia"/>
          <w:sz w:val="21"/>
          <w:szCs w:val="21"/>
          <w:highlight w:val="none"/>
          <w:lang w:val="en-US" w:eastAsia="zh-CN"/>
        </w:rPr>
      </w:pPr>
      <w:r>
        <w:rPr>
          <w:rFonts w:hint="eastAsia"/>
          <w:sz w:val="21"/>
          <w:szCs w:val="21"/>
          <w:highlight w:val="none"/>
          <w:lang w:val="en-US" w:eastAsia="zh-CN"/>
        </w:rPr>
        <w:t>注2：货物需求全部为实质性要求，供应商的响应必须完全满足或者正偏离，且应在响应文件《谈判响应表》中对本部分所有条款逐条说明响应或偏离情况，否则按照响应无效处理。</w:t>
      </w:r>
    </w:p>
    <w:p w14:paraId="47AE7AFF">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left="0" w:leftChars="0" w:firstLine="0" w:firstLineChars="0"/>
        <w:textAlignment w:val="baseline"/>
        <w:rPr>
          <w:b w:val="0"/>
          <w:bCs/>
          <w:sz w:val="24"/>
          <w:szCs w:val="20"/>
          <w:highlight w:val="none"/>
        </w:rPr>
      </w:pPr>
      <w:bookmarkStart w:id="38" w:name="_Toc7429"/>
      <w:r>
        <w:rPr>
          <w:rFonts w:hint="eastAsia"/>
          <w:b w:val="0"/>
          <w:bCs/>
          <w:sz w:val="24"/>
          <w:szCs w:val="20"/>
          <w:highlight w:val="none"/>
          <w:lang w:val="en-US" w:eastAsia="zh-CN"/>
        </w:rPr>
        <w:t>三</w:t>
      </w:r>
      <w:r>
        <w:rPr>
          <w:b w:val="0"/>
          <w:bCs/>
          <w:sz w:val="24"/>
          <w:szCs w:val="20"/>
          <w:highlight w:val="none"/>
        </w:rPr>
        <w:t>、项目预算或最高限价</w:t>
      </w:r>
      <w:bookmarkEnd w:id="38"/>
    </w:p>
    <w:p w14:paraId="2EAE2E44">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default" w:ascii="Times New Roman" w:hAnsi="Times New Roman" w:eastAsia="宋体" w:cs="Times New Roman"/>
          <w:b/>
          <w:bCs/>
          <w:snapToGrid/>
          <w:kern w:val="0"/>
          <w:sz w:val="24"/>
          <w:szCs w:val="24"/>
          <w:highlight w:val="none"/>
          <w:lang w:val="en-US" w:eastAsia="zh-CN"/>
        </w:rPr>
      </w:pPr>
      <w:r>
        <w:rPr>
          <w:rFonts w:hint="eastAsia" w:cs="Times New Roman"/>
          <w:b/>
          <w:bCs/>
          <w:snapToGrid/>
          <w:kern w:val="0"/>
          <w:sz w:val="24"/>
          <w:szCs w:val="24"/>
          <w:highlight w:val="none"/>
          <w:lang w:val="en-US" w:eastAsia="zh-CN"/>
        </w:rPr>
        <w:t>608000.00</w:t>
      </w:r>
      <w:r>
        <w:rPr>
          <w:rFonts w:hint="eastAsia" w:ascii="Times New Roman" w:hAnsi="Times New Roman" w:eastAsia="宋体" w:cs="Times New Roman"/>
          <w:b/>
          <w:bCs/>
          <w:snapToGrid/>
          <w:kern w:val="0"/>
          <w:sz w:val="24"/>
          <w:szCs w:val="24"/>
          <w:highlight w:val="none"/>
          <w:lang w:val="en-US" w:eastAsia="zh-CN"/>
        </w:rPr>
        <w:t>元</w:t>
      </w:r>
    </w:p>
    <w:p w14:paraId="28045DA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left="0" w:leftChars="0" w:firstLine="0" w:firstLineChars="0"/>
        <w:textAlignment w:val="baseline"/>
        <w:rPr>
          <w:rFonts w:hint="eastAsia"/>
          <w:b w:val="0"/>
          <w:bCs/>
          <w:sz w:val="24"/>
          <w:szCs w:val="20"/>
          <w:highlight w:val="none"/>
          <w:lang w:val="en-US" w:eastAsia="zh-CN"/>
        </w:rPr>
      </w:pPr>
      <w:bookmarkStart w:id="39" w:name="_Toc18672"/>
      <w:r>
        <w:rPr>
          <w:rFonts w:hint="eastAsia"/>
          <w:b w:val="0"/>
          <w:bCs/>
          <w:sz w:val="24"/>
          <w:szCs w:val="20"/>
          <w:highlight w:val="none"/>
          <w:lang w:val="en-US" w:eastAsia="zh-CN"/>
        </w:rPr>
        <w:t>四、其他要求</w:t>
      </w:r>
      <w:bookmarkEnd w:id="39"/>
    </w:p>
    <w:p w14:paraId="6ECAB6AF">
      <w:pPr>
        <w:pStyle w:val="11"/>
        <w:rPr>
          <w:rFonts w:hint="eastAsia" w:cs="Times New Roman"/>
          <w:b/>
          <w:bCs/>
          <w:snapToGrid/>
          <w:kern w:val="0"/>
          <w:sz w:val="24"/>
          <w:szCs w:val="24"/>
          <w:highlight w:val="none"/>
          <w:lang w:val="en-US" w:eastAsia="zh-CN"/>
        </w:rPr>
      </w:pPr>
      <w:r>
        <w:rPr>
          <w:rFonts w:hint="eastAsia" w:cs="Times New Roman"/>
          <w:b/>
          <w:bCs/>
          <w:snapToGrid/>
          <w:kern w:val="0"/>
          <w:sz w:val="24"/>
          <w:szCs w:val="24"/>
          <w:highlight w:val="none"/>
          <w:lang w:val="en-US" w:eastAsia="zh-CN"/>
        </w:rPr>
        <w:t>无</w:t>
      </w:r>
    </w:p>
    <w:p w14:paraId="67D378D6">
      <w:pPr>
        <w:rPr>
          <w:rFonts w:hint="eastAsia"/>
          <w:highlight w:val="none"/>
          <w:lang w:val="en-US" w:eastAsia="zh-CN"/>
        </w:rPr>
      </w:pPr>
    </w:p>
    <w:p w14:paraId="71C54249">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left="0" w:leftChars="0" w:firstLine="643" w:firstLineChars="200"/>
        <w:textAlignment w:val="baseline"/>
        <w:rPr>
          <w:rFonts w:hint="default"/>
          <w:highlight w:val="none"/>
          <w:lang w:val="en-US" w:eastAsia="zh-CN"/>
        </w:rPr>
        <w:sectPr>
          <w:pgSz w:w="16838" w:h="11906" w:orient="landscape"/>
          <w:pgMar w:top="1080" w:right="1440" w:bottom="1226"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F34947">
      <w:pPr>
        <w:pStyle w:val="3"/>
        <w:bidi w:val="0"/>
        <w:jc w:val="center"/>
        <w:outlineLvl w:val="0"/>
        <w:rPr>
          <w:highlight w:val="none"/>
        </w:rPr>
      </w:pPr>
      <w:bookmarkStart w:id="40" w:name="_Toc31562"/>
      <w:r>
        <w:rPr>
          <w:rFonts w:hint="eastAsia"/>
          <w:highlight w:val="none"/>
          <w:lang w:val="en-US" w:eastAsia="zh-CN"/>
        </w:rPr>
        <w:t>第四章</w:t>
      </w:r>
      <w:r>
        <w:rPr>
          <w:highlight w:val="none"/>
        </w:rPr>
        <w:t xml:space="preserve"> </w:t>
      </w:r>
      <w:r>
        <w:rPr>
          <w:rFonts w:hint="eastAsia"/>
          <w:highlight w:val="none"/>
          <w:lang w:val="en-US" w:eastAsia="zh-CN"/>
        </w:rPr>
        <w:t xml:space="preserve"> </w:t>
      </w:r>
      <w:r>
        <w:rPr>
          <w:highlight w:val="none"/>
        </w:rPr>
        <w:t>评审方法和标准</w:t>
      </w:r>
      <w:bookmarkEnd w:id="40"/>
    </w:p>
    <w:p w14:paraId="1D3B10C4">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cs="Times New Roman"/>
          <w:b/>
          <w:bCs w:val="0"/>
          <w:sz w:val="24"/>
          <w:szCs w:val="20"/>
          <w:highlight w:val="none"/>
          <w:lang w:val="en-US" w:eastAsia="zh-CN"/>
        </w:rPr>
      </w:pPr>
      <w:bookmarkStart w:id="41" w:name="_Toc4060"/>
      <w:r>
        <w:rPr>
          <w:rFonts w:hint="eastAsia" w:eastAsia="宋体" w:cs="Times New Roman"/>
          <w:b/>
          <w:bCs w:val="0"/>
          <w:sz w:val="24"/>
          <w:szCs w:val="20"/>
          <w:highlight w:val="none"/>
          <w:lang w:val="en-US" w:eastAsia="zh-CN"/>
        </w:rPr>
        <w:t>一、总则</w:t>
      </w:r>
      <w:bookmarkEnd w:id="41"/>
    </w:p>
    <w:p w14:paraId="529E84C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本项目将按照谈判文件第二章 供应商须知的相关要求及本章的规定评审。</w:t>
      </w:r>
    </w:p>
    <w:p w14:paraId="639ECB1F">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cs="Times New Roman"/>
          <w:b/>
          <w:bCs w:val="0"/>
          <w:sz w:val="24"/>
          <w:szCs w:val="20"/>
          <w:highlight w:val="none"/>
          <w:lang w:val="en-US" w:eastAsia="zh-CN"/>
        </w:rPr>
      </w:pPr>
      <w:bookmarkStart w:id="42" w:name="_Toc9590"/>
      <w:r>
        <w:rPr>
          <w:rFonts w:hint="eastAsia" w:eastAsia="宋体" w:cs="Times New Roman"/>
          <w:b/>
          <w:bCs w:val="0"/>
          <w:sz w:val="24"/>
          <w:szCs w:val="20"/>
          <w:highlight w:val="none"/>
          <w:lang w:val="en-US" w:eastAsia="zh-CN"/>
        </w:rPr>
        <w:t>二、评审方法</w:t>
      </w:r>
      <w:bookmarkEnd w:id="42"/>
    </w:p>
    <w:p w14:paraId="65928A1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2.1 资格审查</w:t>
      </w:r>
    </w:p>
    <w:p w14:paraId="4B19ABE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谈判小组对供应商的响应文件进行资格审查，以确定其是否满足</w:t>
      </w:r>
      <w:r>
        <w:rPr>
          <w:rFonts w:hint="eastAsia" w:ascii="Times New Roman" w:hAnsi="Times New Roman" w:eastAsia="宋体" w:cs="Times New Roman"/>
          <w:snapToGrid/>
          <w:kern w:val="0"/>
          <w:sz w:val="24"/>
          <w:szCs w:val="24"/>
          <w:highlight w:val="none"/>
          <w:lang w:val="en-US" w:eastAsia="zh-CN"/>
        </w:rPr>
        <w:t>谈判文件</w:t>
      </w:r>
      <w:r>
        <w:rPr>
          <w:rFonts w:hint="eastAsia" w:ascii="Times New Roman" w:hAnsi="Times New Roman" w:eastAsia="宋体" w:cs="Times New Roman"/>
          <w:snapToGrid/>
          <w:kern w:val="0"/>
          <w:sz w:val="24"/>
          <w:szCs w:val="24"/>
          <w:highlight w:val="none"/>
          <w:lang w:val="en-US" w:eastAsia="en-US"/>
        </w:rPr>
        <w:t>的资格性要求。</w:t>
      </w:r>
    </w:p>
    <w:tbl>
      <w:tblPr>
        <w:tblStyle w:val="1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25"/>
        <w:gridCol w:w="5067"/>
        <w:gridCol w:w="2733"/>
      </w:tblGrid>
      <w:tr w14:paraId="5565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18" w:type="dxa"/>
            <w:gridSpan w:val="4"/>
            <w:shd w:val="clear" w:color="auto" w:fill="D7D7D7"/>
            <w:noWrap w:val="0"/>
            <w:vAlign w:val="center"/>
          </w:tcPr>
          <w:p w14:paraId="1D7B5E3D">
            <w:pPr>
              <w:autoSpaceDE w:val="0"/>
              <w:autoSpaceDN w:val="0"/>
              <w:adjustRightInd w:val="0"/>
              <w:spacing w:line="400" w:lineRule="exact"/>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资格审查表</w:t>
            </w:r>
          </w:p>
        </w:tc>
      </w:tr>
      <w:tr w14:paraId="0204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shd w:val="clear" w:color="auto" w:fill="D7D7D7"/>
            <w:noWrap w:val="0"/>
            <w:vAlign w:val="center"/>
          </w:tcPr>
          <w:p w14:paraId="5BD7918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序号</w:t>
            </w:r>
          </w:p>
        </w:tc>
        <w:tc>
          <w:tcPr>
            <w:tcW w:w="1025" w:type="dxa"/>
            <w:shd w:val="clear" w:color="auto" w:fill="D7D7D7"/>
            <w:noWrap w:val="0"/>
            <w:vAlign w:val="center"/>
          </w:tcPr>
          <w:p w14:paraId="78BAA68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zh-CN"/>
              </w:rPr>
              <w:t>评审因素</w:t>
            </w:r>
          </w:p>
        </w:tc>
        <w:tc>
          <w:tcPr>
            <w:tcW w:w="5067" w:type="dxa"/>
            <w:shd w:val="clear" w:color="auto" w:fill="D7D7D7"/>
            <w:noWrap w:val="0"/>
            <w:vAlign w:val="center"/>
          </w:tcPr>
          <w:p w14:paraId="5501BD8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评审标准</w:t>
            </w:r>
          </w:p>
        </w:tc>
        <w:tc>
          <w:tcPr>
            <w:tcW w:w="2733" w:type="dxa"/>
            <w:shd w:val="clear" w:color="auto" w:fill="D7D7D7"/>
            <w:noWrap w:val="0"/>
            <w:vAlign w:val="center"/>
          </w:tcPr>
          <w:p w14:paraId="7E4BCB0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格式要求</w:t>
            </w:r>
          </w:p>
        </w:tc>
      </w:tr>
      <w:tr w14:paraId="5450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noWrap w:val="0"/>
            <w:vAlign w:val="center"/>
          </w:tcPr>
          <w:p w14:paraId="418670B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025" w:type="dxa"/>
            <w:noWrap w:val="0"/>
            <w:vAlign w:val="center"/>
          </w:tcPr>
          <w:p w14:paraId="0BA4837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营业执照等证明文件</w:t>
            </w:r>
          </w:p>
        </w:tc>
        <w:tc>
          <w:tcPr>
            <w:tcW w:w="5067" w:type="dxa"/>
            <w:noWrap w:val="0"/>
            <w:vAlign w:val="center"/>
          </w:tcPr>
          <w:p w14:paraId="5A2898F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供应商为企业（包括合伙企业）的，应提供有效的营业执照；</w:t>
            </w:r>
          </w:p>
          <w:p w14:paraId="13433DF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供应商为事业单位的，应提供有效的事业单位法人证书；</w:t>
            </w:r>
          </w:p>
          <w:p w14:paraId="56C9569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供应商是非企业机构的，应提供有效的执业许可证或登记证书等证明文件；</w:t>
            </w:r>
          </w:p>
          <w:p w14:paraId="26A809A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供应商是个体工商户的，应提供有效的个体工商户营业执照；</w:t>
            </w:r>
          </w:p>
          <w:p w14:paraId="0C0F22C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供应商是自然人的，应提供有效的自然人身份证明；</w:t>
            </w:r>
          </w:p>
        </w:tc>
        <w:tc>
          <w:tcPr>
            <w:tcW w:w="2733" w:type="dxa"/>
            <w:noWrap w:val="0"/>
            <w:vAlign w:val="center"/>
          </w:tcPr>
          <w:p w14:paraId="794CBBD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响应</w:t>
            </w:r>
            <w:r>
              <w:rPr>
                <w:rFonts w:hint="eastAsia" w:ascii="宋体" w:hAnsi="宋体" w:eastAsia="宋体" w:cs="宋体"/>
                <w:bCs/>
                <w:sz w:val="21"/>
                <w:szCs w:val="21"/>
                <w:highlight w:val="none"/>
                <w:lang w:val="zh-CN"/>
              </w:rPr>
              <w:t>文件内附</w:t>
            </w:r>
            <w:r>
              <w:rPr>
                <w:rFonts w:hint="eastAsia" w:ascii="宋体" w:hAnsi="宋体" w:eastAsia="宋体" w:cs="宋体"/>
                <w:bCs/>
                <w:sz w:val="21"/>
                <w:szCs w:val="21"/>
                <w:highlight w:val="none"/>
                <w:lang w:val="en-US" w:eastAsia="zh-CN"/>
              </w:rPr>
              <w:t>营业执照等证明文件复印件（正副本均可）并加盖公章。</w:t>
            </w:r>
          </w:p>
        </w:tc>
      </w:tr>
      <w:tr w14:paraId="083B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4453DAC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025" w:type="dxa"/>
            <w:shd w:val="clear" w:color="auto" w:fill="auto"/>
            <w:noWrap w:val="0"/>
            <w:vAlign w:val="center"/>
          </w:tcPr>
          <w:p w14:paraId="64FD30C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依法缴纳税收</w:t>
            </w:r>
          </w:p>
          <w:p w14:paraId="5AFBF83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rPr>
              <w:t>证明</w:t>
            </w:r>
          </w:p>
        </w:tc>
        <w:tc>
          <w:tcPr>
            <w:tcW w:w="5067" w:type="dxa"/>
            <w:shd w:val="clear" w:color="auto" w:fill="auto"/>
            <w:noWrap w:val="0"/>
            <w:vAlign w:val="center"/>
          </w:tcPr>
          <w:p w14:paraId="50B64DC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依法</w:t>
            </w:r>
            <w:r>
              <w:rPr>
                <w:rFonts w:hint="eastAsia" w:ascii="宋体" w:hAnsi="宋体" w:eastAsia="宋体" w:cs="宋体"/>
                <w:bCs/>
                <w:sz w:val="21"/>
                <w:szCs w:val="21"/>
                <w:highlight w:val="none"/>
                <w:lang w:val="zh-CN"/>
              </w:rPr>
              <w:t>缴纳税收</w:t>
            </w:r>
            <w:r>
              <w:rPr>
                <w:rFonts w:hint="eastAsia" w:ascii="宋体" w:hAnsi="宋体" w:cs="宋体"/>
                <w:bCs/>
                <w:sz w:val="21"/>
                <w:szCs w:val="21"/>
                <w:highlight w:val="none"/>
                <w:lang w:val="en-US" w:eastAsia="zh-CN"/>
              </w:rPr>
              <w:t>的相关材料（近一年任意一个月的</w:t>
            </w:r>
            <w:r>
              <w:rPr>
                <w:rFonts w:hint="eastAsia" w:ascii="宋体" w:hAnsi="宋体" w:eastAsia="宋体" w:cs="宋体"/>
                <w:bCs/>
                <w:sz w:val="21"/>
                <w:szCs w:val="21"/>
                <w:highlight w:val="none"/>
                <w:lang w:val="en-US" w:eastAsia="zh-CN"/>
              </w:rPr>
              <w:t>缴税凭据或完税证明</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（依法免税的，应提供相应文件证明其依法免税）。</w:t>
            </w:r>
          </w:p>
        </w:tc>
        <w:tc>
          <w:tcPr>
            <w:tcW w:w="2733" w:type="dxa"/>
            <w:shd w:val="clear" w:color="auto" w:fill="auto"/>
            <w:noWrap w:val="0"/>
            <w:vAlign w:val="center"/>
          </w:tcPr>
          <w:p w14:paraId="2F86D82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响应文件中附缴税凭据或完税证明复印件并加盖公章。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依法免税的，附相应文件复印件并加盖公章。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（所提供文件须加盖证明单位相关业务章。）</w:t>
            </w:r>
          </w:p>
        </w:tc>
      </w:tr>
      <w:tr w14:paraId="765C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3843566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p>
        </w:tc>
        <w:tc>
          <w:tcPr>
            <w:tcW w:w="1025" w:type="dxa"/>
            <w:shd w:val="clear" w:color="auto" w:fill="auto"/>
            <w:noWrap w:val="0"/>
            <w:vAlign w:val="center"/>
          </w:tcPr>
          <w:p w14:paraId="3A7EF1B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社会保障资金</w:t>
            </w:r>
          </w:p>
          <w:p w14:paraId="250D838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rPr>
              <w:t>证明</w:t>
            </w:r>
          </w:p>
        </w:tc>
        <w:tc>
          <w:tcPr>
            <w:tcW w:w="5067" w:type="dxa"/>
            <w:shd w:val="clear" w:color="auto" w:fill="auto"/>
            <w:noWrap w:val="0"/>
            <w:vAlign w:val="center"/>
          </w:tcPr>
          <w:p w14:paraId="21C428B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依法缴纳社会保障资金的相关材料（近一年任意一个月的</w:t>
            </w:r>
            <w:r>
              <w:rPr>
                <w:rFonts w:hint="eastAsia" w:ascii="宋体" w:hAnsi="宋体" w:eastAsia="宋体" w:cs="宋体"/>
                <w:bCs/>
                <w:sz w:val="21"/>
                <w:szCs w:val="21"/>
                <w:highlight w:val="none"/>
                <w:lang w:val="en-US" w:eastAsia="zh-CN"/>
              </w:rPr>
              <w:t>用人单位社会保险凭证或参保证明</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（依法不需要缴纳社会保险的，应提供相应文件证明其依法不需要缴纳社会保险）。</w:t>
            </w:r>
          </w:p>
        </w:tc>
        <w:tc>
          <w:tcPr>
            <w:tcW w:w="2733" w:type="dxa"/>
            <w:shd w:val="clear" w:color="auto" w:fill="auto"/>
            <w:noWrap w:val="0"/>
            <w:vAlign w:val="center"/>
          </w:tcPr>
          <w:p w14:paraId="763A1AA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响应文件中附相关材料复印件并加盖公章。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依法不需要缴纳社会保险的，附相应文件复印件并加盖公章。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（所提供文件须加盖证明单位相关业务章。）</w:t>
            </w:r>
          </w:p>
        </w:tc>
      </w:tr>
      <w:tr w14:paraId="33B0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01575F9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1025" w:type="dxa"/>
            <w:shd w:val="clear" w:color="auto" w:fill="auto"/>
            <w:noWrap w:val="0"/>
            <w:vAlign w:val="center"/>
          </w:tcPr>
          <w:p w14:paraId="6E0E917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rPr>
              <w:t>财务状况证明</w:t>
            </w:r>
          </w:p>
        </w:tc>
        <w:tc>
          <w:tcPr>
            <w:tcW w:w="5067" w:type="dxa"/>
            <w:shd w:val="clear" w:color="auto" w:fill="auto"/>
            <w:noWrap w:val="0"/>
            <w:vAlign w:val="center"/>
          </w:tcPr>
          <w:p w14:paraId="31917C2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供应商具有提交响应文件截止时间前三个月内开户银行出具的资信证明或经会计师事务所审计的近三年内任意一年</w:t>
            </w:r>
            <w:r>
              <w:rPr>
                <w:rFonts w:hint="eastAsia" w:ascii="宋体" w:hAnsi="宋体" w:eastAsia="宋体" w:cs="宋体"/>
                <w:bCs/>
                <w:sz w:val="21"/>
                <w:szCs w:val="21"/>
                <w:highlight w:val="none"/>
                <w:lang w:val="zh-CN" w:eastAsia="zh-CN"/>
              </w:rPr>
              <w:t>财务审计报告</w:t>
            </w:r>
            <w:r>
              <w:rPr>
                <w:rFonts w:hint="eastAsia" w:ascii="宋体" w:hAnsi="宋体" w:eastAsia="宋体" w:cs="宋体"/>
                <w:bCs/>
                <w:sz w:val="21"/>
                <w:szCs w:val="21"/>
                <w:highlight w:val="none"/>
                <w:lang w:val="en-US" w:eastAsia="zh-CN"/>
              </w:rPr>
              <w:t>。</w:t>
            </w:r>
          </w:p>
        </w:tc>
        <w:tc>
          <w:tcPr>
            <w:tcW w:w="2733" w:type="dxa"/>
            <w:shd w:val="clear" w:color="auto" w:fill="auto"/>
            <w:noWrap w:val="0"/>
            <w:vAlign w:val="center"/>
          </w:tcPr>
          <w:p w14:paraId="50C2751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响应文件中附资信证明或财务审计报告复印件并加盖公章（所提供文件须加盖证明单位相关业务章。）</w:t>
            </w:r>
          </w:p>
        </w:tc>
      </w:tr>
      <w:tr w14:paraId="2156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361B341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1025" w:type="dxa"/>
            <w:shd w:val="clear" w:color="auto" w:fill="auto"/>
            <w:noWrap w:val="0"/>
            <w:vAlign w:val="top"/>
          </w:tcPr>
          <w:p w14:paraId="2C38B9B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en-US"/>
              </w:rPr>
            </w:pPr>
            <w:r>
              <w:rPr>
                <w:rFonts w:hint="eastAsia" w:ascii="宋体" w:hAnsi="宋体" w:eastAsia="宋体" w:cs="宋体"/>
                <w:bCs/>
                <w:sz w:val="21"/>
                <w:szCs w:val="21"/>
                <w:highlight w:val="none"/>
                <w:lang w:val="en-US" w:eastAsia="zh-CN"/>
              </w:rPr>
              <w:t>供应商资格声明书</w:t>
            </w:r>
          </w:p>
        </w:tc>
        <w:tc>
          <w:tcPr>
            <w:tcW w:w="5067" w:type="dxa"/>
            <w:shd w:val="clear" w:color="auto" w:fill="auto"/>
            <w:noWrap w:val="0"/>
            <w:vAlign w:val="center"/>
          </w:tcPr>
          <w:p w14:paraId="72B4DF0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提供符合谈判文件要求的《供应商资格声明书》。</w:t>
            </w:r>
          </w:p>
        </w:tc>
        <w:tc>
          <w:tcPr>
            <w:tcW w:w="2733" w:type="dxa"/>
            <w:shd w:val="clear" w:color="auto" w:fill="auto"/>
            <w:noWrap w:val="0"/>
            <w:vAlign w:val="center"/>
          </w:tcPr>
          <w:p w14:paraId="5C48D07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详见第六章响应文件格式。</w:t>
            </w:r>
          </w:p>
        </w:tc>
      </w:tr>
      <w:tr w14:paraId="55CB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052EEEF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p>
        </w:tc>
        <w:tc>
          <w:tcPr>
            <w:tcW w:w="1025" w:type="dxa"/>
            <w:shd w:val="clear" w:color="auto" w:fill="auto"/>
            <w:noWrap w:val="0"/>
            <w:vAlign w:val="center"/>
          </w:tcPr>
          <w:p w14:paraId="74102A7A">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eastAsia="zh-CN"/>
              </w:rPr>
              <w:t>信誉要求</w:t>
            </w:r>
          </w:p>
        </w:tc>
        <w:tc>
          <w:tcPr>
            <w:tcW w:w="5067" w:type="dxa"/>
            <w:shd w:val="clear" w:color="auto" w:fill="auto"/>
            <w:noWrap w:val="0"/>
            <w:vAlign w:val="center"/>
          </w:tcPr>
          <w:p w14:paraId="6FAEECA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供应商不得存在供应商须知正文第14.3.1条中的不良信用记录情形；</w:t>
            </w:r>
          </w:p>
        </w:tc>
        <w:tc>
          <w:tcPr>
            <w:tcW w:w="2733" w:type="dxa"/>
            <w:shd w:val="clear" w:color="auto" w:fill="auto"/>
            <w:noWrap w:val="0"/>
            <w:vAlign w:val="center"/>
          </w:tcPr>
          <w:p w14:paraId="0F6EAED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sz w:val="21"/>
                <w:szCs w:val="21"/>
                <w:highlight w:val="none"/>
                <w:lang w:val="zh-CN" w:eastAsia="zh-CN"/>
              </w:rPr>
              <w:t>响应文件中附相关网站查询截图</w:t>
            </w:r>
            <w:r>
              <w:rPr>
                <w:rFonts w:hint="eastAsia" w:ascii="宋体" w:hAnsi="宋体" w:eastAsia="宋体" w:cs="宋体"/>
                <w:sz w:val="21"/>
                <w:szCs w:val="21"/>
                <w:highlight w:val="none"/>
                <w:lang w:val="en-US" w:eastAsia="zh-CN"/>
              </w:rPr>
              <w:t>并加盖公章</w:t>
            </w:r>
            <w:r>
              <w:rPr>
                <w:rFonts w:hint="eastAsia" w:ascii="宋体" w:hAnsi="宋体" w:eastAsia="宋体" w:cs="宋体"/>
                <w:sz w:val="21"/>
                <w:szCs w:val="21"/>
                <w:highlight w:val="none"/>
                <w:lang w:val="zh-CN" w:eastAsia="zh-CN"/>
              </w:rPr>
              <w:t>，查询时点为获取</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lang w:val="zh-CN" w:eastAsia="zh-CN"/>
              </w:rPr>
              <w:t>文件开始时间至</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eastAsia="zh-CN"/>
              </w:rPr>
              <w:t>文件</w:t>
            </w:r>
            <w:r>
              <w:rPr>
                <w:rFonts w:hint="eastAsia" w:ascii="宋体" w:hAnsi="宋体" w:eastAsia="宋体" w:cs="宋体"/>
                <w:sz w:val="21"/>
                <w:szCs w:val="21"/>
                <w:highlight w:val="none"/>
                <w:lang w:val="en-US" w:eastAsia="zh-CN"/>
              </w:rPr>
              <w:t>提交</w:t>
            </w:r>
            <w:r>
              <w:rPr>
                <w:rFonts w:hint="eastAsia" w:ascii="宋体" w:hAnsi="宋体" w:eastAsia="宋体" w:cs="宋体"/>
                <w:sz w:val="21"/>
                <w:szCs w:val="21"/>
                <w:highlight w:val="none"/>
                <w:lang w:val="zh-CN" w:eastAsia="zh-CN"/>
              </w:rPr>
              <w:t>截止时间。</w:t>
            </w:r>
          </w:p>
        </w:tc>
      </w:tr>
    </w:tbl>
    <w:p w14:paraId="09F121D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en-US"/>
        </w:rPr>
      </w:pPr>
    </w:p>
    <w:p w14:paraId="3CF5DFAB">
      <w:pPr>
        <w:pStyle w:val="5"/>
        <w:bidi w:val="0"/>
        <w:rPr>
          <w:rFonts w:hint="eastAsia" w:ascii="宋体" w:hAnsi="宋体" w:eastAsia="宋体" w:cs="宋体"/>
          <w:b/>
          <w:bCs w:val="0"/>
          <w:snapToGrid w:val="0"/>
          <w:color w:val="000000"/>
          <w:kern w:val="0"/>
          <w:sz w:val="24"/>
          <w:szCs w:val="24"/>
          <w:highlight w:val="none"/>
          <w:lang w:val="en-US" w:eastAsia="zh-CN" w:bidi="ar-SA"/>
        </w:rPr>
      </w:pPr>
    </w:p>
    <w:p w14:paraId="7C43620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2"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bidi="ar-SA"/>
        </w:rPr>
        <w:t>资格审查通过标准</w:t>
      </w:r>
      <w:r>
        <w:rPr>
          <w:rFonts w:hint="eastAsia" w:ascii="宋体" w:hAnsi="宋体" w:eastAsia="宋体" w:cs="宋体"/>
          <w:bCs/>
          <w:snapToGrid w:val="0"/>
          <w:color w:val="000000"/>
          <w:kern w:val="0"/>
          <w:sz w:val="24"/>
          <w:szCs w:val="24"/>
          <w:highlight w:val="none"/>
          <w:lang w:val="en-US" w:eastAsia="zh-CN" w:bidi="ar-SA"/>
        </w:rPr>
        <w:t>：</w:t>
      </w:r>
      <w:r>
        <w:rPr>
          <w:rFonts w:hint="eastAsia" w:ascii="Times New Roman" w:hAnsi="Times New Roman" w:eastAsia="宋体" w:cs="Times New Roman"/>
          <w:snapToGrid/>
          <w:kern w:val="0"/>
          <w:sz w:val="24"/>
          <w:szCs w:val="24"/>
          <w:highlight w:val="none"/>
          <w:lang w:val="en-US" w:eastAsia="zh-CN"/>
        </w:rPr>
        <w:t>供应商必须通过资格审查表中的全部评审指标。</w:t>
      </w:r>
    </w:p>
    <w:p w14:paraId="69E7436A">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2.2 符合性审查</w:t>
      </w:r>
    </w:p>
    <w:p w14:paraId="65B4E63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谈判小组对通过资格审查的供应商的响应文件进行符合性审查，以确定其是否满足</w:t>
      </w:r>
      <w:r>
        <w:rPr>
          <w:rFonts w:hint="eastAsia" w:ascii="Times New Roman" w:hAnsi="Times New Roman" w:eastAsia="宋体" w:cs="Times New Roman"/>
          <w:snapToGrid/>
          <w:kern w:val="0"/>
          <w:sz w:val="24"/>
          <w:szCs w:val="24"/>
          <w:highlight w:val="none"/>
          <w:lang w:val="en-US" w:eastAsia="zh-CN"/>
        </w:rPr>
        <w:t>谈判文件</w:t>
      </w:r>
      <w:r>
        <w:rPr>
          <w:rFonts w:hint="eastAsia" w:ascii="Times New Roman" w:hAnsi="Times New Roman" w:eastAsia="宋体" w:cs="Times New Roman"/>
          <w:snapToGrid/>
          <w:kern w:val="0"/>
          <w:sz w:val="24"/>
          <w:szCs w:val="24"/>
          <w:highlight w:val="none"/>
          <w:lang w:val="en-US" w:eastAsia="en-US"/>
        </w:rPr>
        <w:t>的实质性要求。符合性审查表如下：</w:t>
      </w:r>
    </w:p>
    <w:p w14:paraId="36545C0E">
      <w:pPr>
        <w:spacing w:line="187" w:lineRule="exact"/>
        <w:rPr>
          <w:rFonts w:hint="default" w:ascii="Arial" w:hAnsi="Arial" w:eastAsia="宋体" w:cs="Arial"/>
          <w:sz w:val="16"/>
          <w:szCs w:val="16"/>
          <w:highlight w:val="none"/>
          <w:lang w:val="en-US" w:eastAsia="zh-CN"/>
        </w:rPr>
      </w:pPr>
    </w:p>
    <w:tbl>
      <w:tblPr>
        <w:tblStyle w:val="23"/>
        <w:tblW w:w="9500"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485"/>
        <w:gridCol w:w="4160"/>
        <w:gridCol w:w="2975"/>
      </w:tblGrid>
      <w:tr w14:paraId="58FA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blHeader/>
        </w:trPr>
        <w:tc>
          <w:tcPr>
            <w:tcW w:w="9500" w:type="dxa"/>
            <w:gridSpan w:val="4"/>
            <w:vAlign w:val="top"/>
          </w:tcPr>
          <w:p w14:paraId="3924325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符合性审查表</w:t>
            </w:r>
          </w:p>
        </w:tc>
      </w:tr>
      <w:tr w14:paraId="39E5B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blHeader/>
        </w:trPr>
        <w:tc>
          <w:tcPr>
            <w:tcW w:w="880" w:type="dxa"/>
            <w:vAlign w:val="top"/>
          </w:tcPr>
          <w:p w14:paraId="51FDBF3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序号</w:t>
            </w:r>
          </w:p>
        </w:tc>
        <w:tc>
          <w:tcPr>
            <w:tcW w:w="1485" w:type="dxa"/>
            <w:vAlign w:val="top"/>
          </w:tcPr>
          <w:p w14:paraId="1101209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审查因素</w:t>
            </w:r>
          </w:p>
        </w:tc>
        <w:tc>
          <w:tcPr>
            <w:tcW w:w="4160" w:type="dxa"/>
            <w:vAlign w:val="top"/>
          </w:tcPr>
          <w:p w14:paraId="4F7B0BB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审查内容</w:t>
            </w:r>
          </w:p>
        </w:tc>
        <w:tc>
          <w:tcPr>
            <w:tcW w:w="2975" w:type="dxa"/>
            <w:vAlign w:val="top"/>
          </w:tcPr>
          <w:p w14:paraId="0485FEF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格式要求</w:t>
            </w:r>
          </w:p>
        </w:tc>
      </w:tr>
      <w:tr w14:paraId="1E63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80" w:type="dxa"/>
            <w:vAlign w:val="center"/>
          </w:tcPr>
          <w:p w14:paraId="2167BC0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highlight w:val="none"/>
                <w:lang w:val="en-US" w:eastAsia="zh-CN"/>
              </w:rPr>
            </w:pPr>
            <w:r>
              <w:rPr>
                <w:rFonts w:hint="eastAsia"/>
                <w:highlight w:val="none"/>
                <w:lang w:val="en-US" w:eastAsia="zh-CN"/>
              </w:rPr>
              <w:t>1</w:t>
            </w:r>
          </w:p>
        </w:tc>
        <w:tc>
          <w:tcPr>
            <w:tcW w:w="1485" w:type="dxa"/>
            <w:vAlign w:val="center"/>
          </w:tcPr>
          <w:p w14:paraId="311D789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谈判响应函</w:t>
            </w:r>
          </w:p>
        </w:tc>
        <w:tc>
          <w:tcPr>
            <w:tcW w:w="4160" w:type="dxa"/>
            <w:vAlign w:val="center"/>
          </w:tcPr>
          <w:p w14:paraId="709D67C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格式、填写要求符合谈判文件规定并加盖公章</w:t>
            </w:r>
          </w:p>
        </w:tc>
        <w:tc>
          <w:tcPr>
            <w:tcW w:w="2975" w:type="dxa"/>
            <w:vAlign w:val="top"/>
          </w:tcPr>
          <w:p w14:paraId="4481D21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详见第六章响应文件格式。</w:t>
            </w:r>
          </w:p>
        </w:tc>
      </w:tr>
      <w:tr w14:paraId="029FA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880" w:type="dxa"/>
            <w:vAlign w:val="center"/>
          </w:tcPr>
          <w:p w14:paraId="55245BD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highlight w:val="none"/>
                <w:lang w:val="en-US" w:eastAsia="zh-CN"/>
              </w:rPr>
            </w:pPr>
          </w:p>
          <w:p w14:paraId="659795E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highlight w:val="none"/>
                <w:lang w:val="en-US" w:eastAsia="zh-CN"/>
              </w:rPr>
            </w:pPr>
            <w:r>
              <w:rPr>
                <w:rFonts w:hint="eastAsia"/>
                <w:highlight w:val="none"/>
                <w:lang w:val="en-US" w:eastAsia="zh-CN"/>
              </w:rPr>
              <w:t>2</w:t>
            </w:r>
          </w:p>
        </w:tc>
        <w:tc>
          <w:tcPr>
            <w:tcW w:w="1485" w:type="dxa"/>
            <w:vAlign w:val="center"/>
          </w:tcPr>
          <w:p w14:paraId="4DD69A1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授权书</w:t>
            </w:r>
          </w:p>
        </w:tc>
        <w:tc>
          <w:tcPr>
            <w:tcW w:w="4160" w:type="dxa"/>
            <w:vAlign w:val="center"/>
          </w:tcPr>
          <w:p w14:paraId="7E10399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格式、填写要求符合谈判文件规定并加盖公章</w:t>
            </w:r>
          </w:p>
        </w:tc>
        <w:tc>
          <w:tcPr>
            <w:tcW w:w="2975" w:type="dxa"/>
            <w:vAlign w:val="top"/>
          </w:tcPr>
          <w:p w14:paraId="14D90E5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详见第六章响应文件格式。</w:t>
            </w:r>
          </w:p>
          <w:p w14:paraId="071EA29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（法定代表人参加谈判的无需此件，提供身份证明即可。）</w:t>
            </w:r>
          </w:p>
        </w:tc>
      </w:tr>
      <w:tr w14:paraId="00BE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80" w:type="dxa"/>
            <w:vAlign w:val="center"/>
          </w:tcPr>
          <w:p w14:paraId="16936C1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highlight w:val="none"/>
                <w:lang w:val="en-US" w:eastAsia="zh-CN"/>
              </w:rPr>
            </w:pPr>
            <w:r>
              <w:rPr>
                <w:rFonts w:hint="eastAsia"/>
                <w:highlight w:val="none"/>
                <w:lang w:val="en-US" w:eastAsia="zh-CN"/>
              </w:rPr>
              <w:t>3</w:t>
            </w:r>
          </w:p>
        </w:tc>
        <w:tc>
          <w:tcPr>
            <w:tcW w:w="1485" w:type="dxa"/>
            <w:vAlign w:val="center"/>
          </w:tcPr>
          <w:p w14:paraId="26C496E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谈判报价</w:t>
            </w:r>
          </w:p>
        </w:tc>
        <w:tc>
          <w:tcPr>
            <w:tcW w:w="4160" w:type="dxa"/>
            <w:vAlign w:val="center"/>
          </w:tcPr>
          <w:p w14:paraId="0D0D548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符合谈判文件供应商须知正文第9条要求</w:t>
            </w:r>
          </w:p>
        </w:tc>
        <w:tc>
          <w:tcPr>
            <w:tcW w:w="2975" w:type="dxa"/>
            <w:vAlign w:val="center"/>
          </w:tcPr>
          <w:p w14:paraId="7FBA2FA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详见第六章响应文件格式。</w:t>
            </w:r>
          </w:p>
        </w:tc>
      </w:tr>
      <w:tr w14:paraId="03E8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80" w:type="dxa"/>
            <w:vAlign w:val="center"/>
          </w:tcPr>
          <w:p w14:paraId="13D7111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highlight w:val="none"/>
                <w:lang w:val="en-US" w:eastAsia="zh-CN"/>
              </w:rPr>
            </w:pPr>
            <w:r>
              <w:rPr>
                <w:rFonts w:hint="eastAsia"/>
                <w:highlight w:val="none"/>
                <w:lang w:val="en-US" w:eastAsia="zh-CN"/>
              </w:rPr>
              <w:t>4</w:t>
            </w:r>
          </w:p>
        </w:tc>
        <w:tc>
          <w:tcPr>
            <w:tcW w:w="1485" w:type="dxa"/>
            <w:vAlign w:val="center"/>
          </w:tcPr>
          <w:p w14:paraId="624498A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商务响应情况</w:t>
            </w:r>
          </w:p>
        </w:tc>
        <w:tc>
          <w:tcPr>
            <w:tcW w:w="4160" w:type="dxa"/>
            <w:vAlign w:val="center"/>
          </w:tcPr>
          <w:p w14:paraId="741F1BA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符合谈判文件采购需求中对付款方式、供货及安装期限、供货及安装地点、免费质保期等实质性要求</w:t>
            </w:r>
          </w:p>
        </w:tc>
        <w:tc>
          <w:tcPr>
            <w:tcW w:w="2975" w:type="dxa"/>
            <w:vAlign w:val="center"/>
          </w:tcPr>
          <w:p w14:paraId="40B9924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详见第六章响应文件格式。</w:t>
            </w:r>
          </w:p>
        </w:tc>
      </w:tr>
      <w:tr w14:paraId="5536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80" w:type="dxa"/>
            <w:vAlign w:val="center"/>
          </w:tcPr>
          <w:p w14:paraId="07BF6BD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highlight w:val="none"/>
                <w:lang w:val="en-US" w:eastAsia="zh-CN"/>
              </w:rPr>
            </w:pPr>
            <w:r>
              <w:rPr>
                <w:rFonts w:hint="eastAsia"/>
                <w:highlight w:val="none"/>
                <w:lang w:val="en-US" w:eastAsia="zh-CN"/>
              </w:rPr>
              <w:t>5</w:t>
            </w:r>
          </w:p>
        </w:tc>
        <w:tc>
          <w:tcPr>
            <w:tcW w:w="1485" w:type="dxa"/>
            <w:vAlign w:val="center"/>
          </w:tcPr>
          <w:p w14:paraId="37A12B2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技术响应情况</w:t>
            </w:r>
          </w:p>
        </w:tc>
        <w:tc>
          <w:tcPr>
            <w:tcW w:w="4160" w:type="dxa"/>
            <w:vAlign w:val="center"/>
          </w:tcPr>
          <w:p w14:paraId="3A0E60CF">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符合谈判文件采购需求中的实质性要求</w:t>
            </w:r>
          </w:p>
        </w:tc>
        <w:tc>
          <w:tcPr>
            <w:tcW w:w="2975" w:type="dxa"/>
            <w:vAlign w:val="center"/>
          </w:tcPr>
          <w:p w14:paraId="1ECA218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highlight w:val="none"/>
                <w:lang w:val="en-US" w:eastAsia="zh-CN"/>
              </w:rPr>
            </w:pPr>
            <w:r>
              <w:rPr>
                <w:rFonts w:hint="eastAsia"/>
                <w:highlight w:val="none"/>
                <w:lang w:val="en-US" w:eastAsia="zh-CN"/>
              </w:rPr>
              <w:t>详见第六章响应文件格式。</w:t>
            </w:r>
          </w:p>
        </w:tc>
      </w:tr>
    </w:tbl>
    <w:p w14:paraId="1A53607C">
      <w:pPr>
        <w:ind w:firstLine="478" w:firstLineChars="200"/>
        <w:rPr>
          <w:b/>
          <w:bCs/>
          <w:spacing w:val="-1"/>
          <w:sz w:val="24"/>
          <w:szCs w:val="24"/>
          <w:highlight w:val="none"/>
        </w:rPr>
      </w:pPr>
      <w:bookmarkStart w:id="43" w:name="_Toc9411"/>
    </w:p>
    <w:p w14:paraId="36F3048B">
      <w:pPr>
        <w:ind w:firstLine="478" w:firstLineChars="200"/>
        <w:rPr>
          <w:b/>
          <w:bCs/>
          <w:spacing w:val="-1"/>
          <w:sz w:val="24"/>
          <w:szCs w:val="24"/>
          <w:highlight w:val="none"/>
        </w:rPr>
      </w:pPr>
    </w:p>
    <w:p w14:paraId="377EEB86">
      <w:pPr>
        <w:ind w:firstLine="478" w:firstLineChars="200"/>
        <w:rPr>
          <w:spacing w:val="-1"/>
          <w:sz w:val="24"/>
          <w:szCs w:val="24"/>
          <w:highlight w:val="none"/>
        </w:rPr>
      </w:pPr>
      <w:r>
        <w:rPr>
          <w:b/>
          <w:bCs/>
          <w:spacing w:val="-1"/>
          <w:sz w:val="24"/>
          <w:szCs w:val="24"/>
          <w:highlight w:val="none"/>
        </w:rPr>
        <w:t>符合性审查通过标准：</w:t>
      </w:r>
      <w:r>
        <w:rPr>
          <w:rFonts w:hint="eastAsia" w:ascii="Times New Roman" w:hAnsi="Times New Roman" w:eastAsia="宋体" w:cs="Times New Roman"/>
          <w:snapToGrid/>
          <w:kern w:val="0"/>
          <w:sz w:val="24"/>
          <w:szCs w:val="24"/>
          <w:highlight w:val="none"/>
          <w:lang w:val="en-US" w:eastAsia="zh-CN"/>
        </w:rPr>
        <w:t>供应商必须通过符合性审查表中的全部评审指标。</w:t>
      </w:r>
      <w:bookmarkEnd w:id="43"/>
    </w:p>
    <w:p w14:paraId="1335309E">
      <w:pPr>
        <w:rPr>
          <w:spacing w:val="-1"/>
          <w:sz w:val="24"/>
          <w:szCs w:val="24"/>
          <w:highlight w:val="none"/>
        </w:rPr>
      </w:pPr>
      <w:r>
        <w:rPr>
          <w:spacing w:val="-1"/>
          <w:sz w:val="24"/>
          <w:szCs w:val="24"/>
          <w:highlight w:val="none"/>
        </w:rPr>
        <w:br w:type="page"/>
      </w:r>
    </w:p>
    <w:p w14:paraId="3A2523A5">
      <w:pPr>
        <w:rPr>
          <w:spacing w:val="-1"/>
          <w:sz w:val="24"/>
          <w:szCs w:val="24"/>
          <w:highlight w:val="none"/>
        </w:rPr>
      </w:pPr>
    </w:p>
    <w:p w14:paraId="523BE3FD">
      <w:pPr>
        <w:pStyle w:val="3"/>
        <w:keepNext/>
        <w:keepLines/>
        <w:pageBreakBefore w:val="0"/>
        <w:widowControl w:val="0"/>
        <w:kinsoku/>
        <w:wordWrap/>
        <w:overflowPunct/>
        <w:topLinePunct w:val="0"/>
        <w:autoSpaceDE w:val="0"/>
        <w:autoSpaceDN w:val="0"/>
        <w:bidi w:val="0"/>
        <w:adjustRightInd/>
        <w:snapToGrid/>
        <w:spacing w:line="416" w:lineRule="auto"/>
        <w:ind w:firstLine="0" w:firstLineChars="0"/>
        <w:jc w:val="center"/>
        <w:textAlignment w:val="auto"/>
        <w:outlineLvl w:val="0"/>
        <w:rPr>
          <w:rFonts w:hint="eastAsia" w:eastAsia="宋体" w:cs="Times New Roman"/>
          <w:highlight w:val="none"/>
          <w:lang w:val="en-US" w:eastAsia="zh-CN"/>
        </w:rPr>
      </w:pPr>
      <w:bookmarkStart w:id="44" w:name="_Toc10277"/>
      <w:r>
        <w:rPr>
          <w:rFonts w:hint="eastAsia" w:eastAsia="宋体" w:cs="Times New Roman"/>
          <w:highlight w:val="none"/>
          <w:lang w:val="en-US" w:eastAsia="zh-CN"/>
        </w:rPr>
        <w:t>第五章  政府采购合同</w:t>
      </w:r>
      <w:bookmarkEnd w:id="44"/>
    </w:p>
    <w:p w14:paraId="036A9AEF">
      <w:pPr>
        <w:pStyle w:val="5"/>
        <w:spacing w:after="0"/>
        <w:jc w:val="center"/>
        <w:rPr>
          <w:rFonts w:ascii="宋体" w:hAnsi="宋体" w:cs="宋体"/>
          <w:b/>
          <w:bCs/>
          <w:spacing w:val="-20"/>
          <w:kern w:val="44"/>
          <w:sz w:val="48"/>
          <w:szCs w:val="48"/>
          <w:highlight w:val="none"/>
        </w:rPr>
      </w:pPr>
      <w:bookmarkStart w:id="45" w:name="_Toc3995"/>
    </w:p>
    <w:p w14:paraId="37504504">
      <w:pPr>
        <w:pStyle w:val="5"/>
        <w:spacing w:after="0"/>
        <w:jc w:val="center"/>
        <w:rPr>
          <w:rFonts w:ascii="宋体" w:hAnsi="宋体" w:cs="宋体"/>
          <w:b/>
          <w:bCs/>
          <w:spacing w:val="-20"/>
          <w:kern w:val="44"/>
          <w:sz w:val="48"/>
          <w:szCs w:val="48"/>
          <w:highlight w:val="none"/>
        </w:rPr>
      </w:pPr>
    </w:p>
    <w:p w14:paraId="0A53C157">
      <w:pPr>
        <w:rPr>
          <w:rFonts w:ascii="宋体" w:hAnsi="宋体" w:cs="宋体"/>
          <w:b/>
          <w:bCs/>
          <w:spacing w:val="-20"/>
          <w:kern w:val="44"/>
          <w:sz w:val="40"/>
          <w:szCs w:val="40"/>
          <w:highlight w:val="none"/>
        </w:rPr>
      </w:pPr>
    </w:p>
    <w:p w14:paraId="6A115BAC">
      <w:pPr>
        <w:rPr>
          <w:rFonts w:ascii="宋体" w:hAnsi="宋体" w:cs="宋体"/>
          <w:b/>
          <w:bCs/>
          <w:spacing w:val="-20"/>
          <w:kern w:val="44"/>
          <w:sz w:val="40"/>
          <w:szCs w:val="40"/>
          <w:highlight w:val="none"/>
        </w:rPr>
      </w:pPr>
    </w:p>
    <w:p w14:paraId="78BA2FE3">
      <w:pPr>
        <w:pStyle w:val="20"/>
        <w:rPr>
          <w:rFonts w:ascii="宋体" w:hAnsi="宋体" w:cs="宋体"/>
          <w:b/>
          <w:bCs/>
          <w:spacing w:val="-20"/>
          <w:kern w:val="44"/>
          <w:sz w:val="40"/>
          <w:szCs w:val="40"/>
          <w:highlight w:val="none"/>
        </w:rPr>
      </w:pPr>
    </w:p>
    <w:p w14:paraId="4F1BF3D8">
      <w:pPr>
        <w:pStyle w:val="20"/>
        <w:rPr>
          <w:rFonts w:ascii="宋体" w:hAnsi="宋体" w:cs="宋体"/>
          <w:b/>
          <w:bCs/>
          <w:spacing w:val="-20"/>
          <w:kern w:val="44"/>
          <w:sz w:val="40"/>
          <w:szCs w:val="40"/>
          <w:highlight w:val="none"/>
        </w:rPr>
      </w:pPr>
    </w:p>
    <w:p w14:paraId="46BBCFFF">
      <w:pPr>
        <w:pStyle w:val="20"/>
        <w:rPr>
          <w:rFonts w:ascii="宋体" w:hAnsi="宋体" w:cs="宋体"/>
          <w:b/>
          <w:bCs/>
          <w:spacing w:val="-20"/>
          <w:kern w:val="44"/>
          <w:sz w:val="40"/>
          <w:szCs w:val="40"/>
          <w:highlight w:val="none"/>
        </w:rPr>
      </w:pPr>
    </w:p>
    <w:p w14:paraId="0A07772A">
      <w:pPr>
        <w:pStyle w:val="20"/>
        <w:rPr>
          <w:rFonts w:ascii="宋体" w:hAnsi="宋体" w:cs="宋体"/>
          <w:b/>
          <w:bCs/>
          <w:spacing w:val="-20"/>
          <w:kern w:val="44"/>
          <w:sz w:val="40"/>
          <w:szCs w:val="40"/>
          <w:highlight w:val="none"/>
        </w:rPr>
      </w:pPr>
    </w:p>
    <w:p w14:paraId="00D916F8">
      <w:pPr>
        <w:pStyle w:val="20"/>
        <w:rPr>
          <w:rFonts w:ascii="宋体" w:hAnsi="宋体" w:cs="宋体"/>
          <w:b/>
          <w:bCs/>
          <w:spacing w:val="-20"/>
          <w:kern w:val="44"/>
          <w:sz w:val="40"/>
          <w:szCs w:val="40"/>
          <w:highlight w:val="none"/>
        </w:rPr>
      </w:pPr>
    </w:p>
    <w:p w14:paraId="5D8F6926">
      <w:pPr>
        <w:pStyle w:val="20"/>
        <w:rPr>
          <w:rFonts w:ascii="宋体" w:hAnsi="宋体" w:cs="宋体"/>
          <w:b/>
          <w:bCs/>
          <w:spacing w:val="-20"/>
          <w:kern w:val="44"/>
          <w:sz w:val="40"/>
          <w:szCs w:val="40"/>
          <w:highlight w:val="none"/>
        </w:rPr>
      </w:pPr>
    </w:p>
    <w:p w14:paraId="5CD02F4D">
      <w:pPr>
        <w:pStyle w:val="20"/>
        <w:rPr>
          <w:rFonts w:ascii="宋体" w:hAnsi="宋体" w:cs="宋体"/>
          <w:b/>
          <w:bCs/>
          <w:spacing w:val="-20"/>
          <w:kern w:val="44"/>
          <w:sz w:val="40"/>
          <w:szCs w:val="40"/>
          <w:highlight w:val="none"/>
        </w:rPr>
      </w:pPr>
    </w:p>
    <w:p w14:paraId="3FF1B45A">
      <w:pPr>
        <w:pStyle w:val="20"/>
        <w:rPr>
          <w:rFonts w:ascii="宋体" w:hAnsi="宋体" w:cs="宋体"/>
          <w:b/>
          <w:bCs/>
          <w:spacing w:val="-20"/>
          <w:kern w:val="44"/>
          <w:sz w:val="40"/>
          <w:szCs w:val="40"/>
          <w:highlight w:val="none"/>
        </w:rPr>
      </w:pPr>
    </w:p>
    <w:p w14:paraId="2DC325E1">
      <w:pPr>
        <w:rPr>
          <w:rFonts w:ascii="宋体" w:hAnsi="宋体" w:cs="宋体"/>
          <w:b/>
          <w:bCs/>
          <w:spacing w:val="-20"/>
          <w:kern w:val="44"/>
          <w:sz w:val="40"/>
          <w:szCs w:val="40"/>
          <w:highlight w:val="none"/>
        </w:rPr>
      </w:pPr>
    </w:p>
    <w:p w14:paraId="6024E5DF">
      <w:pPr>
        <w:spacing w:line="360" w:lineRule="auto"/>
        <w:ind w:left="480" w:leftChars="200"/>
        <w:rPr>
          <w:sz w:val="24"/>
          <w:szCs w:val="24"/>
          <w:highlight w:val="none"/>
        </w:rPr>
      </w:pPr>
      <w:r>
        <w:rPr>
          <w:rFonts w:hint="eastAsia" w:ascii="宋体" w:hAnsi="宋体" w:cs="宋体"/>
          <w:kern w:val="0"/>
          <w:sz w:val="24"/>
          <w:szCs w:val="24"/>
          <w:highlight w:val="none"/>
        </w:rPr>
        <w:t>项目名称：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4629B638">
      <w:pPr>
        <w:spacing w:line="360" w:lineRule="auto"/>
        <w:ind w:left="480" w:leftChars="200"/>
        <w:rPr>
          <w:sz w:val="24"/>
          <w:szCs w:val="24"/>
          <w:highlight w:val="none"/>
          <w:u w:val="single"/>
        </w:rPr>
      </w:pPr>
      <w:r>
        <w:rPr>
          <w:rFonts w:hint="eastAsia"/>
          <w:sz w:val="24"/>
          <w:szCs w:val="24"/>
          <w:highlight w:val="none"/>
        </w:rPr>
        <w:t>合同编号：</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498EDA69">
      <w:pPr>
        <w:spacing w:line="360" w:lineRule="auto"/>
        <w:ind w:left="480" w:leftChars="200"/>
        <w:rPr>
          <w:sz w:val="24"/>
          <w:szCs w:val="24"/>
          <w:highlight w:val="none"/>
        </w:rPr>
      </w:pPr>
      <w:r>
        <w:rPr>
          <w:rFonts w:hint="eastAsia"/>
          <w:sz w:val="24"/>
          <w:szCs w:val="24"/>
          <w:highlight w:val="none"/>
        </w:rPr>
        <w:t>甲    方：</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2F214C62">
      <w:pPr>
        <w:spacing w:line="360" w:lineRule="auto"/>
        <w:ind w:left="480" w:leftChars="200"/>
        <w:rPr>
          <w:sz w:val="24"/>
          <w:szCs w:val="24"/>
          <w:highlight w:val="none"/>
          <w:u w:val="single"/>
        </w:rPr>
      </w:pPr>
      <w:r>
        <w:rPr>
          <w:rFonts w:hint="eastAsia"/>
          <w:sz w:val="24"/>
          <w:szCs w:val="24"/>
          <w:highlight w:val="none"/>
        </w:rPr>
        <w:t>乙    方：</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00A62BB5">
      <w:pPr>
        <w:spacing w:line="360" w:lineRule="auto"/>
        <w:ind w:left="480" w:leftChars="200"/>
        <w:rPr>
          <w:sz w:val="24"/>
          <w:szCs w:val="24"/>
          <w:highlight w:val="none"/>
        </w:rPr>
      </w:pPr>
      <w:r>
        <w:rPr>
          <w:rFonts w:hint="eastAsia"/>
          <w:sz w:val="24"/>
          <w:szCs w:val="24"/>
          <w:highlight w:val="none"/>
        </w:rPr>
        <w:t>签订时间：</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sz w:val="24"/>
          <w:szCs w:val="24"/>
          <w:highlight w:val="none"/>
          <w:u w:val="single"/>
        </w:rPr>
        <w:t xml:space="preserve">            </w:t>
      </w:r>
    </w:p>
    <w:p w14:paraId="42660516">
      <w:pPr>
        <w:rPr>
          <w:highlight w:val="none"/>
        </w:rPr>
      </w:pPr>
    </w:p>
    <w:p w14:paraId="1F51CC8B">
      <w:pPr>
        <w:rPr>
          <w:rFonts w:eastAsia="黑体"/>
          <w:sz w:val="44"/>
          <w:szCs w:val="44"/>
          <w:highlight w:val="none"/>
        </w:rPr>
      </w:pPr>
      <w:r>
        <w:rPr>
          <w:rFonts w:eastAsia="黑体"/>
          <w:sz w:val="44"/>
          <w:szCs w:val="44"/>
          <w:highlight w:val="none"/>
        </w:rPr>
        <w:br w:type="page"/>
      </w:r>
    </w:p>
    <w:p w14:paraId="2192A2B2">
      <w:pPr>
        <w:rPr>
          <w:rFonts w:eastAsia="黑体"/>
          <w:sz w:val="44"/>
          <w:szCs w:val="44"/>
          <w:highlight w:val="none"/>
        </w:rPr>
      </w:pPr>
    </w:p>
    <w:p w14:paraId="2398D5E0">
      <w:pPr>
        <w:rPr>
          <w:rFonts w:eastAsia="黑体"/>
          <w:sz w:val="44"/>
          <w:szCs w:val="44"/>
          <w:highlight w:val="none"/>
        </w:rPr>
      </w:pPr>
    </w:p>
    <w:p w14:paraId="37D9BBB5">
      <w:pPr>
        <w:widowControl w:val="0"/>
        <w:wordWrap/>
        <w:autoSpaceDE w:val="0"/>
        <w:autoSpaceDN w:val="0"/>
        <w:adjustRightInd/>
        <w:snapToGrid/>
        <w:ind w:firstLine="0" w:firstLineChars="0"/>
        <w:jc w:val="center"/>
        <w:textAlignment w:val="auto"/>
        <w:rPr>
          <w:rFonts w:hint="eastAsia" w:eastAsia="黑体"/>
          <w:sz w:val="40"/>
          <w:szCs w:val="40"/>
          <w:highlight w:val="none"/>
          <w:lang w:eastAsia="zh-CN"/>
        </w:rPr>
      </w:pPr>
      <w:r>
        <w:rPr>
          <w:rFonts w:hint="eastAsia" w:eastAsia="黑体"/>
          <w:sz w:val="40"/>
          <w:szCs w:val="40"/>
          <w:highlight w:val="none"/>
          <w:lang w:eastAsia="zh-CN"/>
        </w:rPr>
        <w:t>使</w:t>
      </w:r>
      <w:r>
        <w:rPr>
          <w:rFonts w:hint="eastAsia" w:eastAsia="黑体"/>
          <w:sz w:val="40"/>
          <w:szCs w:val="40"/>
          <w:highlight w:val="none"/>
          <w:lang w:val="en-US" w:eastAsia="zh-CN"/>
        </w:rPr>
        <w:t xml:space="preserve"> </w:t>
      </w:r>
      <w:r>
        <w:rPr>
          <w:rFonts w:hint="eastAsia" w:eastAsia="黑体"/>
          <w:sz w:val="40"/>
          <w:szCs w:val="40"/>
          <w:highlight w:val="none"/>
          <w:lang w:eastAsia="zh-CN"/>
        </w:rPr>
        <w:t>用</w:t>
      </w:r>
      <w:r>
        <w:rPr>
          <w:rFonts w:hint="eastAsia" w:eastAsia="黑体"/>
          <w:sz w:val="40"/>
          <w:szCs w:val="40"/>
          <w:highlight w:val="none"/>
          <w:lang w:val="en-US" w:eastAsia="zh-CN"/>
        </w:rPr>
        <w:t xml:space="preserve"> </w:t>
      </w:r>
      <w:r>
        <w:rPr>
          <w:rFonts w:hint="eastAsia" w:eastAsia="黑体"/>
          <w:sz w:val="40"/>
          <w:szCs w:val="40"/>
          <w:highlight w:val="none"/>
          <w:lang w:eastAsia="zh-CN"/>
        </w:rPr>
        <w:t>说</w:t>
      </w:r>
      <w:r>
        <w:rPr>
          <w:rFonts w:hint="eastAsia" w:eastAsia="黑体"/>
          <w:sz w:val="40"/>
          <w:szCs w:val="40"/>
          <w:highlight w:val="none"/>
          <w:lang w:val="en-US" w:eastAsia="zh-CN"/>
        </w:rPr>
        <w:t xml:space="preserve"> </w:t>
      </w:r>
      <w:r>
        <w:rPr>
          <w:rFonts w:hint="eastAsia" w:eastAsia="黑体"/>
          <w:sz w:val="40"/>
          <w:szCs w:val="40"/>
          <w:highlight w:val="none"/>
          <w:lang w:eastAsia="zh-CN"/>
        </w:rPr>
        <w:t>明</w:t>
      </w:r>
    </w:p>
    <w:p w14:paraId="5506F1D6">
      <w:pPr>
        <w:ind w:firstLine="560" w:firstLineChars="200"/>
        <w:jc w:val="both"/>
        <w:rPr>
          <w:rFonts w:hint="eastAsia" w:ascii="仿宋_GB2312" w:hAnsi="仿宋_GB2312" w:eastAsia="仿宋_GB2312" w:cs="仿宋_GB2312"/>
          <w:sz w:val="28"/>
          <w:szCs w:val="28"/>
          <w:highlight w:val="none"/>
          <w:lang w:val="en-US" w:eastAsia="zh-CN"/>
        </w:rPr>
      </w:pPr>
    </w:p>
    <w:p w14:paraId="6A54BC0B">
      <w:pPr>
        <w:spacing w:line="360" w:lineRule="auto"/>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1.本合同标准文本适用于购买现成货物的采购项目，不包括需要供应商定制开发、创新研发的货物采购项目。</w:t>
      </w:r>
    </w:p>
    <w:p w14:paraId="17C028FB">
      <w:pPr>
        <w:spacing w:line="360" w:lineRule="auto"/>
        <w:ind w:firstLine="560" w:firstLineChars="200"/>
        <w:jc w:val="both"/>
        <w:rPr>
          <w:rFonts w:hint="default" w:eastAsia="黑体"/>
          <w:sz w:val="28"/>
          <w:szCs w:val="28"/>
          <w:highlight w:val="none"/>
          <w:lang w:val="en-US" w:eastAsia="zh-CN"/>
        </w:rPr>
      </w:pPr>
      <w:r>
        <w:rPr>
          <w:rFonts w:hint="eastAsia" w:ascii="仿宋_GB2312" w:hAnsi="仿宋_GB2312" w:eastAsia="仿宋_GB2312" w:cs="仿宋_GB2312"/>
          <w:sz w:val="28"/>
          <w:szCs w:val="28"/>
          <w:highlight w:val="none"/>
          <w:lang w:val="en-US" w:eastAsia="zh-CN"/>
        </w:rPr>
        <w:t>2.本合同标准文本为政府采购货物买卖合同编制提供参考，可以结合采购项目具体情况，对文本作必要的调整修订后使用。</w:t>
      </w:r>
    </w:p>
    <w:p w14:paraId="52F284C1">
      <w:pPr>
        <w:spacing w:line="360" w:lineRule="auto"/>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3.本合同标准文本各条款中，如涉及填写多家供应商、制造商，多种采购标的、分包主要内容等信息的，可根据采购项目具体情况添加信息项。</w:t>
      </w:r>
    </w:p>
    <w:p w14:paraId="6E580D13">
      <w:pPr>
        <w:spacing w:line="360" w:lineRule="auto"/>
        <w:ind w:firstLine="560" w:firstLineChars="200"/>
        <w:jc w:val="both"/>
        <w:rPr>
          <w:rFonts w:eastAsia="黑体"/>
          <w:sz w:val="28"/>
          <w:szCs w:val="28"/>
          <w:highlight w:val="none"/>
        </w:rPr>
        <w:sectPr>
          <w:pgSz w:w="11906" w:h="16838"/>
          <w:pgMar w:top="1440" w:right="1226"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45"/>
    <w:p w14:paraId="68F499D2">
      <w:pPr>
        <w:pStyle w:val="3"/>
        <w:widowControl w:val="0"/>
        <w:wordWrap/>
        <w:autoSpaceDE w:val="0"/>
        <w:autoSpaceDN w:val="0"/>
        <w:adjustRightInd w:val="0"/>
        <w:snapToGrid w:val="0"/>
        <w:spacing w:beforeLines="0" w:afterLines="50" w:line="400" w:lineRule="exact"/>
        <w:ind w:left="0" w:firstLine="0" w:firstLineChars="0"/>
        <w:jc w:val="center"/>
        <w:textAlignment w:val="auto"/>
        <w:outlineLvl w:val="1"/>
        <w:rPr>
          <w:rFonts w:hint="eastAsia" w:ascii="黑体" w:hAnsi="华文中宋" w:eastAsia="黑体"/>
          <w:b w:val="0"/>
          <w:bCs w:val="0"/>
          <w:sz w:val="28"/>
          <w:szCs w:val="28"/>
          <w:highlight w:val="none"/>
        </w:rPr>
      </w:pPr>
      <w:bookmarkStart w:id="46" w:name="_Toc23887"/>
      <w:bookmarkStart w:id="47" w:name="_Toc22209"/>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46"/>
      <w:bookmarkEnd w:id="47"/>
    </w:p>
    <w:p w14:paraId="7D4B5F2F">
      <w:pPr>
        <w:adjustRightInd w:val="0"/>
        <w:snapToGrid w:val="0"/>
        <w:spacing w:line="400" w:lineRule="exact"/>
        <w:rPr>
          <w:rFonts w:hint="eastAsia" w:ascii="宋体" w:hAnsi="宋体"/>
          <w:sz w:val="21"/>
          <w:szCs w:val="21"/>
          <w:highlight w:val="none"/>
        </w:rPr>
      </w:pPr>
    </w:p>
    <w:p w14:paraId="2D3A0FF2">
      <w:pPr>
        <w:widowControl w:val="0"/>
        <w:kinsoku/>
        <w:adjustRightInd/>
        <w:snapToGrid/>
        <w:spacing w:before="0" w:after="0" w:line="360" w:lineRule="auto"/>
        <w:ind w:left="4800" w:right="0" w:hanging="4800" w:hangingChars="20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甲方（全称）：</w:t>
      </w:r>
      <w:r>
        <w:rPr>
          <w:rFonts w:hint="eastAsia" w:ascii="Times New Roman" w:hAnsi="Times New Roman" w:eastAsia="宋体" w:cs="Times New Roman"/>
          <w:snapToGrid/>
          <w:kern w:val="0"/>
          <w:sz w:val="24"/>
          <w:szCs w:val="24"/>
          <w:highlight w:val="none"/>
          <w:u w:val="single"/>
          <w:lang w:val="en-US" w:eastAsia="zh-CN"/>
        </w:rPr>
        <w:t xml:space="preserve">                                             </w:t>
      </w:r>
      <w:r>
        <w:rPr>
          <w:rFonts w:hint="eastAsia" w:ascii="Times New Roman" w:hAnsi="Times New Roman" w:eastAsia="宋体" w:cs="Times New Roman"/>
          <w:snapToGrid/>
          <w:kern w:val="0"/>
          <w:sz w:val="24"/>
          <w:szCs w:val="24"/>
          <w:highlight w:val="none"/>
          <w:lang w:val="en-US" w:eastAsia="zh-CN"/>
        </w:rPr>
        <w:t>（采购人、受采购人委托签订合同的单位或采购文件约定的合同甲方）</w:t>
      </w:r>
    </w:p>
    <w:p w14:paraId="01601C63">
      <w:pPr>
        <w:widowControl w:val="0"/>
        <w:kinsoku/>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乙方（全称）：</w:t>
      </w:r>
      <w:r>
        <w:rPr>
          <w:rFonts w:hint="eastAsia" w:ascii="Times New Roman" w:hAnsi="Times New Roman" w:eastAsia="宋体" w:cs="Times New Roman"/>
          <w:snapToGrid/>
          <w:kern w:val="0"/>
          <w:sz w:val="24"/>
          <w:szCs w:val="24"/>
          <w:highlight w:val="none"/>
          <w:u w:val="single"/>
          <w:lang w:val="en-US" w:eastAsia="zh-CN"/>
        </w:rPr>
        <w:t xml:space="preserve">                                               </w:t>
      </w:r>
      <w:r>
        <w:rPr>
          <w:rFonts w:hint="eastAsia" w:ascii="Times New Roman" w:hAnsi="Times New Roman" w:eastAsia="宋体" w:cs="Times New Roman"/>
          <w:snapToGrid/>
          <w:kern w:val="0"/>
          <w:sz w:val="24"/>
          <w:szCs w:val="24"/>
          <w:highlight w:val="none"/>
          <w:lang w:val="en-US" w:eastAsia="zh-CN"/>
        </w:rPr>
        <w:t>（供应商）</w:t>
      </w:r>
    </w:p>
    <w:p w14:paraId="796595FA">
      <w:pPr>
        <w:widowControl w:val="0"/>
        <w:kinsoku/>
        <w:adjustRightInd/>
        <w:snapToGrid/>
        <w:spacing w:before="0" w:after="0" w:line="360" w:lineRule="auto"/>
        <w:ind w:left="0" w:leftChars="0" w:right="0" w:firstLine="480" w:firstLineChars="200"/>
        <w:jc w:val="both"/>
        <w:textAlignment w:val="auto"/>
        <w:rPr>
          <w:rFonts w:hint="default" w:ascii="Times New Roman" w:hAnsi="Times New Roman" w:eastAsia="宋体" w:cs="Times New Roman"/>
          <w:snapToGrid/>
          <w:kern w:val="0"/>
          <w:sz w:val="24"/>
          <w:szCs w:val="24"/>
          <w:highlight w:val="none"/>
          <w:lang w:val="en-US" w:eastAsia="zh-CN"/>
        </w:rPr>
      </w:pPr>
    </w:p>
    <w:p w14:paraId="19DD9AC2">
      <w:pPr>
        <w:pStyle w:val="7"/>
        <w:adjustRightInd w:val="0"/>
        <w:snapToGrid w:val="0"/>
        <w:spacing w:after="0" w:line="400" w:lineRule="exact"/>
        <w:ind w:left="0" w:leftChars="0" w:firstLine="420" w:firstLineChars="200"/>
        <w:jc w:val="both"/>
        <w:rPr>
          <w:rFonts w:hint="eastAsia" w:ascii="宋体" w:hAnsi="宋体"/>
          <w:sz w:val="21"/>
          <w:szCs w:val="21"/>
          <w:highlight w:val="none"/>
        </w:rPr>
      </w:pPr>
      <w:r>
        <w:rPr>
          <w:rFonts w:hint="eastAsia" w:ascii="宋体" w:hAnsi="宋体"/>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44A286C">
      <w:pPr>
        <w:numPr>
          <w:ilvl w:val="0"/>
          <w:numId w:val="2"/>
        </w:numPr>
        <w:adjustRightInd w:val="0"/>
        <w:snapToGrid w:val="0"/>
        <w:spacing w:line="400" w:lineRule="exact"/>
        <w:ind w:firstLine="422" w:firstLineChars="200"/>
        <w:outlineLvl w:val="2"/>
        <w:rPr>
          <w:rFonts w:hint="eastAsia" w:ascii="宋体" w:hAnsi="宋体"/>
          <w:b/>
          <w:sz w:val="21"/>
          <w:szCs w:val="21"/>
          <w:highlight w:val="none"/>
        </w:rPr>
      </w:pPr>
      <w:r>
        <w:rPr>
          <w:rFonts w:hint="eastAsia" w:ascii="宋体" w:hAnsi="宋体"/>
          <w:b/>
          <w:sz w:val="21"/>
          <w:szCs w:val="21"/>
          <w:highlight w:val="none"/>
        </w:rPr>
        <w:t>项目信息</w:t>
      </w:r>
    </w:p>
    <w:p w14:paraId="3EC2B61E">
      <w:pPr>
        <w:pStyle w:val="7"/>
        <w:numPr>
          <w:ilvl w:val="0"/>
          <w:numId w:val="0"/>
        </w:numPr>
        <w:adjustRightInd w:val="0"/>
        <w:snapToGrid w:val="0"/>
        <w:spacing w:after="0" w:line="400" w:lineRule="exact"/>
        <w:ind w:right="0" w:firstLine="420" w:firstLineChars="200"/>
        <w:rPr>
          <w:rFonts w:hint="eastAsia" w:ascii="宋体" w:hAnsi="宋体"/>
          <w:sz w:val="21"/>
          <w:szCs w:val="21"/>
          <w:highlight w:val="none"/>
          <w:u w:val="single"/>
        </w:rPr>
      </w:pPr>
      <w:r>
        <w:rPr>
          <w:rFonts w:hint="eastAsia" w:ascii="宋体" w:hAnsi="宋体" w:eastAsia="宋体" w:cs="Times New Roman"/>
          <w:sz w:val="21"/>
          <w:szCs w:val="21"/>
          <w:highlight w:val="none"/>
          <w:lang w:val="en-US" w:eastAsia="zh-CN" w:bidi="ar-SA"/>
        </w:rPr>
        <w:t>（1）</w:t>
      </w:r>
      <w:r>
        <w:rPr>
          <w:rFonts w:hint="eastAsia" w:ascii="宋体" w:hAnsi="宋体"/>
          <w:sz w:val="21"/>
          <w:szCs w:val="21"/>
          <w:highlight w:val="none"/>
        </w:rPr>
        <w:t>采购项目名称：</w:t>
      </w:r>
      <w:r>
        <w:rPr>
          <w:rFonts w:hint="eastAsia" w:ascii="宋体" w:hAnsi="宋体"/>
          <w:sz w:val="21"/>
          <w:szCs w:val="21"/>
          <w:highlight w:val="none"/>
          <w:u w:val="single"/>
        </w:rPr>
        <w:t xml:space="preserve">                                          </w:t>
      </w:r>
    </w:p>
    <w:p w14:paraId="26475BFE">
      <w:pPr>
        <w:pStyle w:val="7"/>
        <w:numPr>
          <w:ilvl w:val="0"/>
          <w:numId w:val="0"/>
        </w:numPr>
        <w:tabs>
          <w:tab w:val="left" w:pos="999"/>
        </w:tabs>
        <w:adjustRightInd w:val="0"/>
        <w:snapToGrid w:val="0"/>
        <w:spacing w:after="0" w:line="400" w:lineRule="exact"/>
        <w:ind w:left="0" w:leftChars="0"/>
        <w:rPr>
          <w:rFonts w:hint="eastAsia" w:ascii="宋体" w:hAnsi="宋体"/>
          <w:sz w:val="21"/>
          <w:szCs w:val="21"/>
          <w:highlight w:val="none"/>
        </w:rPr>
      </w:pPr>
      <w:r>
        <w:rPr>
          <w:rFonts w:hint="eastAsia" w:ascii="宋体" w:hAnsi="宋体"/>
          <w:sz w:val="21"/>
          <w:szCs w:val="21"/>
          <w:highlight w:val="none"/>
        </w:rPr>
        <w:t xml:space="preserve">         采购项目编号：</w:t>
      </w:r>
      <w:r>
        <w:rPr>
          <w:rFonts w:hint="eastAsia" w:ascii="宋体" w:hAnsi="宋体"/>
          <w:sz w:val="21"/>
          <w:szCs w:val="21"/>
          <w:highlight w:val="none"/>
          <w:u w:val="single"/>
        </w:rPr>
        <w:t xml:space="preserve">                                          </w:t>
      </w:r>
    </w:p>
    <w:p w14:paraId="20D6A996">
      <w:pPr>
        <w:pStyle w:val="7"/>
        <w:adjustRightInd w:val="0"/>
        <w:snapToGrid w:val="0"/>
        <w:spacing w:after="0" w:line="400" w:lineRule="exact"/>
        <w:ind w:left="0" w:leftChars="0" w:firstLine="420" w:firstLineChars="200"/>
        <w:rPr>
          <w:rFonts w:hint="eastAsia" w:ascii="宋体" w:hAnsi="宋体"/>
          <w:sz w:val="21"/>
          <w:szCs w:val="21"/>
          <w:highlight w:val="none"/>
        </w:rPr>
      </w:pPr>
      <w:r>
        <w:rPr>
          <w:rFonts w:hint="eastAsia" w:ascii="宋体" w:hAnsi="宋体"/>
          <w:sz w:val="21"/>
          <w:szCs w:val="21"/>
          <w:highlight w:val="none"/>
        </w:rPr>
        <w:t>（2）采购计划编号：</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14:paraId="22F9CCA1">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（3）项目内容：</w:t>
      </w:r>
    </w:p>
    <w:p w14:paraId="1F94E4D3">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     采购标的及数量（台/套/个/架/组等）：</w:t>
      </w:r>
      <w:r>
        <w:rPr>
          <w:rFonts w:hint="eastAsia" w:ascii="宋体" w:hAnsi="宋体"/>
          <w:sz w:val="21"/>
          <w:szCs w:val="21"/>
          <w:highlight w:val="none"/>
          <w:u w:val="single"/>
        </w:rPr>
        <w:t xml:space="preserve">                       </w:t>
      </w:r>
    </w:p>
    <w:p w14:paraId="3E1939DB">
      <w:pPr>
        <w:numPr>
          <w:ilvl w:val="0"/>
          <w:numId w:val="0"/>
        </w:num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sz w:val="21"/>
          <w:szCs w:val="21"/>
          <w:highlight w:val="none"/>
        </w:rPr>
        <w:t xml:space="preserve">     </w:t>
      </w:r>
      <w:r>
        <w:rPr>
          <w:rFonts w:hint="eastAsia" w:ascii="宋体" w:hAnsi="宋体" w:cs="宋体"/>
          <w:sz w:val="21"/>
          <w:szCs w:val="21"/>
          <w:highlight w:val="none"/>
        </w:rPr>
        <w:t>品牌：</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规格型号：</w:t>
      </w:r>
      <w:r>
        <w:rPr>
          <w:rFonts w:hint="eastAsia" w:ascii="宋体" w:hAnsi="宋体" w:cs="宋体"/>
          <w:sz w:val="21"/>
          <w:szCs w:val="21"/>
          <w:highlight w:val="none"/>
          <w:u w:val="single"/>
        </w:rPr>
        <w:t xml:space="preserve">               </w:t>
      </w:r>
    </w:p>
    <w:p w14:paraId="21958E7C">
      <w:pPr>
        <w:adjustRightInd w:val="0"/>
        <w:snapToGrid w:val="0"/>
        <w:spacing w:line="400" w:lineRule="exact"/>
        <w:ind w:firstLine="945" w:firstLineChars="450"/>
        <w:rPr>
          <w:rFonts w:hint="eastAsia" w:ascii="宋体" w:hAnsi="宋体"/>
          <w:sz w:val="21"/>
          <w:szCs w:val="21"/>
          <w:highlight w:val="none"/>
          <w:u w:val="single"/>
        </w:rPr>
      </w:pPr>
      <w:r>
        <w:rPr>
          <w:rFonts w:hint="eastAsia" w:ascii="宋体" w:hAnsi="宋体"/>
          <w:sz w:val="21"/>
          <w:szCs w:val="21"/>
          <w:highlight w:val="none"/>
        </w:rPr>
        <w:t>采购标的的技术要求、商务要求具体见附件。</w:t>
      </w:r>
    </w:p>
    <w:p w14:paraId="17BABF12">
      <w:pPr>
        <w:numPr>
          <w:ilvl w:val="0"/>
          <w:numId w:val="0"/>
        </w:numPr>
        <w:adjustRightInd w:val="0"/>
        <w:snapToGrid w:val="0"/>
        <w:spacing w:line="400" w:lineRule="exact"/>
        <w:ind w:firstLine="945" w:firstLineChars="450"/>
        <w:rPr>
          <w:rFonts w:hint="eastAsia" w:ascii="宋体" w:hAnsi="宋体" w:cs="宋体"/>
          <w:sz w:val="21"/>
          <w:szCs w:val="21"/>
          <w:highlight w:val="none"/>
        </w:rPr>
      </w:pPr>
      <w:r>
        <w:rPr>
          <w:rFonts w:hint="default" w:ascii="汉仪书宋二S" w:hAnsi="汉仪书宋二S" w:eastAsia="汉仪书宋二S" w:cs="汉仪书宋二S"/>
          <w:sz w:val="21"/>
          <w:szCs w:val="21"/>
          <w:highlight w:val="none"/>
        </w:rPr>
        <w:t>①</w:t>
      </w:r>
      <w:r>
        <w:rPr>
          <w:rFonts w:hint="eastAsia" w:ascii="宋体" w:hAnsi="宋体" w:cs="宋体"/>
          <w:sz w:val="21"/>
          <w:szCs w:val="21"/>
          <w:highlight w:val="none"/>
        </w:rPr>
        <w:t>涉及信息类产品，请填写该产品关键部件的品牌、型号：</w:t>
      </w:r>
    </w:p>
    <w:p w14:paraId="73AB2757">
      <w:pPr>
        <w:numPr>
          <w:ilvl w:val="0"/>
          <w:numId w:val="0"/>
        </w:numPr>
        <w:adjustRightInd w:val="0"/>
        <w:snapToGrid w:val="0"/>
        <w:spacing w:line="400" w:lineRule="exact"/>
        <w:ind w:firstLine="420" w:firstLineChars="200"/>
        <w:rPr>
          <w:rFonts w:hint="eastAsia" w:ascii="宋体" w:hAnsi="宋体" w:cs="宋体"/>
          <w:kern w:val="0"/>
          <w:sz w:val="21"/>
          <w:szCs w:val="21"/>
          <w:highlight w:val="none"/>
          <w:u w:val="single"/>
        </w:rPr>
      </w:pPr>
      <w:r>
        <w:rPr>
          <w:rFonts w:hint="eastAsia" w:ascii="宋体" w:hAnsi="宋体" w:cs="宋体"/>
          <w:sz w:val="21"/>
          <w:szCs w:val="21"/>
          <w:highlight w:val="none"/>
        </w:rPr>
        <w:t xml:space="preserve">     标的名称：</w:t>
      </w:r>
      <w:r>
        <w:rPr>
          <w:rFonts w:hint="eastAsia" w:ascii="宋体" w:hAnsi="宋体" w:cs="宋体"/>
          <w:kern w:val="0"/>
          <w:sz w:val="21"/>
          <w:szCs w:val="21"/>
          <w:highlight w:val="none"/>
          <w:u w:val="single"/>
        </w:rPr>
        <w:t xml:space="preserve">                         </w:t>
      </w:r>
    </w:p>
    <w:p w14:paraId="22129D67">
      <w:pPr>
        <w:numPr>
          <w:ilvl w:val="0"/>
          <w:numId w:val="0"/>
        </w:num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关键部件：</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w:t>
      </w:r>
      <w:r>
        <w:rPr>
          <w:rFonts w:hint="eastAsia" w:ascii="宋体" w:hAnsi="宋体" w:cs="宋体"/>
          <w:sz w:val="21"/>
          <w:szCs w:val="21"/>
          <w:highlight w:val="none"/>
        </w:rPr>
        <w:t>品牌：</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型号：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0B3A17D8">
      <w:pPr>
        <w:pStyle w:val="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kern w:val="2"/>
          <w:sz w:val="21"/>
          <w:szCs w:val="21"/>
          <w:highlight w:val="none"/>
        </w:rPr>
        <w:t>关键部件</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品牌：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型号：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45CB3DE">
      <w:pPr>
        <w:pStyle w:val="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关键部件：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品牌：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型号：</w:t>
      </w:r>
      <w:r>
        <w:rPr>
          <w:rFonts w:hint="eastAsia" w:ascii="宋体" w:hAnsi="宋体" w:eastAsia="宋体" w:cs="宋体"/>
          <w:sz w:val="21"/>
          <w:szCs w:val="21"/>
          <w:highlight w:val="none"/>
          <w:u w:val="single"/>
        </w:rPr>
        <w:t xml:space="preserve">       </w:t>
      </w:r>
    </w:p>
    <w:p w14:paraId="1E951D2D">
      <w:pPr>
        <w:pStyle w:val="20"/>
        <w:numPr>
          <w:ilvl w:val="0"/>
          <w:numId w:val="0"/>
        </w:numPr>
        <w:snapToGrid w:val="0"/>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7C871DF">
      <w:pPr>
        <w:pStyle w:val="20"/>
        <w:numPr>
          <w:ilvl w:val="0"/>
          <w:numId w:val="0"/>
        </w:numPr>
        <w:snapToGrid w:val="0"/>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default" w:ascii="汉仪书宋二S" w:hAnsi="汉仪书宋二S" w:eastAsia="汉仪书宋二S" w:cs="汉仪书宋二S"/>
          <w:sz w:val="21"/>
          <w:szCs w:val="21"/>
          <w:highlight w:val="none"/>
        </w:rPr>
        <w:t>②</w:t>
      </w:r>
      <w:r>
        <w:rPr>
          <w:rFonts w:hint="eastAsia" w:ascii="宋体" w:hAnsi="宋体" w:eastAsia="宋体" w:cs="宋体"/>
          <w:sz w:val="21"/>
          <w:szCs w:val="21"/>
          <w:highlight w:val="none"/>
        </w:rPr>
        <w:t>涉及车辆采购，请填写是否属于新能源汽车：</w:t>
      </w:r>
    </w:p>
    <w:p w14:paraId="6C93A2C4">
      <w:pPr>
        <w:pStyle w:val="20"/>
        <w:numPr>
          <w:ilvl w:val="0"/>
          <w:numId w:val="0"/>
        </w:numPr>
        <w:snapToGrid w:val="0"/>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是，《政府采购品目分类目录》底级品目名称：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数量：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金额：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0C8BEA63">
      <w:pPr>
        <w:pStyle w:val="20"/>
        <w:numPr>
          <w:ilvl w:val="0"/>
          <w:numId w:val="0"/>
        </w:numPr>
        <w:snapToGrid w:val="0"/>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否</w:t>
      </w:r>
    </w:p>
    <w:p w14:paraId="5D7BB01C">
      <w:pPr>
        <w:pStyle w:val="20"/>
        <w:numPr>
          <w:ilvl w:val="0"/>
          <w:numId w:val="0"/>
        </w:numPr>
        <w:snapToGrid w:val="0"/>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（4）政府采购组织形式：</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政府集中采购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部门集中采购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分散采购</w:t>
      </w:r>
    </w:p>
    <w:p w14:paraId="2CC226CE">
      <w:pPr>
        <w:pStyle w:val="20"/>
        <w:numPr>
          <w:ilvl w:val="0"/>
          <w:numId w:val="0"/>
        </w:numPr>
        <w:snapToGrid w:val="0"/>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（5）政府采购方式：</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公开招标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邀请招标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竞争性谈判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竞争性磋商</w:t>
      </w:r>
    </w:p>
    <w:p w14:paraId="596C1AAB">
      <w:pPr>
        <w:pStyle w:val="20"/>
        <w:numPr>
          <w:ilvl w:val="0"/>
          <w:numId w:val="0"/>
        </w:numPr>
        <w:snapToGrid w:val="0"/>
        <w:ind w:firstLine="420" w:firstLineChars="0"/>
        <w:rPr>
          <w:rFonts w:hint="eastAsia" w:ascii="宋体" w:hAnsi="宋体" w:eastAsia="宋体" w:cs="宋体"/>
          <w:sz w:val="21"/>
          <w:szCs w:val="21"/>
          <w:highlight w:val="none"/>
          <w:u w:val="single"/>
        </w:rPr>
      </w:pPr>
      <w:r>
        <w:rPr>
          <w:rFonts w:hint="eastAsia" w:ascii="宋体" w:hAnsi="宋体" w:cs="宋体"/>
          <w:sz w:val="22"/>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询价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单一来源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框架协议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p>
    <w:p w14:paraId="72144D8F">
      <w:pPr>
        <w:pStyle w:val="20"/>
        <w:numPr>
          <w:ilvl w:val="0"/>
          <w:numId w:val="0"/>
        </w:numPr>
        <w:snapToGrid w:val="0"/>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（注：在框架协议采购的第二阶段，可选择使用该合同文本）</w:t>
      </w:r>
    </w:p>
    <w:p w14:paraId="645BDB54">
      <w:pPr>
        <w:pStyle w:val="20"/>
        <w:numPr>
          <w:ilvl w:val="0"/>
          <w:numId w:val="0"/>
        </w:numPr>
        <w:snapToGrid w:val="0"/>
        <w:ind w:firstLine="420" w:firstLineChars="200"/>
        <w:rPr>
          <w:rFonts w:hint="eastAsia" w:ascii="宋体" w:hAnsi="宋体" w:eastAsia="宋体" w:cs="Times New Roman"/>
          <w:kern w:val="2"/>
          <w:sz w:val="21"/>
          <w:szCs w:val="21"/>
          <w:highlight w:val="none"/>
        </w:rPr>
      </w:pPr>
      <w:r>
        <w:rPr>
          <w:rFonts w:hint="eastAsia" w:ascii="宋体" w:hAnsi="宋体" w:eastAsia="宋体" w:cs="宋体"/>
          <w:sz w:val="21"/>
          <w:szCs w:val="21"/>
          <w:highlight w:val="none"/>
        </w:rPr>
        <w:t>（6）</w:t>
      </w:r>
      <w:r>
        <w:rPr>
          <w:rFonts w:hint="eastAsia" w:ascii="宋体" w:hAnsi="宋体" w:eastAsia="宋体" w:cs="Times New Roman"/>
          <w:kern w:val="2"/>
          <w:sz w:val="21"/>
          <w:szCs w:val="21"/>
          <w:highlight w:val="none"/>
        </w:rPr>
        <w:t>中标（成交）采购标的制造商是否为中小企业：</w:t>
      </w:r>
      <w:r>
        <w:rPr>
          <w:rFonts w:hint="eastAsia" w:ascii="宋体" w:hAnsi="宋体" w:eastAsia="宋体" w:cs="Times New Roman"/>
          <w:kern w:val="2"/>
          <w:sz w:val="21"/>
          <w:szCs w:val="21"/>
          <w:highlight w:val="none"/>
        </w:rPr>
        <w:sym w:font="Wingdings" w:char="00A8"/>
      </w:r>
      <w:r>
        <w:rPr>
          <w:rFonts w:hint="eastAsia" w:ascii="宋体" w:hAnsi="宋体" w:eastAsia="宋体" w:cs="Times New Roman"/>
          <w:kern w:val="2"/>
          <w:sz w:val="21"/>
          <w:szCs w:val="21"/>
          <w:highlight w:val="none"/>
        </w:rPr>
        <w:t xml:space="preserve">是      </w:t>
      </w:r>
      <w:r>
        <w:rPr>
          <w:rFonts w:hint="eastAsia" w:ascii="宋体" w:hAnsi="宋体" w:eastAsia="宋体" w:cs="Times New Roman"/>
          <w:kern w:val="2"/>
          <w:sz w:val="21"/>
          <w:szCs w:val="21"/>
          <w:highlight w:val="none"/>
        </w:rPr>
        <w:sym w:font="Wingdings" w:char="00A8"/>
      </w:r>
      <w:r>
        <w:rPr>
          <w:rFonts w:hint="eastAsia" w:ascii="宋体" w:hAnsi="宋体" w:eastAsia="宋体" w:cs="Times New Roman"/>
          <w:kern w:val="2"/>
          <w:sz w:val="21"/>
          <w:szCs w:val="21"/>
          <w:highlight w:val="none"/>
        </w:rPr>
        <w:t>否</w:t>
      </w:r>
    </w:p>
    <w:p w14:paraId="1AFEA295">
      <w:pPr>
        <w:numPr>
          <w:ilvl w:val="0"/>
          <w:numId w:val="0"/>
        </w:num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本合同是否为专门面向中小企业的采购合同（中小企业预留合同）：</w:t>
      </w: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否</w:t>
      </w:r>
    </w:p>
    <w:p w14:paraId="7BBB9D9E">
      <w:pPr>
        <w:numPr>
          <w:ilvl w:val="0"/>
          <w:numId w:val="0"/>
        </w:numPr>
        <w:adjustRightInd w:val="0"/>
        <w:snapToGrid w:val="0"/>
        <w:spacing w:line="400" w:lineRule="exact"/>
        <w:rPr>
          <w:rFonts w:hint="eastAsia" w:ascii="宋体" w:hAnsi="宋体"/>
          <w:sz w:val="21"/>
          <w:szCs w:val="21"/>
          <w:highlight w:val="none"/>
        </w:rPr>
      </w:pPr>
      <w:r>
        <w:rPr>
          <w:rFonts w:hint="eastAsia"/>
          <w:sz w:val="21"/>
          <w:szCs w:val="24"/>
          <w:highlight w:val="none"/>
        </w:rPr>
        <w:t xml:space="preserve">         若本项目不专门面向中小企业采购，是否给予小微企业评审优惠：</w:t>
      </w: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否</w:t>
      </w:r>
    </w:p>
    <w:p w14:paraId="56599337">
      <w:pPr>
        <w:numPr>
          <w:ilvl w:val="0"/>
          <w:numId w:val="0"/>
        </w:numPr>
        <w:adjustRightInd w:val="0"/>
        <w:snapToGrid w:val="0"/>
        <w:spacing w:line="400" w:lineRule="exact"/>
        <w:rPr>
          <w:rFonts w:hint="eastAsia" w:ascii="宋体" w:hAnsi="宋体"/>
          <w:sz w:val="21"/>
          <w:szCs w:val="21"/>
          <w:highlight w:val="none"/>
        </w:rPr>
      </w:pPr>
      <w:r>
        <w:rPr>
          <w:rFonts w:hint="eastAsia"/>
          <w:sz w:val="21"/>
          <w:szCs w:val="24"/>
          <w:highlight w:val="none"/>
        </w:rPr>
        <w:t xml:space="preserve">         中标（成交）采购标的制造商是否为残疾人福利性单位：</w:t>
      </w: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否</w:t>
      </w:r>
    </w:p>
    <w:p w14:paraId="16B9EA89">
      <w:pPr>
        <w:numPr>
          <w:ilvl w:val="0"/>
          <w:numId w:val="0"/>
        </w:numPr>
        <w:snapToGrid w:val="0"/>
        <w:spacing w:line="400" w:lineRule="exact"/>
        <w:rPr>
          <w:rFonts w:hint="default"/>
          <w:sz w:val="21"/>
          <w:szCs w:val="24"/>
          <w:highlight w:val="none"/>
        </w:rPr>
      </w:pPr>
      <w:r>
        <w:rPr>
          <w:rFonts w:hint="eastAsia"/>
          <w:sz w:val="21"/>
          <w:szCs w:val="24"/>
          <w:highlight w:val="none"/>
        </w:rPr>
        <w:t xml:space="preserve">         中标（成交）采购标的制造商是否为监狱企业：</w:t>
      </w: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否</w:t>
      </w:r>
    </w:p>
    <w:p w14:paraId="154331FD">
      <w:pPr>
        <w:adjustRightInd w:val="0"/>
        <w:snapToGrid w:val="0"/>
        <w:spacing w:line="400" w:lineRule="exact"/>
        <w:ind w:left="0" w:leftChars="0" w:firstLine="420" w:firstLineChars="200"/>
        <w:rPr>
          <w:rFonts w:hint="eastAsia" w:ascii="宋体" w:hAnsi="宋体"/>
          <w:sz w:val="21"/>
          <w:szCs w:val="21"/>
          <w:highlight w:val="none"/>
        </w:rPr>
      </w:pPr>
      <w:r>
        <w:rPr>
          <w:rFonts w:hint="eastAsia" w:ascii="宋体" w:hAnsi="宋体"/>
          <w:sz w:val="21"/>
          <w:szCs w:val="21"/>
          <w:highlight w:val="none"/>
        </w:rPr>
        <w:t>（7）合同是否分包：</w:t>
      </w: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否</w:t>
      </w:r>
    </w:p>
    <w:p w14:paraId="51CB562E">
      <w:pPr>
        <w:adjustRightInd w:val="0"/>
        <w:snapToGrid w:val="0"/>
        <w:spacing w:line="400" w:lineRule="exact"/>
        <w:ind w:firstLine="840" w:firstLineChars="400"/>
        <w:rPr>
          <w:rFonts w:hint="eastAsia" w:ascii="宋体" w:hAnsi="宋体"/>
          <w:sz w:val="21"/>
          <w:szCs w:val="21"/>
          <w:highlight w:val="none"/>
          <w:u w:val="single"/>
        </w:rPr>
      </w:pPr>
      <w:r>
        <w:rPr>
          <w:rFonts w:hint="eastAsia" w:ascii="宋体" w:hAnsi="宋体"/>
          <w:sz w:val="21"/>
          <w:szCs w:val="21"/>
          <w:highlight w:val="none"/>
        </w:rPr>
        <w:t xml:space="preserve"> 分包主要内容：</w:t>
      </w:r>
      <w:r>
        <w:rPr>
          <w:rFonts w:hint="eastAsia" w:ascii="宋体" w:hAnsi="宋体"/>
          <w:sz w:val="21"/>
          <w:szCs w:val="21"/>
          <w:highlight w:val="none"/>
          <w:u w:val="single"/>
        </w:rPr>
        <w:t xml:space="preserve">                                            </w:t>
      </w:r>
    </w:p>
    <w:p w14:paraId="1E83BFE5">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分包供应商/制造商名称（如供应商和制造商不同，请分别填写）：</w:t>
      </w:r>
    </w:p>
    <w:p w14:paraId="684FEC09">
      <w:pPr>
        <w:adjustRightInd w:val="0"/>
        <w:snapToGrid w:val="0"/>
        <w:spacing w:line="400" w:lineRule="exact"/>
        <w:ind w:firstLine="840" w:firstLineChars="400"/>
        <w:rPr>
          <w:rFonts w:hint="eastAsia" w:ascii="宋体" w:hAnsi="宋体"/>
          <w:sz w:val="21"/>
          <w:szCs w:val="21"/>
          <w:highlight w:val="none"/>
          <w:u w:val="single"/>
        </w:rPr>
      </w:pPr>
      <w:r>
        <w:rPr>
          <w:rFonts w:hint="eastAsia" w:ascii="宋体" w:hAnsi="宋体"/>
          <w:sz w:val="21"/>
          <w:szCs w:val="21"/>
          <w:highlight w:val="none"/>
        </w:rPr>
        <w:t xml:space="preserve"> </w:t>
      </w:r>
      <w:r>
        <w:rPr>
          <w:rFonts w:hint="eastAsia" w:ascii="宋体" w:hAnsi="宋体"/>
          <w:sz w:val="21"/>
          <w:szCs w:val="21"/>
          <w:highlight w:val="none"/>
          <w:u w:val="single"/>
        </w:rPr>
        <w:t xml:space="preserve">                                                          </w:t>
      </w:r>
    </w:p>
    <w:p w14:paraId="5A04A3A5">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分包供应商/制造商类型（如果供应商和制造商不同，只填写制造商类型）：</w:t>
      </w:r>
    </w:p>
    <w:p w14:paraId="37B791E0">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 xml:space="preserve">大型企业  </w:t>
      </w:r>
      <w:r>
        <w:rPr>
          <w:rFonts w:hint="eastAsia" w:ascii="宋体" w:hAnsi="宋体"/>
          <w:sz w:val="21"/>
          <w:szCs w:val="21"/>
          <w:highlight w:val="none"/>
        </w:rPr>
        <w:sym w:font="Wingdings" w:char="00A8"/>
      </w:r>
      <w:r>
        <w:rPr>
          <w:rFonts w:hint="eastAsia" w:ascii="宋体" w:hAnsi="宋体"/>
          <w:sz w:val="21"/>
          <w:szCs w:val="21"/>
          <w:highlight w:val="none"/>
        </w:rPr>
        <w:t xml:space="preserve">中型企业  </w:t>
      </w:r>
      <w:r>
        <w:rPr>
          <w:rFonts w:hint="eastAsia" w:ascii="宋体" w:hAnsi="宋体"/>
          <w:sz w:val="21"/>
          <w:szCs w:val="21"/>
          <w:highlight w:val="none"/>
        </w:rPr>
        <w:sym w:font="Wingdings" w:char="00A8"/>
      </w:r>
      <w:r>
        <w:rPr>
          <w:rFonts w:hint="eastAsia" w:ascii="宋体" w:hAnsi="宋体"/>
          <w:sz w:val="21"/>
          <w:szCs w:val="21"/>
          <w:highlight w:val="none"/>
        </w:rPr>
        <w:t xml:space="preserve">小微型企业  </w:t>
      </w:r>
    </w:p>
    <w:p w14:paraId="21A0BC1C">
      <w:pPr>
        <w:adjustRightInd w:val="0"/>
        <w:snapToGrid w:val="0"/>
        <w:spacing w:line="400" w:lineRule="exact"/>
        <w:ind w:firstLine="840" w:firstLineChars="400"/>
        <w:rPr>
          <w:rFonts w:hint="default" w:eastAsia="华文楷体"/>
          <w:sz w:val="21"/>
          <w:szCs w:val="24"/>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 xml:space="preserve">残疾人福利性单位 </w:t>
      </w:r>
      <w:r>
        <w:rPr>
          <w:rFonts w:hint="eastAsia" w:ascii="宋体" w:hAnsi="宋体"/>
          <w:sz w:val="21"/>
          <w:szCs w:val="21"/>
          <w:highlight w:val="none"/>
        </w:rPr>
        <w:sym w:font="Wingdings" w:char="00A8"/>
      </w:r>
      <w:r>
        <w:rPr>
          <w:rFonts w:hint="eastAsia" w:ascii="宋体" w:hAnsi="宋体"/>
          <w:sz w:val="21"/>
          <w:szCs w:val="21"/>
          <w:highlight w:val="none"/>
        </w:rPr>
        <w:t xml:space="preserve">监狱企业 </w:t>
      </w:r>
      <w:r>
        <w:rPr>
          <w:rFonts w:hint="eastAsia" w:ascii="宋体" w:hAnsi="宋体"/>
          <w:sz w:val="21"/>
          <w:szCs w:val="21"/>
          <w:highlight w:val="none"/>
        </w:rPr>
        <w:sym w:font="Wingdings" w:char="00A8"/>
      </w:r>
      <w:r>
        <w:rPr>
          <w:rFonts w:hint="eastAsia" w:ascii="宋体" w:hAnsi="宋体"/>
          <w:sz w:val="21"/>
          <w:szCs w:val="21"/>
          <w:highlight w:val="none"/>
        </w:rPr>
        <w:t>其他</w:t>
      </w:r>
    </w:p>
    <w:p w14:paraId="6C2168DC">
      <w:pPr>
        <w:numPr>
          <w:ilvl w:val="0"/>
          <w:numId w:val="0"/>
        </w:num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（8）中标（成交）供应商是否为外商投资企业：</w:t>
      </w:r>
      <w:r>
        <w:rPr>
          <w:rFonts w:hint="eastAsia" w:ascii="宋体" w:hAnsi="宋体" w:cs="宋体"/>
          <w:sz w:val="21"/>
          <w:szCs w:val="21"/>
          <w:highlight w:val="none"/>
        </w:rPr>
        <w:sym w:font="Wingdings" w:char="00A8"/>
      </w:r>
      <w:r>
        <w:rPr>
          <w:rFonts w:hint="eastAsia" w:ascii="宋体" w:hAnsi="宋体" w:cs="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cs="宋体"/>
          <w:sz w:val="21"/>
          <w:szCs w:val="21"/>
          <w:highlight w:val="none"/>
        </w:rPr>
        <w:t>否</w:t>
      </w:r>
    </w:p>
    <w:p w14:paraId="37A63ADE">
      <w:pPr>
        <w:pStyle w:val="20"/>
        <w:tabs>
          <w:tab w:val="left" w:pos="1340"/>
        </w:tabs>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外商投资企业类型：</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全部由外国投资者投资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部分由外国投资者投资</w:t>
      </w:r>
    </w:p>
    <w:p w14:paraId="43F4066D">
      <w:pPr>
        <w:numPr>
          <w:ilvl w:val="0"/>
          <w:numId w:val="0"/>
        </w:num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（9）是否涉及进口产品：</w:t>
      </w:r>
    </w:p>
    <w:p w14:paraId="0AF7C61C">
      <w:pPr>
        <w:numPr>
          <w:ilvl w:val="0"/>
          <w:numId w:val="0"/>
        </w:numPr>
        <w:adjustRightInd w:val="0"/>
        <w:snapToGrid w:val="0"/>
        <w:spacing w:line="400" w:lineRule="exact"/>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cs="宋体"/>
          <w:sz w:val="21"/>
          <w:szCs w:val="21"/>
          <w:highlight w:val="none"/>
        </w:rPr>
        <w:t>是，《政府采购品目分类目录》底级品目名称：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金额：</w:t>
      </w:r>
      <w:r>
        <w:rPr>
          <w:rFonts w:hint="eastAsia" w:ascii="宋体" w:hAnsi="宋体" w:cs="宋体"/>
          <w:sz w:val="21"/>
          <w:szCs w:val="21"/>
          <w:highlight w:val="none"/>
          <w:u w:val="single"/>
        </w:rPr>
        <w:t xml:space="preserve">        </w:t>
      </w:r>
    </w:p>
    <w:p w14:paraId="50D66D58">
      <w:pPr>
        <w:numPr>
          <w:ilvl w:val="0"/>
          <w:numId w:val="0"/>
        </w:numPr>
        <w:adjustRightInd w:val="0"/>
        <w:snapToGrid w:val="0"/>
        <w:spacing w:line="400" w:lineRule="exact"/>
        <w:ind w:firstLine="840" w:firstLineChars="400"/>
        <w:rPr>
          <w:rFonts w:hint="eastAsia" w:ascii="宋体" w:hAnsi="宋体"/>
          <w:sz w:val="21"/>
          <w:szCs w:val="21"/>
          <w:highlight w:val="none"/>
        </w:rPr>
      </w:pPr>
      <w:r>
        <w:rPr>
          <w:rFonts w:hint="eastAsia" w:ascii="宋体" w:hAnsi="宋体" w:cs="宋体"/>
          <w:sz w:val="21"/>
          <w:szCs w:val="21"/>
          <w:highlight w:val="none"/>
        </w:rPr>
        <w:t xml:space="preserve">        国别：</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品牌：</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规格型号：</w:t>
      </w:r>
      <w:r>
        <w:rPr>
          <w:rFonts w:hint="eastAsia" w:ascii="宋体" w:hAnsi="宋体" w:cs="宋体"/>
          <w:sz w:val="21"/>
          <w:szCs w:val="21"/>
          <w:highlight w:val="none"/>
          <w:u w:val="single"/>
        </w:rPr>
        <w:t xml:space="preserve">        </w:t>
      </w:r>
      <w:r>
        <w:rPr>
          <w:rFonts w:hint="eastAsia" w:ascii="宋体" w:hAnsi="宋体"/>
          <w:sz w:val="21"/>
          <w:szCs w:val="21"/>
          <w:highlight w:val="none"/>
        </w:rPr>
        <w:t xml:space="preserve">      </w:t>
      </w:r>
    </w:p>
    <w:p w14:paraId="0C59EFE1">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否</w:t>
      </w:r>
    </w:p>
    <w:p w14:paraId="2BC4B267">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（10）是否涉及节能产品：</w:t>
      </w:r>
    </w:p>
    <w:p w14:paraId="1A1F9180">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是，《节能产品政府采购品目清单》的底级品目名称：</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14:paraId="7E76F4B6">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 xml:space="preserve">强制采购       </w:t>
      </w:r>
      <w:r>
        <w:rPr>
          <w:rFonts w:hint="eastAsia" w:ascii="宋体" w:hAnsi="宋体"/>
          <w:sz w:val="21"/>
          <w:szCs w:val="21"/>
          <w:highlight w:val="none"/>
        </w:rPr>
        <w:sym w:font="Wingdings" w:char="00A8"/>
      </w:r>
      <w:r>
        <w:rPr>
          <w:rFonts w:hint="eastAsia" w:ascii="宋体" w:hAnsi="宋体"/>
          <w:sz w:val="21"/>
          <w:szCs w:val="21"/>
          <w:highlight w:val="none"/>
        </w:rPr>
        <w:t xml:space="preserve">优先采购    </w:t>
      </w:r>
    </w:p>
    <w:p w14:paraId="1ACC3BDD">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否</w:t>
      </w:r>
    </w:p>
    <w:p w14:paraId="3131F9C9">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是否涉及环境标志产品：</w:t>
      </w:r>
    </w:p>
    <w:p w14:paraId="4F39A245">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是，《环境标志产品政府采购品目清单》的底级品目名称：</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14:paraId="71BDB958">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 xml:space="preserve">强制采购       </w:t>
      </w:r>
      <w:r>
        <w:rPr>
          <w:rFonts w:hint="eastAsia" w:ascii="宋体" w:hAnsi="宋体"/>
          <w:sz w:val="21"/>
          <w:szCs w:val="21"/>
          <w:highlight w:val="none"/>
        </w:rPr>
        <w:sym w:font="Wingdings" w:char="00A8"/>
      </w:r>
      <w:r>
        <w:rPr>
          <w:rFonts w:hint="eastAsia" w:ascii="宋体" w:hAnsi="宋体"/>
          <w:sz w:val="21"/>
          <w:szCs w:val="21"/>
          <w:highlight w:val="none"/>
        </w:rPr>
        <w:t xml:space="preserve">优先采购    </w:t>
      </w:r>
    </w:p>
    <w:p w14:paraId="4D3DC8B3">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否</w:t>
      </w:r>
    </w:p>
    <w:p w14:paraId="10063197">
      <w:pPr>
        <w:pStyle w:val="20"/>
        <w:numPr>
          <w:ilvl w:val="0"/>
          <w:numId w:val="0"/>
        </w:numPr>
        <w:snapToGrid w:val="0"/>
        <w:ind w:firstLine="0" w:firstLineChars="0"/>
        <w:rPr>
          <w:rFonts w:hint="eastAsia" w:ascii="宋体" w:hAnsi="宋体" w:eastAsia="宋体" w:cs="Times New Roman"/>
          <w:kern w:val="2"/>
          <w:sz w:val="21"/>
          <w:szCs w:val="21"/>
          <w:highlight w:val="none"/>
        </w:rPr>
      </w:pPr>
      <w:r>
        <w:rPr>
          <w:rFonts w:hint="eastAsia" w:ascii="宋体" w:hAnsi="宋体"/>
          <w:sz w:val="21"/>
          <w:szCs w:val="21"/>
          <w:highlight w:val="none"/>
        </w:rPr>
        <w:t xml:space="preserve">          </w:t>
      </w:r>
      <w:r>
        <w:rPr>
          <w:rFonts w:hint="eastAsia" w:ascii="宋体" w:hAnsi="宋体" w:eastAsia="宋体" w:cs="Times New Roman"/>
          <w:kern w:val="2"/>
          <w:sz w:val="21"/>
          <w:szCs w:val="21"/>
          <w:highlight w:val="none"/>
        </w:rPr>
        <w:t xml:space="preserve">是否涉及绿色产品： </w:t>
      </w:r>
    </w:p>
    <w:p w14:paraId="4DB6BDA1">
      <w:pPr>
        <w:pStyle w:val="20"/>
        <w:ind w:firstLine="420" w:firstLineChars="0"/>
        <w:rPr>
          <w:rFonts w:hint="eastAsia" w:ascii="宋体" w:hAnsi="宋体" w:eastAsia="宋体"/>
          <w:sz w:val="22"/>
          <w:szCs w:val="21"/>
          <w:highlight w:val="none"/>
          <w:u w:val="single"/>
        </w:rPr>
      </w:pPr>
      <w:r>
        <w:rPr>
          <w:rFonts w:hint="eastAsia" w:ascii="宋体" w:hAnsi="宋体" w:eastAsia="宋体" w:cs="Times New Roman"/>
          <w:kern w:val="2"/>
          <w:sz w:val="21"/>
          <w:szCs w:val="21"/>
          <w:highlight w:val="none"/>
        </w:rPr>
        <w:t xml:space="preserve">     </w:t>
      </w:r>
      <w:r>
        <w:rPr>
          <w:rFonts w:hint="eastAsia" w:ascii="宋体" w:hAnsi="宋体" w:eastAsia="宋体" w:cs="Times New Roman"/>
          <w:kern w:val="2"/>
          <w:sz w:val="21"/>
          <w:szCs w:val="21"/>
          <w:highlight w:val="none"/>
        </w:rPr>
        <w:sym w:font="Wingdings" w:char="00A8"/>
      </w:r>
      <w:r>
        <w:rPr>
          <w:rFonts w:hint="eastAsia" w:ascii="宋体" w:hAnsi="宋体" w:eastAsia="宋体" w:cs="Times New Roman"/>
          <w:kern w:val="2"/>
          <w:sz w:val="21"/>
          <w:szCs w:val="21"/>
          <w:highlight w:val="none"/>
        </w:rPr>
        <w:t>是，绿色产品政府采购相关政策确定的底级品目名称：</w:t>
      </w:r>
      <w:r>
        <w:rPr>
          <w:rFonts w:hint="eastAsia" w:ascii="宋体" w:hAnsi="宋体" w:eastAsia="宋体"/>
          <w:sz w:val="22"/>
          <w:szCs w:val="21"/>
          <w:highlight w:val="none"/>
          <w:u w:val="single"/>
        </w:rPr>
        <w:t xml:space="preserve">         </w:t>
      </w:r>
    </w:p>
    <w:p w14:paraId="2B75BB09">
      <w:pPr>
        <w:numPr>
          <w:ilvl w:val="0"/>
          <w:numId w:val="0"/>
        </w:numPr>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 xml:space="preserve">强制采购       </w:t>
      </w:r>
      <w:r>
        <w:rPr>
          <w:rFonts w:hint="eastAsia" w:ascii="宋体" w:hAnsi="宋体"/>
          <w:sz w:val="21"/>
          <w:szCs w:val="21"/>
          <w:highlight w:val="none"/>
        </w:rPr>
        <w:sym w:font="Wingdings" w:char="00A8"/>
      </w:r>
      <w:r>
        <w:rPr>
          <w:rFonts w:hint="eastAsia" w:ascii="宋体" w:hAnsi="宋体"/>
          <w:sz w:val="21"/>
          <w:szCs w:val="21"/>
          <w:highlight w:val="none"/>
        </w:rPr>
        <w:t xml:space="preserve">优先采购    </w:t>
      </w:r>
    </w:p>
    <w:p w14:paraId="70ACA1FE">
      <w:pPr>
        <w:pStyle w:val="20"/>
        <w:ind w:firstLine="420" w:firstLineChars="0"/>
        <w:rPr>
          <w:rFonts w:hint="eastAsia" w:ascii="宋体" w:hAnsi="宋体"/>
          <w:sz w:val="21"/>
          <w:szCs w:val="21"/>
          <w:highlight w:val="none"/>
        </w:rPr>
      </w:pPr>
      <w:r>
        <w:rPr>
          <w:rFonts w:hint="eastAsia" w:ascii="宋体" w:hAnsi="宋体" w:eastAsia="宋体" w:cs="Times New Roman"/>
          <w:kern w:val="2"/>
          <w:sz w:val="21"/>
          <w:szCs w:val="21"/>
          <w:highlight w:val="none"/>
        </w:rPr>
        <w:t xml:space="preserve">     </w:t>
      </w:r>
      <w:r>
        <w:rPr>
          <w:rFonts w:hint="eastAsia" w:ascii="宋体" w:hAnsi="宋体" w:eastAsia="宋体" w:cs="Times New Roman"/>
          <w:kern w:val="2"/>
          <w:sz w:val="21"/>
          <w:szCs w:val="21"/>
          <w:highlight w:val="none"/>
        </w:rPr>
        <w:sym w:font="Wingdings" w:char="00A8"/>
      </w:r>
      <w:r>
        <w:rPr>
          <w:rFonts w:hint="eastAsia" w:ascii="宋体" w:hAnsi="宋体" w:eastAsia="宋体" w:cs="Times New Roman"/>
          <w:kern w:val="2"/>
          <w:sz w:val="21"/>
          <w:szCs w:val="21"/>
          <w:highlight w:val="none"/>
        </w:rPr>
        <w:t>否</w:t>
      </w:r>
    </w:p>
    <w:p w14:paraId="3A26A5DF">
      <w:pPr>
        <w:numPr>
          <w:ilvl w:val="0"/>
          <w:numId w:val="0"/>
        </w:num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（11）涉及商品包装和快递包装的，是否参考《商品包装政府采购需求标准（试行）》、《快递包装政府采购需求标准（试行）》明确产品及相关快递服务的具体包装要求：</w:t>
      </w:r>
    </w:p>
    <w:p w14:paraId="2EA63B7F">
      <w:pPr>
        <w:numPr>
          <w:ilvl w:val="0"/>
          <w:numId w:val="0"/>
        </w:num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sz w:val="21"/>
          <w:szCs w:val="21"/>
          <w:highlight w:val="none"/>
        </w:rPr>
        <w:sym w:font="Wingdings" w:char="00A8"/>
      </w:r>
      <w:r>
        <w:rPr>
          <w:rFonts w:hint="eastAsia" w:ascii="宋体" w:hAnsi="宋体"/>
          <w:sz w:val="21"/>
          <w:szCs w:val="21"/>
          <w:highlight w:val="none"/>
        </w:rPr>
        <w:t xml:space="preserve">否      </w:t>
      </w:r>
      <w:r>
        <w:rPr>
          <w:rFonts w:hint="eastAsia" w:ascii="宋体" w:hAnsi="宋体"/>
          <w:sz w:val="21"/>
          <w:szCs w:val="21"/>
          <w:highlight w:val="none"/>
        </w:rPr>
        <w:sym w:font="Wingdings" w:char="00A8"/>
      </w:r>
      <w:r>
        <w:rPr>
          <w:rFonts w:hint="eastAsia" w:ascii="宋体" w:hAnsi="宋体"/>
          <w:sz w:val="21"/>
          <w:szCs w:val="21"/>
          <w:highlight w:val="none"/>
        </w:rPr>
        <w:t>不涉及</w:t>
      </w:r>
    </w:p>
    <w:p w14:paraId="4C5F71FB">
      <w:pPr>
        <w:numPr>
          <w:ilvl w:val="0"/>
          <w:numId w:val="2"/>
        </w:numPr>
        <w:adjustRightInd w:val="0"/>
        <w:snapToGrid w:val="0"/>
        <w:spacing w:line="400" w:lineRule="exact"/>
        <w:ind w:firstLine="422" w:firstLineChars="200"/>
        <w:outlineLvl w:val="2"/>
        <w:rPr>
          <w:rFonts w:hint="eastAsia" w:ascii="宋体" w:hAnsi="宋体"/>
          <w:b/>
          <w:sz w:val="21"/>
          <w:szCs w:val="21"/>
          <w:highlight w:val="none"/>
        </w:rPr>
      </w:pPr>
      <w:r>
        <w:rPr>
          <w:rFonts w:hint="eastAsia" w:ascii="宋体" w:hAnsi="宋体"/>
          <w:b/>
          <w:sz w:val="21"/>
          <w:szCs w:val="21"/>
          <w:highlight w:val="none"/>
        </w:rPr>
        <w:t>合同金额</w:t>
      </w:r>
    </w:p>
    <w:p w14:paraId="7AE06EB2">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（1）合同金额小写：</w:t>
      </w:r>
      <w:r>
        <w:rPr>
          <w:rFonts w:hint="eastAsia" w:ascii="宋体" w:hAnsi="宋体"/>
          <w:sz w:val="21"/>
          <w:szCs w:val="21"/>
          <w:highlight w:val="none"/>
          <w:u w:val="single"/>
        </w:rPr>
        <w:t xml:space="preserve">                           </w:t>
      </w:r>
    </w:p>
    <w:p w14:paraId="2EAC6A6B">
      <w:pPr>
        <w:adjustRightInd w:val="0"/>
        <w:snapToGrid w:val="0"/>
        <w:spacing w:line="400" w:lineRule="exact"/>
        <w:rPr>
          <w:rFonts w:hint="eastAsia" w:ascii="宋体" w:hAnsi="宋体"/>
          <w:sz w:val="21"/>
          <w:szCs w:val="21"/>
          <w:highlight w:val="none"/>
          <w:u w:val="single"/>
        </w:rPr>
      </w:pPr>
      <w:r>
        <w:rPr>
          <w:rFonts w:hint="eastAsia" w:ascii="宋体" w:hAnsi="宋体"/>
          <w:sz w:val="21"/>
          <w:szCs w:val="21"/>
          <w:highlight w:val="none"/>
        </w:rPr>
        <w:t xml:space="preserve">             大写：</w:t>
      </w:r>
      <w:r>
        <w:rPr>
          <w:rFonts w:hint="eastAsia" w:ascii="宋体" w:hAnsi="宋体"/>
          <w:sz w:val="21"/>
          <w:szCs w:val="21"/>
          <w:highlight w:val="none"/>
          <w:u w:val="single"/>
        </w:rPr>
        <w:t xml:space="preserve">                           </w:t>
      </w:r>
    </w:p>
    <w:p w14:paraId="52B68F08">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（注：固定单价合同应填写单价和最高限价）</w:t>
      </w:r>
    </w:p>
    <w:p w14:paraId="3F57F1F5">
      <w:pPr>
        <w:numPr>
          <w:ilvl w:val="0"/>
          <w:numId w:val="0"/>
        </w:num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（2）合同定价方式（采用组合定价方式的，可以勾选多项）：</w:t>
      </w:r>
    </w:p>
    <w:p w14:paraId="1566C93A">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rPr>
        <w:sym w:font="Wingdings" w:char="00A8"/>
      </w:r>
      <w:r>
        <w:rPr>
          <w:rFonts w:hint="eastAsia" w:ascii="宋体" w:hAnsi="宋体"/>
          <w:sz w:val="21"/>
          <w:szCs w:val="21"/>
          <w:highlight w:val="none"/>
        </w:rPr>
        <w:t xml:space="preserve">固定总价 </w:t>
      </w:r>
      <w:r>
        <w:rPr>
          <w:rFonts w:hint="eastAsia" w:ascii="宋体" w:hAnsi="宋体"/>
          <w:sz w:val="21"/>
          <w:szCs w:val="21"/>
          <w:highlight w:val="none"/>
        </w:rPr>
        <w:sym w:font="Wingdings" w:char="00A8"/>
      </w:r>
      <w:r>
        <w:rPr>
          <w:rFonts w:hint="eastAsia" w:ascii="宋体" w:hAnsi="宋体"/>
          <w:sz w:val="21"/>
          <w:szCs w:val="21"/>
          <w:highlight w:val="none"/>
        </w:rPr>
        <w:t xml:space="preserve">固定单价 </w:t>
      </w:r>
      <w:r>
        <w:rPr>
          <w:rFonts w:hint="eastAsia" w:ascii="宋体" w:hAnsi="宋体"/>
          <w:sz w:val="21"/>
          <w:szCs w:val="21"/>
          <w:highlight w:val="none"/>
        </w:rPr>
        <w:sym w:font="Wingdings" w:char="00A8"/>
      </w:r>
      <w:r>
        <w:rPr>
          <w:rFonts w:hint="eastAsia" w:ascii="宋体" w:hAnsi="宋体"/>
          <w:sz w:val="21"/>
          <w:szCs w:val="21"/>
          <w:highlight w:val="none"/>
        </w:rPr>
        <w:t xml:space="preserve">固定费率 </w:t>
      </w:r>
      <w:r>
        <w:rPr>
          <w:rFonts w:hint="eastAsia" w:ascii="宋体" w:hAnsi="宋体"/>
          <w:sz w:val="21"/>
          <w:szCs w:val="21"/>
          <w:highlight w:val="none"/>
        </w:rPr>
        <w:sym w:font="Wingdings" w:char="00A8"/>
      </w:r>
      <w:r>
        <w:rPr>
          <w:rFonts w:hint="eastAsia" w:ascii="宋体" w:hAnsi="宋体"/>
          <w:sz w:val="21"/>
          <w:szCs w:val="21"/>
          <w:highlight w:val="none"/>
        </w:rPr>
        <w:t xml:space="preserve">成本补偿 </w:t>
      </w:r>
      <w:r>
        <w:rPr>
          <w:rFonts w:hint="eastAsia" w:ascii="宋体" w:hAnsi="宋体"/>
          <w:sz w:val="21"/>
          <w:szCs w:val="21"/>
          <w:highlight w:val="none"/>
        </w:rPr>
        <w:sym w:font="Wingdings" w:char="00A8"/>
      </w:r>
      <w:r>
        <w:rPr>
          <w:rFonts w:hint="eastAsia" w:ascii="宋体" w:hAnsi="宋体"/>
          <w:sz w:val="21"/>
          <w:szCs w:val="21"/>
          <w:highlight w:val="none"/>
        </w:rPr>
        <w:t xml:space="preserve">绩效激励 </w:t>
      </w:r>
      <w:r>
        <w:rPr>
          <w:rFonts w:hint="eastAsia" w:ascii="宋体" w:hAnsi="宋体"/>
          <w:sz w:val="21"/>
          <w:szCs w:val="21"/>
          <w:highlight w:val="none"/>
        </w:rPr>
        <w:sym w:font="Wingdings" w:char="00A8"/>
      </w:r>
      <w:r>
        <w:rPr>
          <w:rFonts w:hint="eastAsia" w:ascii="宋体" w:hAnsi="宋体"/>
          <w:sz w:val="21"/>
          <w:szCs w:val="21"/>
          <w:highlight w:val="none"/>
        </w:rPr>
        <w:t>其他</w:t>
      </w:r>
      <w:r>
        <w:rPr>
          <w:rFonts w:hint="eastAsia" w:ascii="宋体" w:hAnsi="宋体"/>
          <w:sz w:val="21"/>
          <w:szCs w:val="21"/>
          <w:highlight w:val="none"/>
          <w:u w:val="single"/>
        </w:rPr>
        <w:t xml:space="preserve">       </w:t>
      </w:r>
    </w:p>
    <w:p w14:paraId="159FC0D4">
      <w:pPr>
        <w:pStyle w:val="30"/>
        <w:spacing w:line="400" w:lineRule="exact"/>
        <w:rPr>
          <w:rFonts w:hint="default"/>
          <w:sz w:val="21"/>
          <w:szCs w:val="21"/>
          <w:highlight w:val="none"/>
        </w:rPr>
      </w:pPr>
      <w:r>
        <w:rPr>
          <w:rFonts w:hint="eastAsia" w:ascii="宋体" w:hAnsi="宋体"/>
          <w:sz w:val="21"/>
          <w:szCs w:val="21"/>
          <w:highlight w:val="none"/>
        </w:rPr>
        <w:t>（3）付款方式（按项目实际勾选填写）：</w:t>
      </w:r>
    </w:p>
    <w:p w14:paraId="629763B3">
      <w:pPr>
        <w:adjustRightInd w:val="0"/>
        <w:snapToGrid w:val="0"/>
        <w:spacing w:line="4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sym w:font="Wingdings" w:char="00A8"/>
      </w:r>
      <w:r>
        <w:rPr>
          <w:rFonts w:hint="eastAsia" w:ascii="宋体" w:hAnsi="宋体"/>
          <w:sz w:val="21"/>
          <w:szCs w:val="21"/>
          <w:highlight w:val="none"/>
        </w:rPr>
        <w:t>全额付款：</w:t>
      </w:r>
      <w:r>
        <w:rPr>
          <w:rFonts w:hint="eastAsia" w:ascii="宋体" w:hAnsi="宋体"/>
          <w:sz w:val="21"/>
          <w:szCs w:val="21"/>
          <w:highlight w:val="none"/>
          <w:u w:val="single"/>
        </w:rPr>
        <w:t xml:space="preserve">     （应明确一次性支付合同款项的条件）                    </w:t>
      </w:r>
    </w:p>
    <w:p w14:paraId="56C4E961">
      <w:pPr>
        <w:snapToGrid w:val="0"/>
        <w:spacing w:line="400" w:lineRule="exact"/>
        <w:ind w:firstLine="630" w:firstLineChars="300"/>
        <w:rPr>
          <w:rFonts w:hint="default"/>
          <w:sz w:val="21"/>
          <w:szCs w:val="24"/>
          <w:highlight w:val="none"/>
        </w:rPr>
      </w:pPr>
      <w:r>
        <w:rPr>
          <w:rFonts w:hint="eastAsia" w:ascii="宋体" w:hAnsi="宋体"/>
          <w:sz w:val="21"/>
          <w:szCs w:val="21"/>
          <w:highlight w:val="none"/>
        </w:rPr>
        <w:sym w:font="Wingdings" w:char="00A8"/>
      </w:r>
      <w:r>
        <w:rPr>
          <w:rFonts w:hint="eastAsia" w:ascii="宋体" w:hAnsi="宋体"/>
          <w:sz w:val="21"/>
          <w:szCs w:val="21"/>
          <w:highlight w:val="none"/>
        </w:rPr>
        <w:t>分期付款：</w:t>
      </w:r>
      <w:r>
        <w:rPr>
          <w:rFonts w:hint="eastAsia" w:ascii="宋体" w:hAnsi="宋体"/>
          <w:sz w:val="21"/>
          <w:szCs w:val="21"/>
          <w:highlight w:val="none"/>
          <w:u w:val="single"/>
        </w:rPr>
        <w:t xml:space="preserve">  （应明确分期支付合同款项的各期比例和支付条件，各期支付条件应与分期履约验收情况挂钩） </w:t>
      </w:r>
      <w:r>
        <w:rPr>
          <w:rFonts w:hint="eastAsia" w:ascii="宋体" w:hAnsi="宋体"/>
          <w:sz w:val="21"/>
          <w:szCs w:val="21"/>
          <w:highlight w:val="none"/>
        </w:rPr>
        <w:t>，其中涉及预付款的：</w:t>
      </w:r>
      <w:r>
        <w:rPr>
          <w:rFonts w:hint="eastAsia" w:ascii="宋体" w:hAnsi="宋体"/>
          <w:sz w:val="21"/>
          <w:szCs w:val="21"/>
          <w:highlight w:val="none"/>
          <w:u w:val="single"/>
        </w:rPr>
        <w:t xml:space="preserve"> （应明确预付款的支付比例和支付条件） </w:t>
      </w:r>
    </w:p>
    <w:p w14:paraId="41AF170A">
      <w:pPr>
        <w:adjustRightInd w:val="0"/>
        <w:snapToGrid w:val="0"/>
        <w:spacing w:line="4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sym w:font="Wingdings" w:char="00A8"/>
      </w:r>
      <w:r>
        <w:rPr>
          <w:rFonts w:hint="eastAsia" w:ascii="宋体" w:hAnsi="宋体"/>
          <w:sz w:val="21"/>
          <w:szCs w:val="21"/>
          <w:highlight w:val="none"/>
        </w:rPr>
        <w:t>成本补偿：</w:t>
      </w:r>
      <w:r>
        <w:rPr>
          <w:rFonts w:hint="eastAsia" w:ascii="宋体" w:hAnsi="宋体"/>
          <w:sz w:val="21"/>
          <w:szCs w:val="21"/>
          <w:highlight w:val="none"/>
          <w:u w:val="single"/>
        </w:rPr>
        <w:t xml:space="preserve">      （应明确按照成本补偿方式的支付方式和支付条件）   </w:t>
      </w:r>
    </w:p>
    <w:p w14:paraId="4F88C73F">
      <w:pPr>
        <w:adjustRightInd w:val="0"/>
        <w:snapToGrid w:val="0"/>
        <w:spacing w:line="400" w:lineRule="exact"/>
        <w:ind w:firstLine="630" w:firstLineChars="300"/>
        <w:rPr>
          <w:rFonts w:hint="eastAsia" w:ascii="宋体" w:hAnsi="宋体"/>
          <w:sz w:val="21"/>
          <w:szCs w:val="21"/>
          <w:highlight w:val="none"/>
        </w:rPr>
      </w:pPr>
      <w:r>
        <w:rPr>
          <w:rFonts w:hint="eastAsia" w:ascii="宋体" w:hAnsi="宋体"/>
          <w:sz w:val="21"/>
          <w:szCs w:val="21"/>
          <w:highlight w:val="none"/>
        </w:rPr>
        <w:sym w:font="Wingdings" w:char="00A8"/>
      </w:r>
      <w:r>
        <w:rPr>
          <w:rFonts w:hint="eastAsia" w:ascii="宋体" w:hAnsi="宋体"/>
          <w:sz w:val="21"/>
          <w:szCs w:val="21"/>
          <w:highlight w:val="none"/>
        </w:rPr>
        <w:t>绩效激励：</w:t>
      </w:r>
      <w:r>
        <w:rPr>
          <w:rFonts w:hint="eastAsia" w:ascii="宋体" w:hAnsi="宋体"/>
          <w:sz w:val="21"/>
          <w:szCs w:val="21"/>
          <w:highlight w:val="none"/>
          <w:u w:val="single"/>
        </w:rPr>
        <w:t xml:space="preserve">      （应明确按照绩效激励方式的支付方式和支付条件）   </w:t>
      </w:r>
    </w:p>
    <w:p w14:paraId="47D61F6F">
      <w:pPr>
        <w:numPr>
          <w:ilvl w:val="0"/>
          <w:numId w:val="2"/>
        </w:numPr>
        <w:adjustRightInd w:val="0"/>
        <w:snapToGrid w:val="0"/>
        <w:spacing w:line="400" w:lineRule="exact"/>
        <w:ind w:firstLine="422" w:firstLineChars="200"/>
        <w:outlineLvl w:val="2"/>
        <w:rPr>
          <w:rFonts w:hint="eastAsia" w:ascii="宋体" w:hAnsi="宋体"/>
          <w:b/>
          <w:sz w:val="21"/>
          <w:szCs w:val="21"/>
          <w:highlight w:val="none"/>
          <w:u w:val="single"/>
        </w:rPr>
      </w:pPr>
      <w:r>
        <w:rPr>
          <w:rFonts w:hint="eastAsia" w:ascii="宋体" w:hAnsi="宋体"/>
          <w:b/>
          <w:sz w:val="21"/>
          <w:szCs w:val="21"/>
          <w:highlight w:val="none"/>
        </w:rPr>
        <w:t>合同履行</w:t>
      </w:r>
    </w:p>
    <w:p w14:paraId="08F6C487">
      <w:p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（1）起始日期：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日，完成日期：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2B8AB759">
      <w:pPr>
        <w:adjustRightInd w:val="0"/>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（2）履约地点：</w:t>
      </w:r>
      <w:r>
        <w:rPr>
          <w:rFonts w:hint="eastAsia" w:ascii="宋体" w:hAnsi="宋体" w:cs="宋体"/>
          <w:sz w:val="21"/>
          <w:szCs w:val="21"/>
          <w:highlight w:val="none"/>
          <w:u w:val="single"/>
        </w:rPr>
        <w:t xml:space="preserve">                             </w:t>
      </w:r>
    </w:p>
    <w:p w14:paraId="0709000C">
      <w:p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（3）履约担保：</w:t>
      </w:r>
      <w:r>
        <w:rPr>
          <w:rFonts w:hint="eastAsia" w:ascii="宋体" w:hAnsi="宋体" w:cs="宋体"/>
          <w:sz w:val="21"/>
          <w:szCs w:val="24"/>
          <w:highlight w:val="none"/>
        </w:rPr>
        <w:t>是否收取履约保证金：</w:t>
      </w:r>
      <w:r>
        <w:rPr>
          <w:rFonts w:hint="eastAsia" w:ascii="宋体" w:hAnsi="宋体" w:cs="宋体"/>
          <w:sz w:val="21"/>
          <w:szCs w:val="21"/>
          <w:highlight w:val="none"/>
        </w:rPr>
        <w:sym w:font="Wingdings" w:char="00A8"/>
      </w:r>
      <w:r>
        <w:rPr>
          <w:rFonts w:hint="eastAsia" w:ascii="宋体" w:hAnsi="宋体" w:cs="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cs="宋体"/>
          <w:sz w:val="21"/>
          <w:szCs w:val="21"/>
          <w:highlight w:val="none"/>
        </w:rPr>
        <w:t>否</w:t>
      </w:r>
    </w:p>
    <w:p w14:paraId="3129FC2F">
      <w:pPr>
        <w:pStyle w:val="20"/>
        <w:rPr>
          <w:rFonts w:hint="eastAsia" w:ascii="宋体" w:hAnsi="宋体" w:eastAsia="宋体" w:cs="宋体"/>
          <w:sz w:val="21"/>
          <w:szCs w:val="21"/>
          <w:highlight w:val="none"/>
        </w:rPr>
      </w:pPr>
      <w:r>
        <w:rPr>
          <w:rFonts w:hint="eastAsia" w:ascii="宋体" w:hAnsi="宋体" w:cs="宋体"/>
          <w:sz w:val="22"/>
          <w:szCs w:val="21"/>
          <w:highlight w:val="none"/>
        </w:rPr>
        <w:t xml:space="preserve">  </w:t>
      </w:r>
      <w:r>
        <w:rPr>
          <w:rFonts w:hint="eastAsia" w:ascii="宋体" w:hAnsi="宋体" w:eastAsia="宋体" w:cs="宋体"/>
          <w:sz w:val="21"/>
          <w:szCs w:val="21"/>
          <w:highlight w:val="none"/>
        </w:rPr>
        <w:t xml:space="preserve">  收取履约保证金形式：</w:t>
      </w:r>
      <w:r>
        <w:rPr>
          <w:rFonts w:hint="eastAsia" w:ascii="宋体" w:hAnsi="宋体" w:eastAsia="宋体" w:cs="宋体"/>
          <w:sz w:val="21"/>
          <w:szCs w:val="21"/>
          <w:highlight w:val="none"/>
          <w:u w:val="single"/>
        </w:rPr>
        <w:t xml:space="preserve">                            </w:t>
      </w:r>
    </w:p>
    <w:p w14:paraId="0045B5E9">
      <w:pPr>
        <w:pStyle w:val="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收取履约保证金金额：</w:t>
      </w:r>
      <w:r>
        <w:rPr>
          <w:rFonts w:hint="eastAsia" w:ascii="宋体" w:hAnsi="宋体" w:eastAsia="宋体" w:cs="宋体"/>
          <w:sz w:val="21"/>
          <w:szCs w:val="21"/>
          <w:highlight w:val="none"/>
          <w:u w:val="single"/>
        </w:rPr>
        <w:t xml:space="preserve">                            </w:t>
      </w:r>
    </w:p>
    <w:p w14:paraId="7E762384">
      <w:pPr>
        <w:snapToGrid w:val="0"/>
        <w:spacing w:line="400" w:lineRule="exact"/>
        <w:ind w:firstLine="420" w:firstLineChars="200"/>
        <w:rPr>
          <w:rFonts w:hint="eastAsia" w:ascii="宋体" w:hAnsi="宋体" w:cs="宋体"/>
          <w:sz w:val="21"/>
          <w:szCs w:val="24"/>
          <w:highlight w:val="none"/>
        </w:rPr>
      </w:pPr>
      <w:r>
        <w:rPr>
          <w:rFonts w:hint="eastAsia" w:ascii="宋体" w:hAnsi="宋体" w:cs="宋体"/>
          <w:sz w:val="21"/>
          <w:szCs w:val="21"/>
          <w:highlight w:val="none"/>
        </w:rPr>
        <w:t xml:space="preserve">    履约担保期限：</w:t>
      </w:r>
      <w:r>
        <w:rPr>
          <w:rFonts w:hint="eastAsia" w:ascii="宋体" w:hAnsi="宋体" w:cs="宋体"/>
          <w:sz w:val="21"/>
          <w:szCs w:val="21"/>
          <w:highlight w:val="none"/>
          <w:u w:val="single"/>
        </w:rPr>
        <w:t xml:space="preserve">                                  </w:t>
      </w:r>
    </w:p>
    <w:p w14:paraId="08ED2480">
      <w:pPr>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（4）分期履行要求：</w:t>
      </w:r>
      <w:r>
        <w:rPr>
          <w:rFonts w:hint="eastAsia" w:ascii="宋体" w:hAnsi="宋体" w:cs="宋体"/>
          <w:sz w:val="21"/>
          <w:szCs w:val="21"/>
          <w:highlight w:val="none"/>
          <w:u w:val="single"/>
        </w:rPr>
        <w:t xml:space="preserve">                                                        </w:t>
      </w:r>
    </w:p>
    <w:p w14:paraId="2221F55B">
      <w:pPr>
        <w:adjustRightInd w:val="0"/>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（5）风险处置措施和替代方案：</w:t>
      </w:r>
      <w:r>
        <w:rPr>
          <w:rFonts w:hint="eastAsia" w:ascii="宋体" w:hAnsi="宋体" w:cs="宋体"/>
          <w:color w:val="0000FF"/>
          <w:sz w:val="21"/>
          <w:szCs w:val="21"/>
          <w:highlight w:val="none"/>
          <w:u w:val="single"/>
        </w:rPr>
        <w:t xml:space="preserve"> </w:t>
      </w:r>
      <w:r>
        <w:rPr>
          <w:rFonts w:hint="eastAsia" w:ascii="宋体" w:hAnsi="宋体" w:cs="宋体"/>
          <w:color w:val="000000"/>
          <w:sz w:val="21"/>
          <w:szCs w:val="21"/>
          <w:highlight w:val="none"/>
          <w:u w:val="single"/>
        </w:rPr>
        <w:t xml:space="preserve">              </w:t>
      </w:r>
      <w:r>
        <w:rPr>
          <w:rFonts w:hint="eastAsia" w:ascii="宋体" w:hAnsi="宋体" w:cs="宋体"/>
          <w:sz w:val="21"/>
          <w:szCs w:val="21"/>
          <w:highlight w:val="none"/>
          <w:u w:val="single"/>
        </w:rPr>
        <w:t xml:space="preserve">                                                </w:t>
      </w:r>
    </w:p>
    <w:p w14:paraId="33EEC38E">
      <w:pPr>
        <w:numPr>
          <w:ilvl w:val="0"/>
          <w:numId w:val="2"/>
        </w:numPr>
        <w:adjustRightInd w:val="0"/>
        <w:snapToGrid w:val="0"/>
        <w:spacing w:line="400" w:lineRule="exact"/>
        <w:ind w:firstLine="422" w:firstLineChars="200"/>
        <w:outlineLvl w:val="2"/>
        <w:rPr>
          <w:rFonts w:hint="eastAsia" w:ascii="宋体" w:hAnsi="宋体"/>
          <w:b/>
          <w:sz w:val="21"/>
          <w:szCs w:val="21"/>
          <w:highlight w:val="none"/>
        </w:rPr>
      </w:pPr>
      <w:r>
        <w:rPr>
          <w:rFonts w:hint="eastAsia" w:ascii="宋体" w:hAnsi="宋体"/>
          <w:b/>
          <w:sz w:val="21"/>
          <w:szCs w:val="21"/>
          <w:highlight w:val="none"/>
        </w:rPr>
        <w:t>合同验收</w:t>
      </w:r>
    </w:p>
    <w:p w14:paraId="4F40CD00">
      <w:pPr>
        <w:numPr>
          <w:ilvl w:val="0"/>
          <w:numId w:val="3"/>
        </w:num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验收组织方式：</w:t>
      </w:r>
      <w:r>
        <w:rPr>
          <w:rFonts w:hint="eastAsia" w:ascii="宋体" w:hAnsi="宋体" w:cs="宋体"/>
          <w:sz w:val="21"/>
          <w:szCs w:val="21"/>
          <w:highlight w:val="none"/>
        </w:rPr>
        <w:sym w:font="Wingdings" w:char="00A8"/>
      </w:r>
      <w:r>
        <w:rPr>
          <w:rFonts w:hint="eastAsia" w:ascii="宋体" w:hAnsi="宋体"/>
          <w:sz w:val="21"/>
          <w:szCs w:val="21"/>
          <w:highlight w:val="none"/>
        </w:rPr>
        <w:t xml:space="preserve">自行组织 </w:t>
      </w:r>
      <w:r>
        <w:rPr>
          <w:rFonts w:hint="eastAsia" w:ascii="宋体" w:hAnsi="宋体" w:cs="宋体"/>
          <w:sz w:val="21"/>
          <w:szCs w:val="21"/>
          <w:highlight w:val="none"/>
        </w:rPr>
        <w:sym w:font="Wingdings" w:char="00A8"/>
      </w:r>
      <w:r>
        <w:rPr>
          <w:rFonts w:hint="eastAsia" w:ascii="宋体" w:hAnsi="宋体"/>
          <w:sz w:val="21"/>
          <w:szCs w:val="21"/>
          <w:highlight w:val="none"/>
        </w:rPr>
        <w:t>委托第三方组织</w:t>
      </w:r>
    </w:p>
    <w:p w14:paraId="10C969BB">
      <w:pPr>
        <w:numPr>
          <w:ilvl w:val="0"/>
          <w:numId w:val="0"/>
        </w:num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验收主体：</w:t>
      </w:r>
      <w:r>
        <w:rPr>
          <w:rFonts w:hint="eastAsia" w:ascii="宋体" w:hAnsi="宋体"/>
          <w:sz w:val="21"/>
          <w:szCs w:val="21"/>
          <w:highlight w:val="none"/>
          <w:u w:val="single"/>
        </w:rPr>
        <w:t xml:space="preserve">                  </w:t>
      </w:r>
    </w:p>
    <w:p w14:paraId="0BEC89B6">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是否邀请本项目的其他供应商参加验收：</w:t>
      </w:r>
      <w:r>
        <w:rPr>
          <w:rFonts w:hint="eastAsia" w:ascii="宋体" w:hAnsi="宋体" w:cs="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sz w:val="21"/>
          <w:szCs w:val="21"/>
          <w:highlight w:val="none"/>
        </w:rPr>
        <w:t>否</w:t>
      </w:r>
    </w:p>
    <w:p w14:paraId="5088B419">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是否邀请专家参加验收：</w:t>
      </w:r>
      <w:r>
        <w:rPr>
          <w:rFonts w:hint="eastAsia" w:ascii="宋体" w:hAnsi="宋体" w:cs="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sz w:val="21"/>
          <w:szCs w:val="21"/>
          <w:highlight w:val="none"/>
        </w:rPr>
        <w:t>否</w:t>
      </w:r>
    </w:p>
    <w:p w14:paraId="08419DD3">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是否邀请服务对象参加验收：</w:t>
      </w:r>
      <w:r>
        <w:rPr>
          <w:rFonts w:hint="eastAsia" w:ascii="宋体" w:hAnsi="宋体" w:cs="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sz w:val="21"/>
          <w:szCs w:val="21"/>
          <w:highlight w:val="none"/>
        </w:rPr>
        <w:t>否</w:t>
      </w:r>
    </w:p>
    <w:p w14:paraId="238CB3E2">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是否邀请第三方检测机构参加验收：</w:t>
      </w:r>
      <w:r>
        <w:rPr>
          <w:rFonts w:hint="eastAsia" w:ascii="宋体" w:hAnsi="宋体" w:cs="宋体"/>
          <w:sz w:val="21"/>
          <w:szCs w:val="21"/>
          <w:highlight w:val="none"/>
        </w:rPr>
        <w:sym w:font="Wingdings" w:char="00A8"/>
      </w:r>
      <w:r>
        <w:rPr>
          <w:rFonts w:hint="eastAsia" w:ascii="宋体" w:hAnsi="宋体"/>
          <w:sz w:val="21"/>
          <w:szCs w:val="21"/>
          <w:highlight w:val="none"/>
        </w:rPr>
        <w:t xml:space="preserve">是  </w:t>
      </w:r>
      <w:r>
        <w:rPr>
          <w:rFonts w:hint="eastAsia" w:ascii="宋体" w:hAnsi="宋体" w:cs="宋体"/>
          <w:sz w:val="21"/>
          <w:szCs w:val="21"/>
          <w:highlight w:val="none"/>
        </w:rPr>
        <w:sym w:font="Wingdings" w:char="00FE"/>
      </w:r>
      <w:r>
        <w:rPr>
          <w:rFonts w:hint="eastAsia" w:ascii="宋体" w:hAnsi="宋体"/>
          <w:sz w:val="21"/>
          <w:szCs w:val="21"/>
          <w:highlight w:val="none"/>
        </w:rPr>
        <w:t>否</w:t>
      </w:r>
    </w:p>
    <w:p w14:paraId="592F0882">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是否进行抽查检测：</w:t>
      </w:r>
      <w:r>
        <w:rPr>
          <w:rFonts w:hint="eastAsia" w:ascii="宋体" w:hAnsi="宋体" w:cs="宋体"/>
          <w:sz w:val="21"/>
          <w:szCs w:val="21"/>
          <w:highlight w:val="none"/>
        </w:rPr>
        <w:sym w:font="Wingdings" w:char="00A8"/>
      </w:r>
      <w:r>
        <w:rPr>
          <w:rFonts w:hint="eastAsia" w:ascii="宋体" w:hAnsi="宋体"/>
          <w:sz w:val="21"/>
          <w:szCs w:val="21"/>
          <w:highlight w:val="none"/>
        </w:rPr>
        <w:t>是，抽查比例：</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sz w:val="21"/>
          <w:szCs w:val="21"/>
          <w:highlight w:val="none"/>
        </w:rPr>
        <w:t>否</w:t>
      </w:r>
    </w:p>
    <w:p w14:paraId="56C9DE03">
      <w:pPr>
        <w:adjustRightInd w:val="0"/>
        <w:snapToGrid w:val="0"/>
        <w:spacing w:line="400" w:lineRule="exact"/>
        <w:ind w:firstLine="840" w:firstLineChars="400"/>
        <w:rPr>
          <w:rFonts w:hint="eastAsia" w:ascii="宋体" w:hAnsi="宋体"/>
          <w:sz w:val="21"/>
          <w:szCs w:val="21"/>
          <w:highlight w:val="none"/>
          <w:u w:val="single"/>
        </w:rPr>
      </w:pPr>
      <w:r>
        <w:rPr>
          <w:rFonts w:hint="eastAsia" w:ascii="宋体" w:hAnsi="宋体"/>
          <w:sz w:val="21"/>
          <w:szCs w:val="21"/>
          <w:highlight w:val="none"/>
        </w:rPr>
        <w:t>是否存在破坏性检测：</w:t>
      </w:r>
      <w:r>
        <w:rPr>
          <w:rFonts w:hint="eastAsia" w:ascii="宋体" w:hAnsi="宋体" w:cs="宋体"/>
          <w:sz w:val="21"/>
          <w:szCs w:val="21"/>
          <w:highlight w:val="none"/>
        </w:rPr>
        <w:sym w:font="Wingdings" w:char="00A8"/>
      </w:r>
      <w:r>
        <w:rPr>
          <w:rFonts w:hint="eastAsia" w:ascii="宋体" w:hAnsi="宋体"/>
          <w:sz w:val="21"/>
          <w:szCs w:val="21"/>
          <w:highlight w:val="none"/>
        </w:rPr>
        <w:t>是，</w:t>
      </w:r>
      <w:r>
        <w:rPr>
          <w:rFonts w:hint="eastAsia" w:ascii="宋体" w:hAnsi="宋体"/>
          <w:sz w:val="21"/>
          <w:szCs w:val="21"/>
          <w:highlight w:val="none"/>
          <w:u w:val="single"/>
        </w:rPr>
        <w:t>（应明确对被破坏的检测产品的处理方式）</w:t>
      </w:r>
    </w:p>
    <w:p w14:paraId="2D213D66">
      <w:pPr>
        <w:adjustRightInd w:val="0"/>
        <w:snapToGrid w:val="0"/>
        <w:spacing w:line="400" w:lineRule="exact"/>
        <w:ind w:firstLine="840" w:firstLineChars="40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sz w:val="21"/>
          <w:szCs w:val="21"/>
          <w:highlight w:val="none"/>
        </w:rPr>
        <w:t>否</w:t>
      </w:r>
    </w:p>
    <w:p w14:paraId="389B5785">
      <w:pPr>
        <w:adjustRightInd w:val="0"/>
        <w:snapToGrid w:val="0"/>
        <w:spacing w:line="400" w:lineRule="exact"/>
        <w:ind w:firstLine="840" w:firstLineChars="400"/>
        <w:rPr>
          <w:rFonts w:hint="eastAsia" w:ascii="宋体" w:hAnsi="宋体"/>
          <w:sz w:val="21"/>
          <w:szCs w:val="21"/>
          <w:highlight w:val="none"/>
          <w:u w:val="single"/>
        </w:rPr>
      </w:pPr>
      <w:r>
        <w:rPr>
          <w:rFonts w:hint="eastAsia" w:ascii="宋体" w:hAnsi="宋体"/>
          <w:sz w:val="21"/>
          <w:szCs w:val="21"/>
          <w:highlight w:val="none"/>
        </w:rPr>
        <w:t>验收组织的其他事项：</w:t>
      </w:r>
      <w:r>
        <w:rPr>
          <w:rFonts w:hint="eastAsia" w:ascii="宋体" w:hAnsi="宋体"/>
          <w:sz w:val="21"/>
          <w:szCs w:val="21"/>
          <w:highlight w:val="none"/>
          <w:u w:val="single"/>
        </w:rPr>
        <w:t xml:space="preserve">                </w:t>
      </w:r>
    </w:p>
    <w:p w14:paraId="35832446">
      <w:pPr>
        <w:adjustRightInd w:val="0"/>
        <w:snapToGrid w:val="0"/>
        <w:spacing w:line="400" w:lineRule="exact"/>
        <w:ind w:firstLine="420" w:firstLineChars="200"/>
        <w:rPr>
          <w:rFonts w:hint="eastAsia" w:ascii="宋体" w:hAnsi="宋体"/>
          <w:sz w:val="21"/>
          <w:szCs w:val="21"/>
          <w:highlight w:val="none"/>
          <w:u w:val="single"/>
        </w:rPr>
      </w:pPr>
      <w:r>
        <w:rPr>
          <w:rFonts w:hint="eastAsia" w:ascii="宋体" w:hAnsi="宋体"/>
          <w:sz w:val="21"/>
          <w:szCs w:val="21"/>
          <w:highlight w:val="none"/>
        </w:rPr>
        <w:t>（2）履约验收时间：</w:t>
      </w:r>
      <w:r>
        <w:rPr>
          <w:rFonts w:hint="eastAsia" w:ascii="宋体" w:hAnsi="宋体"/>
          <w:sz w:val="21"/>
          <w:szCs w:val="21"/>
          <w:highlight w:val="none"/>
          <w:u w:val="single"/>
        </w:rPr>
        <w:t xml:space="preserve">（计划于何时验收/供应商提出验收申请之日起   日内组织验收） </w:t>
      </w:r>
    </w:p>
    <w:p w14:paraId="381D2681">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（3）履约验收方式：</w:t>
      </w:r>
      <w:r>
        <w:rPr>
          <w:rFonts w:hint="eastAsia" w:ascii="宋体" w:hAnsi="宋体" w:cs="宋体"/>
          <w:sz w:val="21"/>
          <w:szCs w:val="21"/>
          <w:highlight w:val="none"/>
        </w:rPr>
        <w:sym w:font="Wingdings" w:char="00A8"/>
      </w:r>
      <w:r>
        <w:rPr>
          <w:rFonts w:hint="eastAsia" w:ascii="宋体" w:hAnsi="宋体"/>
          <w:sz w:val="21"/>
          <w:szCs w:val="21"/>
          <w:highlight w:val="none"/>
        </w:rPr>
        <w:t xml:space="preserve">一次性验收         </w:t>
      </w:r>
    </w:p>
    <w:p w14:paraId="20EB095A">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cs="宋体"/>
          <w:sz w:val="21"/>
          <w:szCs w:val="21"/>
          <w:highlight w:val="none"/>
        </w:rPr>
        <w:sym w:font="Wingdings" w:char="00A8"/>
      </w:r>
      <w:r>
        <w:rPr>
          <w:rFonts w:hint="eastAsia" w:ascii="宋体" w:hAnsi="宋体"/>
          <w:sz w:val="21"/>
          <w:szCs w:val="21"/>
          <w:highlight w:val="none"/>
        </w:rPr>
        <w:t>分期/分项验收：</w:t>
      </w:r>
      <w:r>
        <w:rPr>
          <w:rFonts w:hint="eastAsia" w:ascii="宋体" w:hAnsi="宋体"/>
          <w:sz w:val="21"/>
          <w:szCs w:val="21"/>
          <w:highlight w:val="none"/>
          <w:u w:val="single"/>
        </w:rPr>
        <w:t xml:space="preserve"> （应明确分期/分项验收的工作安排）  </w:t>
      </w:r>
    </w:p>
    <w:p w14:paraId="771082F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（4）履约验收程序：</w:t>
      </w:r>
      <w:r>
        <w:rPr>
          <w:rFonts w:hint="eastAsia" w:ascii="宋体" w:hAnsi="宋体"/>
          <w:sz w:val="21"/>
          <w:szCs w:val="21"/>
          <w:highlight w:val="none"/>
          <w:u w:val="single"/>
        </w:rPr>
        <w:t xml:space="preserve">                                         </w:t>
      </w:r>
    </w:p>
    <w:p w14:paraId="66671CB9">
      <w:pPr>
        <w:adjustRightInd w:val="0"/>
        <w:snapToGrid w:val="0"/>
        <w:spacing w:line="400" w:lineRule="exact"/>
        <w:ind w:firstLine="420" w:firstLineChars="200"/>
        <w:rPr>
          <w:rFonts w:hint="eastAsia" w:ascii="宋体" w:hAnsi="宋体"/>
          <w:sz w:val="21"/>
          <w:szCs w:val="21"/>
          <w:highlight w:val="none"/>
          <w:u w:val="single"/>
        </w:rPr>
      </w:pPr>
      <w:r>
        <w:rPr>
          <w:rFonts w:hint="eastAsia" w:ascii="宋体" w:hAnsi="宋体"/>
          <w:sz w:val="21"/>
          <w:szCs w:val="21"/>
          <w:highlight w:val="none"/>
        </w:rPr>
        <w:t>（5）履约验收的内容：</w:t>
      </w:r>
      <w:r>
        <w:rPr>
          <w:rFonts w:hint="eastAsia" w:ascii="宋体" w:hAnsi="宋体"/>
          <w:sz w:val="21"/>
          <w:szCs w:val="21"/>
          <w:highlight w:val="none"/>
          <w:u w:val="single"/>
        </w:rPr>
        <w:t xml:space="preserve"> （应当包括每一项技术和商务要求的履约情况，特别是落实政府采购扶持中小企业，支持绿色发展和乡村振兴等政策情况）                                      </w:t>
      </w:r>
    </w:p>
    <w:p w14:paraId="7B1081AE">
      <w:pPr>
        <w:adjustRightInd w:val="0"/>
        <w:snapToGrid w:val="0"/>
        <w:spacing w:line="400" w:lineRule="exact"/>
        <w:ind w:firstLine="420" w:firstLineChars="200"/>
        <w:rPr>
          <w:rFonts w:hint="eastAsia" w:ascii="宋体" w:hAnsi="宋体"/>
          <w:sz w:val="21"/>
          <w:szCs w:val="21"/>
          <w:highlight w:val="none"/>
          <w:u w:val="single"/>
        </w:rPr>
      </w:pPr>
      <w:r>
        <w:rPr>
          <w:rFonts w:hint="eastAsia" w:ascii="宋体" w:hAnsi="宋体"/>
          <w:sz w:val="21"/>
          <w:szCs w:val="21"/>
          <w:highlight w:val="none"/>
        </w:rPr>
        <w:t>（6）履约验收标准：</w:t>
      </w:r>
      <w:r>
        <w:rPr>
          <w:rFonts w:hint="eastAsia" w:ascii="宋体" w:hAnsi="宋体"/>
          <w:sz w:val="21"/>
          <w:szCs w:val="21"/>
          <w:highlight w:val="none"/>
          <w:u w:val="single"/>
        </w:rPr>
        <w:t xml:space="preserve">                                         </w:t>
      </w:r>
    </w:p>
    <w:p w14:paraId="43E8260F">
      <w:pPr>
        <w:pStyle w:val="20"/>
        <w:rPr>
          <w:rFonts w:hint="eastAsia" w:ascii="宋体" w:hAnsi="宋体" w:eastAsia="宋体" w:cs="宋体"/>
          <w:sz w:val="21"/>
          <w:szCs w:val="21"/>
          <w:highlight w:val="none"/>
        </w:rPr>
      </w:pPr>
      <w:r>
        <w:rPr>
          <w:rFonts w:hint="eastAsia" w:ascii="宋体" w:hAnsi="宋体" w:eastAsia="宋体" w:cs="宋体"/>
          <w:sz w:val="21"/>
          <w:szCs w:val="21"/>
          <w:highlight w:val="none"/>
        </w:rPr>
        <w:t>（7）是否以采购活动中供应商提供的样品作为参考：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否</w:t>
      </w:r>
    </w:p>
    <w:p w14:paraId="04553ADA">
      <w:pPr>
        <w:adjustRightInd w:val="0"/>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（8）履约验收其他事项：</w:t>
      </w:r>
      <w:r>
        <w:rPr>
          <w:rFonts w:hint="eastAsia" w:ascii="宋体" w:hAnsi="宋体" w:cs="宋体"/>
          <w:sz w:val="21"/>
          <w:szCs w:val="21"/>
          <w:highlight w:val="none"/>
          <w:u w:val="single"/>
        </w:rPr>
        <w:t xml:space="preserve">      （产权过户登记等）          </w:t>
      </w:r>
    </w:p>
    <w:p w14:paraId="5C4DCEA8">
      <w:pPr>
        <w:numPr>
          <w:ilvl w:val="0"/>
          <w:numId w:val="2"/>
        </w:numPr>
        <w:adjustRightInd w:val="0"/>
        <w:snapToGrid w:val="0"/>
        <w:spacing w:line="400" w:lineRule="exact"/>
        <w:ind w:firstLine="422" w:firstLineChars="200"/>
        <w:outlineLvl w:val="2"/>
        <w:rPr>
          <w:rFonts w:hint="eastAsia" w:ascii="宋体" w:hAnsi="宋体"/>
          <w:b/>
          <w:sz w:val="21"/>
          <w:szCs w:val="21"/>
          <w:highlight w:val="none"/>
        </w:rPr>
      </w:pPr>
      <w:r>
        <w:rPr>
          <w:rFonts w:hint="eastAsia" w:ascii="宋体" w:hAnsi="宋体"/>
          <w:b/>
          <w:sz w:val="21"/>
          <w:szCs w:val="21"/>
          <w:highlight w:val="none"/>
        </w:rPr>
        <w:t>组成合同的文件</w:t>
      </w:r>
    </w:p>
    <w:p w14:paraId="6146B8DC">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本协议书与下列文件一起构成合同文件，如下述文件之间有任何抵触、矛盾或歧义，应按以下顺序解释：</w:t>
      </w:r>
    </w:p>
    <w:p w14:paraId="73CDCF77">
      <w:pPr>
        <w:adjustRightInd w:val="0"/>
        <w:snapToGrid w:val="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（1）政府采购合同协议书及其变更、补充协议</w:t>
      </w:r>
    </w:p>
    <w:p w14:paraId="16B2003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（2）政府采购合同专用条款</w:t>
      </w:r>
    </w:p>
    <w:p w14:paraId="5CEF027B">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（3）政府采购合同通用条款</w:t>
      </w:r>
    </w:p>
    <w:p w14:paraId="62ABB4E9">
      <w:pPr>
        <w:adjustRightInd w:val="0"/>
        <w:snapToGrid w:val="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（4）中标（成交）通知书</w:t>
      </w:r>
    </w:p>
    <w:p w14:paraId="0F6EACFA">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（5）投标（响应）文件</w:t>
      </w:r>
    </w:p>
    <w:p w14:paraId="27551B98">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（6）采购文件</w:t>
      </w:r>
    </w:p>
    <w:p w14:paraId="2579A093">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（7）有关技术文件，图纸</w:t>
      </w:r>
    </w:p>
    <w:p w14:paraId="64E65EA3">
      <w:pPr>
        <w:pStyle w:val="20"/>
        <w:rPr>
          <w:rFonts w:hint="eastAsia" w:ascii="宋体" w:hAnsi="宋体" w:eastAsia="宋体" w:cs="宋体"/>
          <w:kern w:val="2"/>
          <w:sz w:val="21"/>
          <w:szCs w:val="21"/>
          <w:highlight w:val="none"/>
        </w:rPr>
      </w:pPr>
      <w:r>
        <w:rPr>
          <w:rFonts w:hint="eastAsia" w:ascii="宋体" w:hAnsi="宋体" w:eastAsia="宋体" w:cs="宋体"/>
          <w:sz w:val="21"/>
          <w:szCs w:val="21"/>
          <w:highlight w:val="none"/>
        </w:rPr>
        <w:t>（8）</w:t>
      </w:r>
      <w:r>
        <w:rPr>
          <w:rFonts w:hint="eastAsia" w:ascii="宋体" w:hAnsi="宋体" w:eastAsia="宋体" w:cs="宋体"/>
          <w:color w:val="000000"/>
          <w:kern w:val="2"/>
          <w:sz w:val="21"/>
          <w:szCs w:val="21"/>
          <w:highlight w:val="none"/>
        </w:rPr>
        <w:t>国家法律、行政法规和规章制度规定或合同约定的作为合同组成部分的其他文件</w:t>
      </w:r>
    </w:p>
    <w:p w14:paraId="492DB15C">
      <w:pPr>
        <w:numPr>
          <w:ilvl w:val="0"/>
          <w:numId w:val="2"/>
        </w:numPr>
        <w:adjustRightInd w:val="0"/>
        <w:snapToGrid w:val="0"/>
        <w:spacing w:line="400" w:lineRule="exact"/>
        <w:ind w:firstLine="422" w:firstLineChars="200"/>
        <w:outlineLvl w:val="2"/>
        <w:rPr>
          <w:rFonts w:hint="eastAsia" w:ascii="宋体" w:hAnsi="宋体"/>
          <w:b/>
          <w:sz w:val="21"/>
          <w:szCs w:val="21"/>
          <w:highlight w:val="none"/>
        </w:rPr>
      </w:pPr>
      <w:r>
        <w:rPr>
          <w:rFonts w:hint="eastAsia" w:ascii="宋体" w:hAnsi="宋体"/>
          <w:b/>
          <w:sz w:val="21"/>
          <w:szCs w:val="21"/>
          <w:highlight w:val="none"/>
        </w:rPr>
        <w:t>合同生效</w:t>
      </w:r>
    </w:p>
    <w:p w14:paraId="64F44FFE">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本合同自</w:t>
      </w:r>
      <w:r>
        <w:rPr>
          <w:rFonts w:hint="eastAsia" w:ascii="宋体" w:hAnsi="宋体"/>
          <w:sz w:val="21"/>
          <w:szCs w:val="21"/>
          <w:highlight w:val="none"/>
          <w:u w:val="single"/>
        </w:rPr>
        <w:t xml:space="preserve">                             </w:t>
      </w:r>
      <w:r>
        <w:rPr>
          <w:rFonts w:hint="eastAsia" w:ascii="宋体" w:hAnsi="宋体"/>
          <w:sz w:val="21"/>
          <w:szCs w:val="21"/>
          <w:highlight w:val="none"/>
        </w:rPr>
        <w:t>生效。</w:t>
      </w:r>
    </w:p>
    <w:p w14:paraId="232D0762">
      <w:pPr>
        <w:numPr>
          <w:ilvl w:val="0"/>
          <w:numId w:val="2"/>
        </w:numPr>
        <w:adjustRightInd w:val="0"/>
        <w:snapToGrid w:val="0"/>
        <w:spacing w:line="400" w:lineRule="exact"/>
        <w:ind w:firstLine="422" w:firstLineChars="200"/>
        <w:outlineLvl w:val="2"/>
        <w:rPr>
          <w:rFonts w:hint="eastAsia" w:ascii="宋体" w:hAnsi="宋体"/>
          <w:b/>
          <w:sz w:val="21"/>
          <w:szCs w:val="21"/>
          <w:highlight w:val="none"/>
        </w:rPr>
      </w:pPr>
      <w:r>
        <w:rPr>
          <w:rFonts w:hint="eastAsia" w:ascii="宋体" w:hAnsi="宋体"/>
          <w:b/>
          <w:sz w:val="21"/>
          <w:szCs w:val="21"/>
          <w:highlight w:val="none"/>
        </w:rPr>
        <w:t>合同份数</w:t>
      </w:r>
    </w:p>
    <w:p w14:paraId="69CF4797">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本合同一式</w:t>
      </w:r>
      <w:r>
        <w:rPr>
          <w:rFonts w:hint="eastAsia" w:ascii="宋体" w:hAnsi="宋体"/>
          <w:sz w:val="21"/>
          <w:szCs w:val="21"/>
          <w:highlight w:val="none"/>
          <w:u w:val="single"/>
        </w:rPr>
        <w:t xml:space="preserve">    </w:t>
      </w:r>
      <w:r>
        <w:rPr>
          <w:rFonts w:hint="eastAsia" w:ascii="宋体" w:hAnsi="宋体"/>
          <w:sz w:val="21"/>
          <w:szCs w:val="21"/>
          <w:highlight w:val="none"/>
        </w:rPr>
        <w:t>份，甲方执</w:t>
      </w:r>
      <w:r>
        <w:rPr>
          <w:rFonts w:hint="eastAsia" w:ascii="宋体" w:hAnsi="宋体"/>
          <w:sz w:val="21"/>
          <w:szCs w:val="21"/>
          <w:highlight w:val="none"/>
          <w:u w:val="single"/>
        </w:rPr>
        <w:t xml:space="preserve">    </w:t>
      </w:r>
      <w:r>
        <w:rPr>
          <w:rFonts w:hint="eastAsia" w:ascii="宋体" w:hAnsi="宋体"/>
          <w:sz w:val="21"/>
          <w:szCs w:val="21"/>
          <w:highlight w:val="none"/>
        </w:rPr>
        <w:t>份，乙方执</w:t>
      </w:r>
      <w:r>
        <w:rPr>
          <w:rFonts w:hint="eastAsia" w:ascii="宋体" w:hAnsi="宋体"/>
          <w:sz w:val="21"/>
          <w:szCs w:val="21"/>
          <w:highlight w:val="none"/>
          <w:u w:val="single"/>
        </w:rPr>
        <w:t xml:space="preserve">    </w:t>
      </w:r>
      <w:r>
        <w:rPr>
          <w:rFonts w:hint="eastAsia" w:ascii="宋体" w:hAnsi="宋体"/>
          <w:sz w:val="21"/>
          <w:szCs w:val="21"/>
          <w:highlight w:val="none"/>
        </w:rPr>
        <w:t>份，均具有同等法律效力。</w:t>
      </w:r>
    </w:p>
    <w:p w14:paraId="27875EA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合同订立时间：</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0F306BB0">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合同订立地点：</w:t>
      </w:r>
      <w:r>
        <w:rPr>
          <w:rFonts w:hint="eastAsia" w:ascii="宋体" w:hAnsi="宋体"/>
          <w:sz w:val="21"/>
          <w:szCs w:val="21"/>
          <w:highlight w:val="none"/>
          <w:u w:val="single"/>
        </w:rPr>
        <w:t xml:space="preserve">                           </w:t>
      </w:r>
    </w:p>
    <w:p w14:paraId="280BB257">
      <w:pPr>
        <w:adjustRightInd w:val="0"/>
        <w:snapToGrid w:val="0"/>
        <w:spacing w:line="400" w:lineRule="exact"/>
        <w:ind w:firstLine="420" w:firstLineChars="200"/>
        <w:rPr>
          <w:rFonts w:hint="default"/>
          <w:sz w:val="21"/>
          <w:szCs w:val="24"/>
          <w:highlight w:val="none"/>
        </w:rPr>
      </w:pPr>
      <w:r>
        <w:rPr>
          <w:rFonts w:hint="eastAsia" w:ascii="宋体" w:hAnsi="宋体"/>
          <w:sz w:val="21"/>
          <w:szCs w:val="21"/>
          <w:highlight w:val="none"/>
        </w:rPr>
        <w:t>附件：具体标的及其技术要求和商务要求、联合协议、分包意向协议等。</w:t>
      </w:r>
    </w:p>
    <w:p w14:paraId="4B9A11F9">
      <w:pPr>
        <w:adjustRightInd w:val="0"/>
        <w:snapToGrid w:val="0"/>
        <w:spacing w:line="400" w:lineRule="exact"/>
        <w:ind w:firstLine="420" w:firstLineChars="200"/>
        <w:rPr>
          <w:rFonts w:hint="default"/>
          <w:sz w:val="21"/>
          <w:szCs w:val="24"/>
          <w:highlight w:val="none"/>
        </w:rPr>
      </w:pPr>
    </w:p>
    <w:p w14:paraId="56216280">
      <w:pPr>
        <w:pStyle w:val="30"/>
        <w:spacing w:line="400" w:lineRule="exact"/>
        <w:rPr>
          <w:rFonts w:hint="default"/>
          <w:sz w:val="21"/>
          <w:szCs w:val="21"/>
          <w:highlight w:val="none"/>
        </w:rPr>
      </w:pPr>
    </w:p>
    <w:p w14:paraId="4A21BBBC">
      <w:pPr>
        <w:pStyle w:val="3"/>
        <w:spacing w:line="400" w:lineRule="exact"/>
        <w:outlineLvl w:val="9"/>
        <w:rPr>
          <w:rFonts w:hint="eastAsia" w:ascii="宋体" w:hAnsi="宋体"/>
          <w:b w:val="0"/>
          <w:sz w:val="21"/>
          <w:szCs w:val="21"/>
          <w:highlight w:val="none"/>
        </w:rPr>
      </w:pPr>
      <w:r>
        <w:rPr>
          <w:rFonts w:hint="default"/>
          <w:sz w:val="24"/>
          <w:szCs w:val="32"/>
          <w:highlight w:val="none"/>
        </w:rPr>
        <w:t xml:space="preserve">   </w:t>
      </w:r>
    </w:p>
    <w:p w14:paraId="5DBED83C">
      <w:pPr>
        <w:spacing w:beforeLines="0"/>
        <w:rPr>
          <w:rFonts w:hint="eastAsia"/>
          <w:sz w:val="21"/>
          <w:szCs w:val="24"/>
          <w:highlight w:val="none"/>
        </w:rPr>
      </w:pPr>
      <w:r>
        <w:rPr>
          <w:rFonts w:hint="eastAsia"/>
          <w:sz w:val="21"/>
          <w:szCs w:val="24"/>
          <w:highlight w:val="none"/>
        </w:rPr>
        <w:br w:type="page"/>
      </w:r>
    </w:p>
    <w:tbl>
      <w:tblPr>
        <w:tblStyle w:val="14"/>
        <w:tblpPr w:leftFromText="180" w:rightFromText="180" w:vertAnchor="text" w:horzAnchor="page" w:tblpX="1762" w:tblpY="351"/>
        <w:tblOverlap w:val="never"/>
        <w:tblW w:w="840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6"/>
        <w:gridCol w:w="2338"/>
        <w:gridCol w:w="2150"/>
        <w:gridCol w:w="2075"/>
      </w:tblGrid>
      <w:tr w14:paraId="3609D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84" w:type="dxa"/>
            <w:gridSpan w:val="2"/>
            <w:tcBorders>
              <w:top w:val="single" w:color="auto" w:sz="4" w:space="0"/>
              <w:left w:val="single" w:color="auto" w:sz="4" w:space="0"/>
              <w:bottom w:val="single" w:color="auto" w:sz="2" w:space="0"/>
              <w:right w:val="single" w:color="auto" w:sz="2" w:space="0"/>
              <w:tl2br w:val="nil"/>
              <w:tr2bl w:val="nil"/>
            </w:tcBorders>
            <w:vAlign w:val="center"/>
          </w:tcPr>
          <w:p w14:paraId="7124F48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4"/>
                <w:highlight w:val="none"/>
              </w:rPr>
            </w:pPr>
            <w:r>
              <w:rPr>
                <w:rFonts w:hint="eastAsia"/>
                <w:sz w:val="21"/>
                <w:szCs w:val="21"/>
                <w:highlight w:val="none"/>
              </w:rPr>
              <w:t>甲方（采购人</w:t>
            </w:r>
            <w:r>
              <w:rPr>
                <w:rFonts w:hint="eastAsia" w:ascii="宋体" w:hAnsi="宋体"/>
                <w:sz w:val="21"/>
                <w:szCs w:val="21"/>
                <w:highlight w:val="none"/>
              </w:rPr>
              <w:t>、受采购人委托签订合同的单位或</w:t>
            </w:r>
            <w:r>
              <w:rPr>
                <w:rFonts w:hint="eastAsia"/>
                <w:sz w:val="21"/>
                <w:szCs w:val="21"/>
                <w:highlight w:val="none"/>
              </w:rPr>
              <w:t>采购文件约定的合同甲方）</w:t>
            </w:r>
          </w:p>
        </w:tc>
        <w:tc>
          <w:tcPr>
            <w:tcW w:w="4225" w:type="dxa"/>
            <w:gridSpan w:val="2"/>
            <w:tcBorders>
              <w:top w:val="single" w:color="auto" w:sz="4" w:space="0"/>
              <w:left w:val="single" w:color="auto" w:sz="2" w:space="0"/>
              <w:bottom w:val="single" w:color="auto" w:sz="2" w:space="0"/>
              <w:right w:val="single" w:color="auto" w:sz="4" w:space="0"/>
              <w:tl2br w:val="nil"/>
              <w:tr2bl w:val="nil"/>
            </w:tcBorders>
            <w:vAlign w:val="center"/>
          </w:tcPr>
          <w:p w14:paraId="6CE865A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4"/>
                <w:highlight w:val="none"/>
              </w:rPr>
            </w:pPr>
            <w:r>
              <w:rPr>
                <w:rFonts w:hint="eastAsia"/>
                <w:sz w:val="21"/>
                <w:szCs w:val="21"/>
                <w:highlight w:val="none"/>
              </w:rPr>
              <w:t>乙方（供应商）</w:t>
            </w:r>
          </w:p>
        </w:tc>
      </w:tr>
      <w:tr w14:paraId="48DAD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502447E7">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单位名称（公章或合同章）</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7A2C5CE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60C0BCC">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单位名称（公章或合同章）</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7555FF31">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5F2AC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46" w:type="dxa"/>
            <w:vMerge w:val="restart"/>
            <w:tcBorders>
              <w:top w:val="single" w:color="auto" w:sz="2" w:space="0"/>
              <w:left w:val="single" w:color="auto" w:sz="4" w:space="0"/>
              <w:bottom w:val="single" w:color="auto" w:sz="2" w:space="0"/>
              <w:right w:val="single" w:color="auto" w:sz="2" w:space="0"/>
              <w:tl2br w:val="nil"/>
              <w:tr2bl w:val="nil"/>
            </w:tcBorders>
            <w:vAlign w:val="center"/>
          </w:tcPr>
          <w:p w14:paraId="161C472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法定代表人</w:t>
            </w:r>
          </w:p>
          <w:p w14:paraId="553A7F5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或其委托代理人（签章）</w:t>
            </w:r>
          </w:p>
        </w:tc>
        <w:tc>
          <w:tcPr>
            <w:tcW w:w="2338" w:type="dxa"/>
            <w:vMerge w:val="restart"/>
            <w:tcBorders>
              <w:top w:val="single" w:color="auto" w:sz="2" w:space="0"/>
              <w:left w:val="single" w:color="auto" w:sz="2" w:space="0"/>
              <w:bottom w:val="single" w:color="auto" w:sz="2" w:space="0"/>
              <w:right w:val="single" w:color="auto" w:sz="2" w:space="0"/>
              <w:tl2br w:val="nil"/>
              <w:tr2bl w:val="nil"/>
            </w:tcBorders>
            <w:vAlign w:val="center"/>
          </w:tcPr>
          <w:p w14:paraId="38E7A00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6C9BFE9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法定代表人</w:t>
            </w:r>
          </w:p>
          <w:p w14:paraId="77C3A3C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或其委托代理人（签章）</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1AB59D45">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r>
      <w:tr w14:paraId="23061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vMerge w:val="continue"/>
            <w:tcBorders>
              <w:top w:val="single" w:color="auto" w:sz="2" w:space="0"/>
              <w:left w:val="single" w:color="auto" w:sz="4" w:space="0"/>
              <w:bottom w:val="single" w:color="auto" w:sz="2" w:space="0"/>
              <w:right w:val="single" w:color="auto" w:sz="2" w:space="0"/>
              <w:tl2br w:val="nil"/>
              <w:tr2bl w:val="nil"/>
            </w:tcBorders>
            <w:vAlign w:val="center"/>
          </w:tcPr>
          <w:p w14:paraId="2159B871">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338" w:type="dxa"/>
            <w:vMerge w:val="continue"/>
            <w:tcBorders>
              <w:top w:val="single" w:color="auto" w:sz="2" w:space="0"/>
              <w:left w:val="single" w:color="auto" w:sz="2" w:space="0"/>
              <w:bottom w:val="single" w:color="auto" w:sz="2" w:space="0"/>
              <w:right w:val="single" w:color="auto" w:sz="2" w:space="0"/>
              <w:tl2br w:val="nil"/>
              <w:tr2bl w:val="nil"/>
            </w:tcBorders>
            <w:vAlign w:val="center"/>
          </w:tcPr>
          <w:p w14:paraId="37E6D29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01375E78">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highlight w:val="none"/>
              </w:rPr>
            </w:pPr>
            <w:r>
              <w:rPr>
                <w:rFonts w:hint="eastAsia"/>
                <w:sz w:val="21"/>
                <w:szCs w:val="21"/>
                <w:highlight w:val="none"/>
              </w:rPr>
              <w:t>拥有者性别</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22BD63F5">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77C643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2C1C3088">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highlight w:val="none"/>
              </w:rPr>
            </w:pPr>
            <w:r>
              <w:rPr>
                <w:rFonts w:hint="eastAsia"/>
                <w:sz w:val="21"/>
                <w:szCs w:val="21"/>
                <w:highlight w:val="none"/>
              </w:rPr>
              <w:t>住  所</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46872DE3">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0B4FE89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highlight w:val="none"/>
              </w:rPr>
            </w:pPr>
            <w:r>
              <w:rPr>
                <w:rFonts w:hint="eastAsia"/>
                <w:sz w:val="21"/>
                <w:szCs w:val="21"/>
                <w:highlight w:val="none"/>
              </w:rPr>
              <w:t>住  所</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60433E9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6521EB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329467C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联 系 人</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559F122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7C6819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联 系 人</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7E6440D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6B738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157CCD7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联系电话</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02F1572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15CB76D8">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联系电话</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5974758F">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1DC4E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24C68D1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highlight w:val="none"/>
              </w:rPr>
            </w:pPr>
            <w:r>
              <w:rPr>
                <w:rFonts w:hint="eastAsia"/>
                <w:sz w:val="21"/>
                <w:szCs w:val="21"/>
                <w:highlight w:val="none"/>
              </w:rPr>
              <w:t>通信地址</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0BBABAFB">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F0DA08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通信地址</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0A21A390">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410115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6B837B8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邮政编码</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41569F23">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793F037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邮政编码</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6C13B52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4F33FC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12DE3810">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电子邮箱</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037814E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13E9FCD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电子邮箱</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04D9A3E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6085FE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7B13CEC3">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统一社会信用代码</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30AAC1A7">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719BEC27">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统一社会信用代码</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79C4444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4D499D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7A31428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7E9C208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B421D61">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开户名称</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310FBDE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08D6D3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4A74F982">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5820138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0FE400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开户银行</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382E235C">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1D112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31899642">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7F2DA212">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32B90700">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highlight w:val="none"/>
              </w:rPr>
            </w:pPr>
            <w:r>
              <w:rPr>
                <w:rFonts w:hint="eastAsia"/>
                <w:sz w:val="21"/>
                <w:szCs w:val="21"/>
                <w:highlight w:val="none"/>
              </w:rPr>
              <w:t>银行账号</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6C9FF1BC">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highlight w:val="none"/>
              </w:rPr>
            </w:pPr>
          </w:p>
        </w:tc>
      </w:tr>
      <w:tr w14:paraId="239F3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409" w:type="dxa"/>
            <w:gridSpan w:val="4"/>
            <w:tcBorders>
              <w:top w:val="single" w:color="auto" w:sz="2" w:space="0"/>
              <w:left w:val="single" w:color="auto" w:sz="4" w:space="0"/>
              <w:bottom w:val="single" w:color="auto" w:sz="4" w:space="0"/>
              <w:right w:val="single" w:color="auto" w:sz="4" w:space="0"/>
              <w:tl2br w:val="nil"/>
              <w:tr2bl w:val="nil"/>
            </w:tcBorders>
            <w:vAlign w:val="center"/>
          </w:tcPr>
          <w:p w14:paraId="1D69C912">
            <w:pPr>
              <w:pStyle w:val="7"/>
              <w:keepNext w:val="0"/>
              <w:keepLines w:val="0"/>
              <w:pageBreakBefore w:val="0"/>
              <w:widowControl w:val="0"/>
              <w:kinsoku/>
              <w:wordWrap/>
              <w:overflowPunct/>
              <w:topLinePunct w:val="0"/>
              <w:autoSpaceDE w:val="0"/>
              <w:autoSpaceDN w:val="0"/>
              <w:bidi w:val="0"/>
              <w:adjustRightInd w:val="0"/>
              <w:snapToGrid w:val="0"/>
              <w:spacing w:beforeLines="50" w:after="0" w:line="360" w:lineRule="auto"/>
              <w:ind w:left="0" w:leftChars="0" w:firstLine="0" w:firstLineChars="0"/>
              <w:jc w:val="left"/>
              <w:textAlignment w:val="auto"/>
              <w:rPr>
                <w:rFonts w:hint="default"/>
                <w:spacing w:val="20"/>
                <w:sz w:val="21"/>
                <w:szCs w:val="21"/>
                <w:highlight w:val="none"/>
              </w:rPr>
            </w:pPr>
            <w:r>
              <w:rPr>
                <w:rFonts w:hint="eastAsia" w:ascii="宋体" w:hAnsi="宋体"/>
                <w:sz w:val="21"/>
                <w:szCs w:val="21"/>
                <w:highlight w:val="none"/>
              </w:rPr>
              <w:t>注：涉及联合体或其他合同主体的信息应按上表格式加列。</w:t>
            </w:r>
          </w:p>
        </w:tc>
      </w:tr>
    </w:tbl>
    <w:p w14:paraId="183A8EB1">
      <w:pPr>
        <w:pStyle w:val="30"/>
        <w:spacing w:beforeLines="0"/>
        <w:rPr>
          <w:rFonts w:hint="eastAsia"/>
          <w:sz w:val="21"/>
          <w:szCs w:val="21"/>
          <w:highlight w:val="none"/>
        </w:rPr>
      </w:pPr>
    </w:p>
    <w:p w14:paraId="401CB5C1">
      <w:pPr>
        <w:pStyle w:val="3"/>
        <w:widowControl w:val="0"/>
        <w:wordWrap/>
        <w:autoSpaceDE w:val="0"/>
        <w:autoSpaceDN w:val="0"/>
        <w:adjustRightInd w:val="0"/>
        <w:snapToGrid w:val="0"/>
        <w:spacing w:before="0"/>
        <w:ind w:left="0" w:firstLine="0" w:firstLineChars="0"/>
        <w:jc w:val="center"/>
        <w:textAlignment w:val="auto"/>
        <w:outlineLvl w:val="1"/>
        <w:rPr>
          <w:rFonts w:hint="eastAsia" w:ascii="黑体" w:hAnsi="黑体" w:eastAsia="黑体"/>
          <w:sz w:val="28"/>
          <w:szCs w:val="28"/>
          <w:highlight w:val="none"/>
        </w:rPr>
      </w:pPr>
      <w:r>
        <w:rPr>
          <w:rFonts w:hint="eastAsia" w:ascii="宋体" w:hAnsi="宋体"/>
          <w:sz w:val="21"/>
          <w:szCs w:val="21"/>
          <w:highlight w:val="none"/>
          <w:u w:val="single"/>
        </w:rPr>
        <w:br w:type="page"/>
      </w:r>
      <w:bookmarkStart w:id="48" w:name="_Toc27624"/>
      <w:bookmarkStart w:id="49" w:name="_Toc12064"/>
      <w:r>
        <w:rPr>
          <w:rFonts w:hint="eastAsia" w:ascii="黑体" w:hAnsi="黑体" w:eastAsia="黑体"/>
          <w:b w:val="0"/>
          <w:sz w:val="28"/>
          <w:szCs w:val="28"/>
          <w:highlight w:val="none"/>
        </w:rPr>
        <w:t>第二节 政府采购合同通用条款</w:t>
      </w:r>
      <w:bookmarkEnd w:id="48"/>
      <w:bookmarkEnd w:id="49"/>
    </w:p>
    <w:p w14:paraId="297FCC8F">
      <w:pPr>
        <w:tabs>
          <w:tab w:val="left" w:pos="8820"/>
          <w:tab w:val="left" w:pos="9345"/>
          <w:tab w:val="left" w:pos="9765"/>
        </w:tabs>
        <w:adjustRightInd w:val="0"/>
        <w:snapToGrid w:val="0"/>
        <w:spacing w:beforeLines="0" w:line="400" w:lineRule="exact"/>
        <w:jc w:val="both"/>
        <w:outlineLvl w:val="2"/>
        <w:rPr>
          <w:rFonts w:hint="eastAsia" w:ascii="宋体" w:hAnsi="宋体"/>
          <w:b/>
          <w:sz w:val="24"/>
          <w:szCs w:val="24"/>
          <w:highlight w:val="none"/>
        </w:rPr>
      </w:pPr>
      <w:r>
        <w:rPr>
          <w:rFonts w:hint="eastAsia" w:ascii="宋体" w:hAnsi="宋体"/>
          <w:b/>
          <w:sz w:val="24"/>
          <w:szCs w:val="24"/>
          <w:highlight w:val="none"/>
        </w:rPr>
        <w:t>1. 定义</w:t>
      </w:r>
    </w:p>
    <w:p w14:paraId="71390069">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1.1合同当事人</w:t>
      </w:r>
    </w:p>
    <w:p w14:paraId="728F7F53">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（1）采购人（以下称甲方）是指使用财政性资金，通过政府采购方式向供应商购买货物及其相关服务的国家机关、事业单位、团体组织。</w:t>
      </w:r>
    </w:p>
    <w:p w14:paraId="32AEAE7F">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（2）供应商（以下称乙方）是指参加政府采购活动并且中标（成交），向采购人提供合同约定的货物及其相关服务的法人、非法人组织或者自然人。</w:t>
      </w:r>
    </w:p>
    <w:p w14:paraId="0F91C25D">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（3）其他合同主体是指除采购人和供应商以外，</w:t>
      </w:r>
      <w:r>
        <w:rPr>
          <w:rFonts w:hint="eastAsia" w:ascii="宋体" w:hAnsi="宋体" w:cs="宋体"/>
          <w:color w:val="000000"/>
          <w:sz w:val="21"/>
          <w:szCs w:val="21"/>
          <w:highlight w:val="none"/>
        </w:rPr>
        <w:t>依法参与合同缔结或履行，享有权利、承担义务的合同当事人</w:t>
      </w:r>
      <w:r>
        <w:rPr>
          <w:rFonts w:hint="eastAsia" w:ascii="宋体" w:hAnsi="宋体"/>
          <w:color w:val="auto"/>
          <w:sz w:val="21"/>
          <w:szCs w:val="21"/>
          <w:highlight w:val="none"/>
        </w:rPr>
        <w:t>。</w:t>
      </w:r>
    </w:p>
    <w:p w14:paraId="06B12F94">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1.2本合同下列术语应解释为：</w:t>
      </w:r>
    </w:p>
    <w:p w14:paraId="12690E8A">
      <w:pPr>
        <w:adjustRightInd w:val="0"/>
        <w:snapToGrid w:val="0"/>
        <w:spacing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（1）“合同”系指</w:t>
      </w:r>
      <w:r>
        <w:rPr>
          <w:rFonts w:hint="eastAsia" w:ascii="宋体" w:hAnsi="宋体" w:cs="宋体"/>
          <w:color w:val="000000"/>
          <w:sz w:val="21"/>
          <w:szCs w:val="21"/>
          <w:highlight w:val="none"/>
        </w:rPr>
        <w:t>合同当事人意思表示达成一致的任何协议，包括签署的</w:t>
      </w:r>
      <w:r>
        <w:rPr>
          <w:rFonts w:hint="eastAsia" w:ascii="宋体" w:hAnsi="宋体"/>
          <w:color w:val="auto"/>
          <w:sz w:val="21"/>
          <w:szCs w:val="21"/>
          <w:highlight w:val="none"/>
        </w:rPr>
        <w:t>政府采购合同协议书及其变更、补充协议，</w:t>
      </w:r>
      <w:r>
        <w:rPr>
          <w:rFonts w:hint="eastAsia" w:ascii="宋体" w:hAnsi="宋体"/>
          <w:sz w:val="21"/>
          <w:szCs w:val="21"/>
          <w:highlight w:val="none"/>
        </w:rPr>
        <w:t>政府采购合同专用条款，政府采购合同通用条款，</w:t>
      </w:r>
      <w:r>
        <w:rPr>
          <w:rFonts w:hint="eastAsia" w:ascii="宋体" w:hAnsi="宋体"/>
          <w:color w:val="auto"/>
          <w:sz w:val="21"/>
          <w:szCs w:val="21"/>
          <w:highlight w:val="none"/>
        </w:rPr>
        <w:t>中标（成交）通知书，</w:t>
      </w:r>
      <w:r>
        <w:rPr>
          <w:rFonts w:hint="eastAsia" w:ascii="宋体" w:hAnsi="宋体"/>
          <w:sz w:val="21"/>
          <w:szCs w:val="21"/>
          <w:highlight w:val="none"/>
        </w:rPr>
        <w:t>投标（响应）文件，采购文件，有关技术文件和图纸，以及</w:t>
      </w:r>
      <w:r>
        <w:rPr>
          <w:rFonts w:hint="eastAsia" w:ascii="宋体" w:hAnsi="宋体" w:cs="宋体"/>
          <w:color w:val="000000"/>
          <w:sz w:val="21"/>
          <w:szCs w:val="21"/>
          <w:highlight w:val="none"/>
        </w:rPr>
        <w:t>国家法律、行政法规和规章制度规定或合同约定的作为合同组成部分的其他文件</w:t>
      </w:r>
      <w:r>
        <w:rPr>
          <w:rFonts w:hint="eastAsia" w:ascii="宋体" w:hAnsi="宋体"/>
          <w:color w:val="auto"/>
          <w:sz w:val="21"/>
          <w:szCs w:val="21"/>
          <w:highlight w:val="none"/>
        </w:rPr>
        <w:t>。</w:t>
      </w:r>
    </w:p>
    <w:p w14:paraId="005A6EB4">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（2）“合同价款”系指根据本合同规定乙方在全面履行合同义务后甲方应支付给乙方的价款。</w:t>
      </w:r>
    </w:p>
    <w:p w14:paraId="145E50D0">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auto"/>
          <w:sz w:val="21"/>
          <w:szCs w:val="21"/>
          <w:highlight w:val="none"/>
        </w:rPr>
        <w:t>（3）“货物”系指乙方根据本合同规定须向甲方提供的各种形态和种类的物品，包括原材料、设备、产品（</w:t>
      </w:r>
      <w:r>
        <w:rPr>
          <w:rFonts w:hint="eastAsia" w:ascii="宋体" w:hAnsi="宋体"/>
          <w:color w:val="000000"/>
          <w:sz w:val="21"/>
          <w:szCs w:val="21"/>
          <w:highlight w:val="none"/>
        </w:rPr>
        <w:t>包括软件）及相关的其备品备件、工具、手册及其他技术资料和材料等。</w:t>
      </w:r>
    </w:p>
    <w:p w14:paraId="39173581">
      <w:pPr>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（4）“</w:t>
      </w:r>
      <w:r>
        <w:rPr>
          <w:rFonts w:hint="eastAsia" w:ascii="宋体" w:hAnsi="宋体"/>
          <w:color w:val="auto"/>
          <w:sz w:val="21"/>
          <w:szCs w:val="21"/>
          <w:highlight w:val="none"/>
        </w:rPr>
        <w:t>相关</w:t>
      </w:r>
      <w:r>
        <w:rPr>
          <w:rFonts w:hint="eastAsia" w:ascii="宋体" w:hAnsi="宋体"/>
          <w:color w:val="000000"/>
          <w:sz w:val="21"/>
          <w:szCs w:val="21"/>
          <w:highlight w:val="none"/>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ED62B8D">
      <w:pPr>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（5）“分包”系指中标（成交）供应商按采购文件、投标（响应）文件的规定，根据分包意向协议，将中标（成交）项目中的部分履约内容，分给具有相应资质条件的供应商履行合同的行为。</w:t>
      </w:r>
    </w:p>
    <w:p w14:paraId="59B255CA">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（6）</w:t>
      </w:r>
      <w:r>
        <w:rPr>
          <w:rFonts w:hint="eastAsia" w:ascii="宋体" w:hAnsi="宋体"/>
          <w:sz w:val="21"/>
          <w:szCs w:val="21"/>
          <w:highlight w:val="none"/>
        </w:rPr>
        <w:t>“联合体”系指由两个以上的自然人、法人或者非法人组织组成，以一个供应商的身份共同参加政府采购的主体</w:t>
      </w:r>
      <w:r>
        <w:rPr>
          <w:rFonts w:hint="eastAsia" w:ascii="宋体" w:hAnsi="宋体"/>
          <w:color w:val="000000"/>
          <w:sz w:val="21"/>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color w:val="000000"/>
          <w:sz w:val="21"/>
          <w:szCs w:val="21"/>
          <w:highlight w:val="none"/>
        </w:rPr>
        <w:t>政府采购合同专用条款</w:t>
      </w:r>
      <w:r>
        <w:rPr>
          <w:rFonts w:hint="eastAsia" w:ascii="宋体" w:hAnsi="宋体"/>
          <w:color w:val="000000"/>
          <w:sz w:val="21"/>
          <w:szCs w:val="21"/>
          <w:highlight w:val="none"/>
        </w:rPr>
        <w:t>】。</w:t>
      </w:r>
    </w:p>
    <w:p w14:paraId="0907462C">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（7）其他术语解释，见【</w:t>
      </w:r>
      <w:r>
        <w:rPr>
          <w:rFonts w:hint="eastAsia" w:ascii="宋体" w:hAnsi="宋体"/>
          <w:b/>
          <w:color w:val="000000"/>
          <w:sz w:val="21"/>
          <w:szCs w:val="21"/>
          <w:highlight w:val="none"/>
        </w:rPr>
        <w:t>政府采购合同专用条款</w:t>
      </w:r>
      <w:r>
        <w:rPr>
          <w:rFonts w:hint="eastAsia" w:ascii="宋体" w:hAnsi="宋体"/>
          <w:color w:val="000000"/>
          <w:sz w:val="21"/>
          <w:szCs w:val="21"/>
          <w:highlight w:val="none"/>
        </w:rPr>
        <w:t>】。</w:t>
      </w:r>
    </w:p>
    <w:p w14:paraId="60548D5C">
      <w:pPr>
        <w:numPr>
          <w:ilvl w:val="0"/>
          <w:numId w:val="4"/>
        </w:numPr>
        <w:autoSpaceDE w:val="0"/>
        <w:autoSpaceDN w:val="0"/>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合同标的及金额</w:t>
      </w:r>
    </w:p>
    <w:p w14:paraId="233B90A6">
      <w:pPr>
        <w:autoSpaceDE w:val="0"/>
        <w:autoSpaceDN w:val="0"/>
        <w:adjustRightInd w:val="0"/>
        <w:snapToGrid w:val="0"/>
        <w:spacing w:beforeLines="0" w:line="400" w:lineRule="exact"/>
        <w:ind w:firstLine="420" w:firstLineChars="200"/>
        <w:jc w:val="both"/>
        <w:rPr>
          <w:rFonts w:hint="eastAsia" w:ascii="宋体" w:hAnsi="宋体"/>
          <w:b/>
          <w:i/>
          <w:color w:val="000000"/>
          <w:sz w:val="21"/>
          <w:szCs w:val="21"/>
          <w:highlight w:val="none"/>
        </w:rPr>
      </w:pPr>
      <w:r>
        <w:rPr>
          <w:rFonts w:hint="eastAsia" w:ascii="宋体" w:hAnsi="宋体"/>
          <w:color w:val="000000"/>
          <w:sz w:val="21"/>
          <w:szCs w:val="21"/>
          <w:highlight w:val="none"/>
        </w:rPr>
        <w:t>2.1 合同标的及金额应与中标（成交）结果一致。乙方为履行本合同而发生的所有费用均应包含在合同价款中，甲方不再另行支付其他任何费用。</w:t>
      </w:r>
    </w:p>
    <w:p w14:paraId="7D9CC686">
      <w:pPr>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3. 履行合同的时间、地点和方式</w:t>
      </w:r>
    </w:p>
    <w:p w14:paraId="18841448">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 xml:space="preserve">3.1 </w:t>
      </w:r>
      <w:r>
        <w:rPr>
          <w:rFonts w:hint="eastAsia" w:ascii="宋体" w:hAnsi="宋体" w:cs="宋体"/>
          <w:sz w:val="21"/>
          <w:szCs w:val="21"/>
          <w:highlight w:val="none"/>
        </w:rPr>
        <w:t>乙方应当在约定的时间、地点，按照约定方式履行合同。</w:t>
      </w:r>
    </w:p>
    <w:p w14:paraId="0C3E378B">
      <w:pPr>
        <w:autoSpaceDE w:val="0"/>
        <w:autoSpaceDN w:val="0"/>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4. 甲方的权利和义务</w:t>
      </w:r>
    </w:p>
    <w:p w14:paraId="2F9D850B">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A50333C">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19C9F443">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4.3 甲方有权要求乙方对缺陷部分予以修复，并按合同约定享有货物保修及其他合同约定的权利。</w:t>
      </w:r>
    </w:p>
    <w:p w14:paraId="012386AD">
      <w:pPr>
        <w:snapToGrid w:val="0"/>
        <w:spacing w:beforeLines="0" w:line="400" w:lineRule="exact"/>
        <w:ind w:firstLine="420" w:firstLineChars="200"/>
        <w:jc w:val="both"/>
        <w:rPr>
          <w:rFonts w:hint="eastAsia" w:eastAsia="华文楷体"/>
          <w:sz w:val="21"/>
          <w:szCs w:val="24"/>
          <w:highlight w:val="none"/>
        </w:rPr>
      </w:pPr>
      <w:r>
        <w:rPr>
          <w:rFonts w:hint="eastAsia" w:ascii="宋体" w:hAnsi="宋体"/>
          <w:color w:val="000000"/>
          <w:sz w:val="21"/>
          <w:szCs w:val="21"/>
          <w:highlight w:val="none"/>
        </w:rPr>
        <w:t>4.4 甲方应当按照合同约定及时对交付的货物进行验收，</w:t>
      </w:r>
      <w:r>
        <w:rPr>
          <w:rFonts w:hint="eastAsia" w:ascii="宋体" w:hAnsi="宋体" w:cs="宋体"/>
          <w:sz w:val="21"/>
          <w:szCs w:val="21"/>
          <w:highlight w:val="none"/>
        </w:rPr>
        <w:t>未</w:t>
      </w:r>
      <w:r>
        <w:rPr>
          <w:rFonts w:hint="eastAsia" w:ascii="宋体" w:hAnsi="宋体"/>
          <w:color w:val="000000"/>
          <w:sz w:val="21"/>
          <w:szCs w:val="21"/>
          <w:highlight w:val="none"/>
        </w:rPr>
        <w:t>在</w:t>
      </w:r>
      <w:r>
        <w:rPr>
          <w:rFonts w:hint="eastAsia" w:ascii="宋体" w:hAnsi="宋体" w:cs="宋体"/>
          <w:b/>
          <w:sz w:val="21"/>
          <w:szCs w:val="21"/>
          <w:highlight w:val="none"/>
        </w:rPr>
        <w:t>【政府采购合同专用条款】</w:t>
      </w:r>
      <w:r>
        <w:rPr>
          <w:rFonts w:hint="eastAsia" w:ascii="宋体" w:hAnsi="宋体" w:cs="宋体"/>
          <w:sz w:val="21"/>
          <w:szCs w:val="21"/>
          <w:highlight w:val="none"/>
        </w:rPr>
        <w:t>约定的期限内对乙方履约提出任何异议或者向乙方作出任何说明的，</w:t>
      </w:r>
      <w:r>
        <w:rPr>
          <w:rFonts w:hint="eastAsia" w:ascii="宋体" w:hAnsi="宋体"/>
          <w:color w:val="000000"/>
          <w:sz w:val="21"/>
          <w:szCs w:val="21"/>
          <w:highlight w:val="none"/>
        </w:rPr>
        <w:t>视为验收通过。</w:t>
      </w:r>
    </w:p>
    <w:p w14:paraId="55C4900D">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4.5 甲方应当根据合同约定及时向乙方支付合同价款，不得以内部人员变更、履行内部付款流程等为由，拒绝或迟延支付。</w:t>
      </w:r>
    </w:p>
    <w:p w14:paraId="594B32AA">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4.6 国家法律法规规定及</w:t>
      </w:r>
      <w:r>
        <w:rPr>
          <w:rFonts w:hint="eastAsia" w:ascii="宋体" w:hAnsi="宋体" w:cs="宋体"/>
          <w:b/>
          <w:sz w:val="21"/>
          <w:szCs w:val="21"/>
          <w:highlight w:val="none"/>
        </w:rPr>
        <w:t>【政府采购合同专用条款】</w:t>
      </w:r>
      <w:r>
        <w:rPr>
          <w:rFonts w:hint="eastAsia" w:ascii="宋体" w:hAnsi="宋体"/>
          <w:color w:val="000000"/>
          <w:sz w:val="21"/>
          <w:szCs w:val="21"/>
          <w:highlight w:val="none"/>
        </w:rPr>
        <w:t>约定应由甲方承担的其他义务和责任。</w:t>
      </w:r>
    </w:p>
    <w:p w14:paraId="07CD3BA0">
      <w:pPr>
        <w:autoSpaceDE w:val="0"/>
        <w:autoSpaceDN w:val="0"/>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5. 乙方的权利和义务</w:t>
      </w:r>
    </w:p>
    <w:p w14:paraId="3D95E088">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5.1 签署合同后，乙方应确定项目负责人（或项目联系人），负责与本合同有关的事务。</w:t>
      </w:r>
    </w:p>
    <w:p w14:paraId="19C96935">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5DDBDD0">
      <w:pPr>
        <w:pStyle w:val="5"/>
        <w:spacing w:beforeLines="0" w:after="0" w:line="400" w:lineRule="exact"/>
        <w:ind w:firstLine="369" w:firstLineChars="176"/>
        <w:jc w:val="both"/>
        <w:rPr>
          <w:rFonts w:hint="eastAsia" w:ascii="宋体" w:hAnsi="宋体" w:cs="宋体"/>
          <w:color w:val="000000"/>
          <w:sz w:val="21"/>
          <w:szCs w:val="21"/>
          <w:highlight w:val="none"/>
        </w:rPr>
      </w:pPr>
      <w:r>
        <w:rPr>
          <w:rFonts w:hint="eastAsia" w:ascii="宋体" w:hAnsi="宋体"/>
          <w:color w:val="000000"/>
          <w:sz w:val="21"/>
          <w:szCs w:val="21"/>
          <w:highlight w:val="none"/>
        </w:rPr>
        <w:t>5.3乙方有权</w:t>
      </w:r>
      <w:r>
        <w:rPr>
          <w:rFonts w:hint="eastAsia" w:ascii="宋体" w:hAnsi="宋体" w:cs="宋体"/>
          <w:color w:val="000000"/>
          <w:sz w:val="21"/>
          <w:szCs w:val="21"/>
          <w:highlight w:val="none"/>
        </w:rPr>
        <w:t>根据合同约定向甲方收取合同价款。</w:t>
      </w:r>
    </w:p>
    <w:p w14:paraId="5F37A0E1">
      <w:pPr>
        <w:pStyle w:val="5"/>
        <w:spacing w:beforeLines="0" w:after="0" w:line="400" w:lineRule="exact"/>
        <w:ind w:firstLine="369" w:firstLineChars="176"/>
        <w:jc w:val="both"/>
        <w:rPr>
          <w:rFonts w:hint="eastAsia" w:ascii="宋体" w:hAnsi="宋体" w:cs="宋体"/>
          <w:color w:val="000000"/>
          <w:sz w:val="21"/>
          <w:szCs w:val="21"/>
          <w:highlight w:val="none"/>
        </w:rPr>
      </w:pPr>
      <w:r>
        <w:rPr>
          <w:rFonts w:hint="eastAsia" w:ascii="宋体" w:hAnsi="宋体"/>
          <w:color w:val="000000"/>
          <w:sz w:val="21"/>
          <w:szCs w:val="21"/>
          <w:highlight w:val="none"/>
        </w:rPr>
        <w:t>5.4</w:t>
      </w:r>
      <w:r>
        <w:rPr>
          <w:rFonts w:hint="eastAsia" w:ascii="宋体" w:hAnsi="宋体" w:cs="宋体"/>
          <w:color w:val="000000"/>
          <w:sz w:val="21"/>
          <w:szCs w:val="21"/>
          <w:highlight w:val="none"/>
        </w:rPr>
        <w:t>国家法律法规规定</w:t>
      </w:r>
      <w:r>
        <w:rPr>
          <w:rFonts w:hint="eastAsia" w:ascii="宋体" w:hAnsi="宋体"/>
          <w:color w:val="000000"/>
          <w:sz w:val="21"/>
          <w:szCs w:val="21"/>
          <w:highlight w:val="none"/>
        </w:rPr>
        <w:t>及</w:t>
      </w:r>
      <w:r>
        <w:rPr>
          <w:rFonts w:hint="eastAsia" w:ascii="宋体" w:hAnsi="宋体" w:cs="宋体"/>
          <w:b/>
          <w:sz w:val="21"/>
          <w:szCs w:val="21"/>
          <w:highlight w:val="none"/>
        </w:rPr>
        <w:t>【政府采购合同专用条款】</w:t>
      </w:r>
      <w:r>
        <w:rPr>
          <w:rFonts w:hint="eastAsia" w:ascii="宋体" w:hAnsi="宋体" w:cs="宋体"/>
          <w:sz w:val="21"/>
          <w:szCs w:val="21"/>
          <w:highlight w:val="none"/>
        </w:rPr>
        <w:t>约定应</w:t>
      </w:r>
      <w:r>
        <w:rPr>
          <w:rFonts w:hint="eastAsia" w:ascii="宋体" w:hAnsi="宋体" w:cs="宋体"/>
          <w:color w:val="000000"/>
          <w:sz w:val="21"/>
          <w:szCs w:val="21"/>
          <w:highlight w:val="none"/>
        </w:rPr>
        <w:t>由乙方承担的其他义务和责任。</w:t>
      </w:r>
    </w:p>
    <w:p w14:paraId="0A71D8FF">
      <w:pPr>
        <w:numPr>
          <w:ilvl w:val="0"/>
          <w:numId w:val="5"/>
        </w:numPr>
        <w:autoSpaceDE w:val="0"/>
        <w:autoSpaceDN w:val="0"/>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合同履行</w:t>
      </w:r>
    </w:p>
    <w:p w14:paraId="5BD8809F">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6.1 甲乙双方应当按照</w:t>
      </w:r>
      <w:r>
        <w:rPr>
          <w:rFonts w:hint="eastAsia" w:ascii="宋体" w:hAnsi="宋体" w:cs="宋体"/>
          <w:b/>
          <w:sz w:val="21"/>
          <w:szCs w:val="21"/>
          <w:highlight w:val="none"/>
        </w:rPr>
        <w:t>【政府采购合同专用条款】</w:t>
      </w:r>
      <w:r>
        <w:rPr>
          <w:rFonts w:hint="eastAsia" w:ascii="宋体" w:hAnsi="宋体"/>
          <w:color w:val="000000"/>
          <w:sz w:val="21"/>
          <w:szCs w:val="21"/>
          <w:highlight w:val="none"/>
        </w:rPr>
        <w:t>约定顺序履行合同义务；如果没有先后顺序的，应当同时履行。</w:t>
      </w:r>
    </w:p>
    <w:p w14:paraId="019A30C7">
      <w:pPr>
        <w:autoSpaceDE w:val="0"/>
        <w:autoSpaceDN w:val="0"/>
        <w:adjustRightInd w:val="0"/>
        <w:snapToGrid w:val="0"/>
        <w:spacing w:beforeLines="0" w:line="400" w:lineRule="exact"/>
        <w:ind w:firstLine="420" w:firstLineChars="200"/>
        <w:jc w:val="both"/>
        <w:rPr>
          <w:rFonts w:hint="default"/>
          <w:sz w:val="21"/>
          <w:szCs w:val="24"/>
          <w:highlight w:val="none"/>
        </w:rPr>
      </w:pPr>
      <w:r>
        <w:rPr>
          <w:rFonts w:hint="eastAsia" w:ascii="宋体" w:hAnsi="宋体"/>
          <w:color w:val="000000"/>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E11C029">
      <w:pPr>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7. 货物包装、运输、保险和交付要求</w:t>
      </w:r>
    </w:p>
    <w:p w14:paraId="34F37361">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7.1 本合同涉及商品包装、快递包装的，除</w:t>
      </w:r>
      <w:r>
        <w:rPr>
          <w:rFonts w:hint="eastAsia" w:ascii="宋体" w:hAnsi="宋体"/>
          <w:b/>
          <w:color w:val="000000"/>
          <w:sz w:val="21"/>
          <w:szCs w:val="21"/>
          <w:highlight w:val="none"/>
        </w:rPr>
        <w:t>【政府采购合同专用条款】</w:t>
      </w:r>
      <w:r>
        <w:rPr>
          <w:rFonts w:hint="eastAsia" w:ascii="宋体" w:hAnsi="宋体"/>
          <w:color w:val="000000"/>
          <w:sz w:val="21"/>
          <w:szCs w:val="21"/>
          <w:highlight w:val="none"/>
        </w:rPr>
        <w:t>另有约定外，包装应适应远距离运输、防潮、防震、防锈和防野蛮装卸等要求，确保货物安全无损地运抵</w:t>
      </w:r>
      <w:r>
        <w:rPr>
          <w:rFonts w:hint="eastAsia" w:ascii="宋体" w:hAnsi="宋体"/>
          <w:b/>
          <w:color w:val="000000"/>
          <w:sz w:val="21"/>
          <w:szCs w:val="21"/>
          <w:highlight w:val="none"/>
        </w:rPr>
        <w:t>【政府采购合同专用条款】</w:t>
      </w:r>
      <w:r>
        <w:rPr>
          <w:rFonts w:hint="eastAsia" w:ascii="宋体" w:hAnsi="宋体"/>
          <w:color w:val="000000"/>
          <w:sz w:val="21"/>
          <w:szCs w:val="21"/>
          <w:highlight w:val="none"/>
        </w:rPr>
        <w:t>约定的指定现场。</w:t>
      </w:r>
    </w:p>
    <w:p w14:paraId="53DFFC19">
      <w:pPr>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7.2 除</w:t>
      </w:r>
      <w:r>
        <w:rPr>
          <w:rFonts w:hint="eastAsia" w:ascii="宋体" w:hAnsi="宋体"/>
          <w:b/>
          <w:color w:val="000000"/>
          <w:sz w:val="21"/>
          <w:szCs w:val="21"/>
          <w:highlight w:val="none"/>
        </w:rPr>
        <w:t>【政府采购合同专用条款】</w:t>
      </w:r>
      <w:r>
        <w:rPr>
          <w:rFonts w:hint="eastAsia" w:ascii="宋体" w:hAnsi="宋体"/>
          <w:color w:val="000000"/>
          <w:sz w:val="21"/>
          <w:szCs w:val="21"/>
          <w:highlight w:val="none"/>
        </w:rPr>
        <w:t>另有约定外，乙方负责办理将货物运抵本合同规定的交货地点，并装卸、交付至甲方的一切运输事项，相关费用应包含在合同价款中。</w:t>
      </w:r>
    </w:p>
    <w:p w14:paraId="62A82436">
      <w:pPr>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7.3 货物保险要求按</w:t>
      </w:r>
      <w:r>
        <w:rPr>
          <w:rFonts w:hint="eastAsia" w:ascii="宋体" w:hAnsi="宋体"/>
          <w:b/>
          <w:color w:val="000000"/>
          <w:sz w:val="21"/>
          <w:szCs w:val="21"/>
          <w:highlight w:val="none"/>
        </w:rPr>
        <w:t>【政府采购合同专用条款】</w:t>
      </w:r>
      <w:r>
        <w:rPr>
          <w:rFonts w:hint="eastAsia" w:ascii="宋体" w:hAnsi="宋体"/>
          <w:color w:val="000000"/>
          <w:sz w:val="21"/>
          <w:szCs w:val="21"/>
          <w:highlight w:val="none"/>
        </w:rPr>
        <w:t>规定执行。</w:t>
      </w:r>
    </w:p>
    <w:p w14:paraId="2A13747C">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1FED783">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 xml:space="preserve">7.5 </w:t>
      </w:r>
      <w:r>
        <w:rPr>
          <w:rFonts w:hint="eastAsia" w:ascii="宋体" w:hAnsi="宋体" w:cs="宋体"/>
          <w:color w:val="000000"/>
          <w:sz w:val="21"/>
          <w:szCs w:val="21"/>
          <w:highlight w:val="none"/>
        </w:rPr>
        <w:t>乙方在运输到达之前应提前通知甲方，并提示货物运输装卸的注意事项，甲方配合乙方做好货物的接收工作。</w:t>
      </w:r>
    </w:p>
    <w:p w14:paraId="204F3B42">
      <w:pPr>
        <w:pStyle w:val="20"/>
        <w:spacing w:beforeLines="0"/>
        <w:jc w:val="both"/>
        <w:rPr>
          <w:rFonts w:hint="eastAsia"/>
          <w:sz w:val="21"/>
          <w:szCs w:val="21"/>
          <w:highlight w:val="none"/>
        </w:rPr>
      </w:pPr>
      <w:r>
        <w:rPr>
          <w:rFonts w:hint="eastAsia" w:ascii="宋体" w:hAnsi="宋体" w:eastAsia="宋体" w:cs="Times New Roman"/>
          <w:color w:val="000000"/>
          <w:kern w:val="2"/>
          <w:sz w:val="21"/>
          <w:szCs w:val="21"/>
          <w:highlight w:val="none"/>
        </w:rPr>
        <w:t>7.6 如因包装、运输问题导致货物损毁、丢失或者品质下降，甲方有权要求降价、换货、拒收部分或整批货物，由此产生的费用和损失，均由乙方承担。</w:t>
      </w:r>
    </w:p>
    <w:p w14:paraId="7D177EF0">
      <w:pPr>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000000"/>
          <w:sz w:val="24"/>
          <w:szCs w:val="24"/>
          <w:highlight w:val="none"/>
        </w:rPr>
        <w:t xml:space="preserve">8. </w:t>
      </w:r>
      <w:r>
        <w:rPr>
          <w:rFonts w:hint="eastAsia" w:ascii="宋体" w:hAnsi="宋体"/>
          <w:b/>
          <w:color w:val="auto"/>
          <w:sz w:val="24"/>
          <w:szCs w:val="24"/>
          <w:highlight w:val="none"/>
        </w:rPr>
        <w:t>质量标准和保证</w:t>
      </w:r>
    </w:p>
    <w:p w14:paraId="58F381FF">
      <w:pPr>
        <w:pStyle w:val="8"/>
        <w:adjustRightInd w:val="0"/>
        <w:snapToGrid w:val="0"/>
        <w:spacing w:beforeLines="0" w:line="400" w:lineRule="exact"/>
        <w:ind w:firstLine="420" w:firstLineChars="200"/>
        <w:jc w:val="both"/>
        <w:rPr>
          <w:rFonts w:hint="eastAsia" w:hAnsi="宋体"/>
          <w:b/>
          <w:color w:val="auto"/>
          <w:sz w:val="21"/>
          <w:szCs w:val="21"/>
          <w:highlight w:val="none"/>
        </w:rPr>
      </w:pPr>
      <w:r>
        <w:rPr>
          <w:rFonts w:hint="eastAsia" w:hAnsi="宋体"/>
          <w:color w:val="auto"/>
          <w:sz w:val="21"/>
          <w:szCs w:val="21"/>
          <w:highlight w:val="none"/>
        </w:rPr>
        <w:t>8.1 质量标准</w:t>
      </w:r>
    </w:p>
    <w:p w14:paraId="2F8489C3">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（1）本合同下提供的货物应符合合同</w:t>
      </w:r>
      <w:r>
        <w:rPr>
          <w:rFonts w:hint="eastAsia" w:ascii="宋体" w:hAnsi="宋体" w:cs="宋体"/>
          <w:color w:val="000000"/>
          <w:sz w:val="21"/>
          <w:szCs w:val="21"/>
          <w:highlight w:val="none"/>
        </w:rPr>
        <w:t>约定的</w:t>
      </w:r>
      <w:r>
        <w:rPr>
          <w:rFonts w:hint="eastAsia" w:ascii="宋体" w:hAnsi="宋体" w:cs="宋体"/>
          <w:sz w:val="21"/>
          <w:szCs w:val="21"/>
          <w:highlight w:val="none"/>
        </w:rPr>
        <w:t>品牌、规格型号、技术性能、配置、质量、数量等要求。</w:t>
      </w:r>
      <w:r>
        <w:rPr>
          <w:rFonts w:hint="eastAsia" w:ascii="宋体" w:hAnsi="宋体"/>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B74B60">
      <w:pPr>
        <w:pStyle w:val="8"/>
        <w:adjustRightInd w:val="0"/>
        <w:snapToGrid w:val="0"/>
        <w:spacing w:beforeLines="0"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（2）采用中华人民共和国法定计量单位。</w:t>
      </w:r>
    </w:p>
    <w:p w14:paraId="1F62C07C">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（3）乙方所提供的货物应符合国家有关安全、环保、卫生的规定。</w:t>
      </w:r>
    </w:p>
    <w:p w14:paraId="5BD6A479">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42E6CE4F">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8.2 保证</w:t>
      </w:r>
    </w:p>
    <w:p w14:paraId="0B2E6E12">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（1）乙方应保证提供的货物完全符合合同规定的质量、规格和性能要求。乙方应保证货物在正确安装、正常使用和保养条件下，</w:t>
      </w:r>
      <w:r>
        <w:rPr>
          <w:rFonts w:hint="eastAsia" w:ascii="宋体" w:hAnsi="宋体" w:cs="宋体"/>
          <w:sz w:val="21"/>
          <w:szCs w:val="21"/>
          <w:highlight w:val="none"/>
        </w:rPr>
        <w:t>在其使用寿命期内具备合同约定的性能</w:t>
      </w:r>
      <w:r>
        <w:rPr>
          <w:rFonts w:hint="eastAsia" w:ascii="宋体" w:hAnsi="宋体"/>
          <w:color w:val="auto"/>
          <w:sz w:val="21"/>
          <w:szCs w:val="21"/>
          <w:highlight w:val="none"/>
        </w:rPr>
        <w:t>。存在质量保证期的，货物最终交付验收合格后在</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规定或乙方书面承诺（两者以较长的为准）的质量保证期内，本保证保持有效。</w:t>
      </w:r>
    </w:p>
    <w:p w14:paraId="77F5426D">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（2）在质量保证期内所发现的缺陷，甲方应尽快以书面形式通知乙方。</w:t>
      </w:r>
    </w:p>
    <w:p w14:paraId="126893FB">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（3）乙方收到通知后，应在</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规定的响应时间内以合理的速度免费维修或更换有缺陷的货物或部件。</w:t>
      </w:r>
    </w:p>
    <w:p w14:paraId="6E270864">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1"/>
          <w:szCs w:val="21"/>
          <w:highlight w:val="none"/>
        </w:rPr>
        <w:t>5</w:t>
      </w:r>
      <w:r>
        <w:rPr>
          <w:rFonts w:hint="eastAsia" w:ascii="宋体" w:hAnsi="宋体"/>
          <w:color w:val="auto"/>
          <w:sz w:val="21"/>
          <w:szCs w:val="21"/>
          <w:highlight w:val="none"/>
        </w:rPr>
        <w:t>.1条规定以书面形式</w:t>
      </w:r>
      <w:r>
        <w:rPr>
          <w:rFonts w:hint="eastAsia" w:ascii="宋体" w:hAnsi="宋体"/>
          <w:color w:val="000000"/>
          <w:sz w:val="21"/>
          <w:szCs w:val="21"/>
          <w:highlight w:val="none"/>
        </w:rPr>
        <w:t>追究</w:t>
      </w:r>
      <w:r>
        <w:rPr>
          <w:rFonts w:hint="eastAsia" w:ascii="宋体" w:hAnsi="宋体"/>
          <w:color w:val="auto"/>
          <w:sz w:val="21"/>
          <w:szCs w:val="21"/>
          <w:highlight w:val="none"/>
        </w:rPr>
        <w:t>乙方</w:t>
      </w:r>
      <w:r>
        <w:rPr>
          <w:rFonts w:hint="eastAsia" w:ascii="宋体" w:hAnsi="宋体"/>
          <w:color w:val="000000"/>
          <w:sz w:val="21"/>
          <w:szCs w:val="21"/>
          <w:highlight w:val="none"/>
        </w:rPr>
        <w:t>的违约责任</w:t>
      </w:r>
      <w:r>
        <w:rPr>
          <w:rFonts w:hint="eastAsia" w:ascii="宋体" w:hAnsi="宋体"/>
          <w:color w:val="auto"/>
          <w:sz w:val="21"/>
          <w:szCs w:val="21"/>
          <w:highlight w:val="none"/>
        </w:rPr>
        <w:t>。</w:t>
      </w:r>
    </w:p>
    <w:p w14:paraId="75F33159">
      <w:pPr>
        <w:adjustRightInd w:val="0"/>
        <w:snapToGrid w:val="0"/>
        <w:spacing w:beforeLines="0" w:line="400" w:lineRule="exact"/>
        <w:ind w:firstLine="420" w:firstLineChars="200"/>
        <w:jc w:val="both"/>
        <w:rPr>
          <w:rFonts w:hint="default"/>
          <w:color w:val="auto"/>
          <w:sz w:val="21"/>
          <w:szCs w:val="24"/>
          <w:highlight w:val="none"/>
        </w:rPr>
      </w:pPr>
      <w:r>
        <w:rPr>
          <w:rFonts w:hint="eastAsia" w:ascii="宋体" w:hAnsi="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6C119068">
      <w:pPr>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000000"/>
          <w:sz w:val="24"/>
          <w:szCs w:val="24"/>
          <w:highlight w:val="none"/>
        </w:rPr>
        <w:t>9</w:t>
      </w:r>
      <w:r>
        <w:rPr>
          <w:rFonts w:hint="eastAsia" w:ascii="宋体" w:hAnsi="宋体"/>
          <w:b/>
          <w:color w:val="auto"/>
          <w:sz w:val="24"/>
          <w:szCs w:val="24"/>
          <w:highlight w:val="none"/>
        </w:rPr>
        <w:t>.</w:t>
      </w:r>
      <w:r>
        <w:rPr>
          <w:rFonts w:hint="eastAsia" w:ascii="宋体" w:hAnsi="宋体"/>
          <w:b/>
          <w:color w:val="000000"/>
          <w:sz w:val="24"/>
          <w:szCs w:val="24"/>
          <w:highlight w:val="none"/>
        </w:rPr>
        <w:t xml:space="preserve"> </w:t>
      </w:r>
      <w:r>
        <w:rPr>
          <w:rFonts w:hint="eastAsia" w:ascii="宋体" w:hAnsi="宋体"/>
          <w:b/>
          <w:color w:val="auto"/>
          <w:sz w:val="24"/>
          <w:szCs w:val="24"/>
          <w:highlight w:val="none"/>
        </w:rPr>
        <w:t>权利瑕疵担保</w:t>
      </w:r>
    </w:p>
    <w:p w14:paraId="19792589">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9.1 乙方保证对其出售的货物享有合法的权利。</w:t>
      </w:r>
    </w:p>
    <w:p w14:paraId="1CBDAF56">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 xml:space="preserve">9.2 </w:t>
      </w:r>
      <w:r>
        <w:rPr>
          <w:rFonts w:hint="eastAsia" w:ascii="宋体" w:hAnsi="宋体" w:cs="宋体"/>
          <w:sz w:val="21"/>
          <w:szCs w:val="15"/>
          <w:highlight w:val="none"/>
        </w:rPr>
        <w:t>乙方保证在交付的货物上不存在抵押权等担保物权。</w:t>
      </w:r>
    </w:p>
    <w:p w14:paraId="79B9007F">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9.3 如甲方使用上述货物构成对第三人侵权的，则由乙方承担全部责任。</w:t>
      </w:r>
    </w:p>
    <w:p w14:paraId="09D4C475">
      <w:pPr>
        <w:autoSpaceDE w:val="0"/>
        <w:autoSpaceDN w:val="0"/>
        <w:adjustRightInd w:val="0"/>
        <w:snapToGrid w:val="0"/>
        <w:spacing w:beforeLines="0" w:line="400" w:lineRule="exact"/>
        <w:jc w:val="both"/>
        <w:outlineLvl w:val="2"/>
        <w:rPr>
          <w:rFonts w:hint="eastAsia" w:ascii="宋体" w:hAnsi="宋体"/>
          <w:b/>
          <w:color w:val="000000"/>
          <w:sz w:val="24"/>
          <w:szCs w:val="24"/>
          <w:highlight w:val="none"/>
        </w:rPr>
      </w:pPr>
      <w:r>
        <w:rPr>
          <w:rFonts w:hint="eastAsia" w:ascii="宋体" w:hAnsi="宋体"/>
          <w:b/>
          <w:color w:val="000000"/>
          <w:sz w:val="24"/>
          <w:szCs w:val="24"/>
          <w:highlight w:val="none"/>
        </w:rPr>
        <w:t>10. 知识产权保护</w:t>
      </w:r>
    </w:p>
    <w:p w14:paraId="0042BE21">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000000"/>
          <w:sz w:val="21"/>
          <w:szCs w:val="21"/>
          <w:highlight w:val="none"/>
        </w:rPr>
        <w:t>10.1 乙方对其所销售的货物应当享有知识产权或经权利人合法授权，保证没有侵犯任</w:t>
      </w:r>
      <w:r>
        <w:rPr>
          <w:rFonts w:hint="eastAsia" w:ascii="宋体" w:hAnsi="宋体"/>
          <w:color w:val="auto"/>
          <w:sz w:val="21"/>
          <w:szCs w:val="21"/>
          <w:highlight w:val="none"/>
        </w:rPr>
        <w:t>何第三人的知识产权等权利。</w:t>
      </w:r>
      <w:bookmarkStart w:id="50" w:name="_Hlk163047038"/>
      <w:r>
        <w:rPr>
          <w:rFonts w:hint="eastAsia" w:ascii="宋体" w:hAnsi="宋体" w:cs="宋体"/>
          <w:sz w:val="21"/>
          <w:szCs w:val="15"/>
          <w:highlight w:val="none"/>
        </w:rPr>
        <w:t>因违反前述约定对第三人构成侵权的，应当由乙方向第三人承担法律责任；甲方依法向第三人赔偿后，有权向乙方追偿。甲方有其他损失的，乙方应当赔偿</w:t>
      </w:r>
      <w:bookmarkEnd w:id="50"/>
      <w:r>
        <w:rPr>
          <w:rFonts w:hint="eastAsia" w:ascii="宋体" w:hAnsi="宋体"/>
          <w:color w:val="auto"/>
          <w:sz w:val="21"/>
          <w:szCs w:val="21"/>
          <w:highlight w:val="none"/>
        </w:rPr>
        <w:t>。</w:t>
      </w:r>
    </w:p>
    <w:p w14:paraId="6DAA8894">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11. 保密义务</w:t>
      </w:r>
    </w:p>
    <w:p w14:paraId="2A8BE58A">
      <w:pPr>
        <w:autoSpaceDE w:val="0"/>
        <w:autoSpaceDN w:val="0"/>
        <w:adjustRightInd w:val="0"/>
        <w:snapToGrid w:val="0"/>
        <w:spacing w:beforeLines="0" w:line="400" w:lineRule="exact"/>
        <w:ind w:firstLine="420" w:firstLineChars="200"/>
        <w:jc w:val="both"/>
        <w:rPr>
          <w:rFonts w:hint="eastAsia" w:ascii="宋体" w:hAnsi="宋体" w:cs="宋体"/>
          <w:sz w:val="21"/>
          <w:szCs w:val="15"/>
          <w:highlight w:val="none"/>
        </w:rPr>
      </w:pPr>
      <w:r>
        <w:rPr>
          <w:rFonts w:hint="eastAsia" w:ascii="宋体" w:hAnsi="宋体" w:cs="宋体"/>
          <w:sz w:val="21"/>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sz w:val="21"/>
          <w:szCs w:val="15"/>
          <w:highlight w:val="none"/>
        </w:rPr>
        <w:t>【政府采购合同专用条款】</w:t>
      </w:r>
      <w:r>
        <w:rPr>
          <w:rFonts w:hint="eastAsia" w:ascii="宋体" w:hAnsi="宋体" w:cs="宋体"/>
          <w:sz w:val="21"/>
          <w:szCs w:val="15"/>
          <w:highlight w:val="none"/>
        </w:rPr>
        <w:t>中约定。</w:t>
      </w:r>
    </w:p>
    <w:p w14:paraId="3B998B54">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12. 合同价款支付</w:t>
      </w:r>
    </w:p>
    <w:p w14:paraId="125A2A95">
      <w:pPr>
        <w:autoSpaceDE w:val="0"/>
        <w:autoSpaceDN w:val="0"/>
        <w:adjustRightInd w:val="0"/>
        <w:snapToGrid w:val="0"/>
        <w:spacing w:beforeLines="0" w:line="400" w:lineRule="exact"/>
        <w:ind w:firstLine="420" w:firstLineChars="200"/>
        <w:jc w:val="both"/>
        <w:rPr>
          <w:rFonts w:hint="eastAsia" w:ascii="宋体" w:hAnsi="宋体"/>
          <w:color w:val="000000"/>
          <w:sz w:val="21"/>
          <w:szCs w:val="21"/>
          <w:highlight w:val="none"/>
        </w:rPr>
      </w:pPr>
      <w:r>
        <w:rPr>
          <w:rFonts w:hint="eastAsia" w:ascii="宋体" w:hAnsi="宋体"/>
          <w:color w:val="000000"/>
          <w:sz w:val="21"/>
          <w:szCs w:val="21"/>
          <w:highlight w:val="none"/>
        </w:rPr>
        <w:t>12.1 合同价款支付按照国库集中支付制度及财政管理相关规定执行。</w:t>
      </w:r>
    </w:p>
    <w:p w14:paraId="1EFF0C13">
      <w:pPr>
        <w:autoSpaceDE w:val="0"/>
        <w:autoSpaceDN w:val="0"/>
        <w:adjustRightInd w:val="0"/>
        <w:snapToGrid w:val="0"/>
        <w:spacing w:beforeLines="0" w:line="400" w:lineRule="exact"/>
        <w:ind w:firstLine="420" w:firstLineChars="200"/>
        <w:jc w:val="both"/>
        <w:rPr>
          <w:rFonts w:hint="eastAsia" w:ascii="宋体" w:hAnsi="宋体" w:eastAsia="宋体" w:cs="Times New Roman"/>
          <w:b w:val="0"/>
          <w:bCs w:val="0"/>
          <w:color w:val="auto"/>
          <w:kern w:val="2"/>
          <w:sz w:val="21"/>
          <w:szCs w:val="21"/>
          <w:highlight w:val="none"/>
          <w:lang w:val="en-US" w:eastAsia="zh-CN"/>
        </w:rPr>
      </w:pPr>
      <w:r>
        <w:rPr>
          <w:rFonts w:hint="eastAsia" w:ascii="宋体" w:hAnsi="宋体"/>
          <w:color w:val="000000"/>
          <w:sz w:val="21"/>
          <w:szCs w:val="21"/>
          <w:highlight w:val="none"/>
        </w:rPr>
        <w:t xml:space="preserve">12.2 </w:t>
      </w:r>
      <w:r>
        <w:rPr>
          <w:rFonts w:hint="eastAsia" w:ascii="宋体" w:hAnsi="宋体"/>
          <w:color w:val="000000"/>
          <w:sz w:val="21"/>
          <w:szCs w:val="21"/>
          <w:highlight w:val="none"/>
          <w:lang w:val="en-US" w:eastAsia="zh-CN"/>
        </w:rPr>
        <w:t>对于满足合同约定支付条件的，甲方原则上应当自收到发票后10个工作日内将资金支付到合同约定的乙方账户，不得以机构变动、人员更替、政策调整等为由迟延付款，不得将采购文件和合同中未规定的义务作</w:t>
      </w:r>
      <w:r>
        <w:rPr>
          <w:rFonts w:hint="eastAsia" w:ascii="宋体" w:hAnsi="宋体" w:eastAsia="宋体" w:cs="Times New Roman"/>
          <w:b w:val="0"/>
          <w:bCs w:val="0"/>
          <w:color w:val="auto"/>
          <w:kern w:val="2"/>
          <w:sz w:val="21"/>
          <w:szCs w:val="21"/>
          <w:highlight w:val="none"/>
          <w:lang w:val="en-US" w:eastAsia="zh-CN"/>
        </w:rPr>
        <w:t>为向乙方付款的条件。具体合同价款支付时间在</w:t>
      </w:r>
      <w:r>
        <w:rPr>
          <w:rFonts w:hint="eastAsia" w:ascii="宋体" w:hAnsi="宋体" w:eastAsia="宋体" w:cs="Times New Roman"/>
          <w:b/>
          <w:bCs/>
          <w:color w:val="auto"/>
          <w:kern w:val="2"/>
          <w:sz w:val="21"/>
          <w:szCs w:val="21"/>
          <w:highlight w:val="none"/>
          <w:lang w:val="en-US" w:eastAsia="zh-CN"/>
        </w:rPr>
        <w:t>【政府采购合同专用条款】</w:t>
      </w:r>
      <w:r>
        <w:rPr>
          <w:rFonts w:hint="eastAsia" w:ascii="宋体" w:hAnsi="宋体" w:eastAsia="宋体" w:cs="Times New Roman"/>
          <w:b w:val="0"/>
          <w:bCs w:val="0"/>
          <w:color w:val="auto"/>
          <w:kern w:val="2"/>
          <w:sz w:val="21"/>
          <w:szCs w:val="21"/>
          <w:highlight w:val="none"/>
          <w:lang w:val="en-US" w:eastAsia="zh-CN"/>
        </w:rPr>
        <w:t>中约定。</w:t>
      </w:r>
    </w:p>
    <w:p w14:paraId="023639BB">
      <w:pPr>
        <w:pStyle w:val="5"/>
        <w:spacing w:beforeLines="0" w:after="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13. 履约保证金</w:t>
      </w:r>
    </w:p>
    <w:p w14:paraId="5C6495D6">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 xml:space="preserve">13.1 </w:t>
      </w:r>
      <w:r>
        <w:rPr>
          <w:rFonts w:hint="eastAsia" w:ascii="宋体" w:hAnsi="宋体" w:cs="宋体"/>
          <w:sz w:val="21"/>
          <w:szCs w:val="15"/>
          <w:highlight w:val="none"/>
        </w:rPr>
        <w:t>乙方应当以支票、汇票、本票或者金融机构、担保机构出具的保函等非现金形式提交。</w:t>
      </w:r>
    </w:p>
    <w:p w14:paraId="06D3CF49">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13.2 如果乙方出现</w:t>
      </w:r>
      <w:r>
        <w:rPr>
          <w:rFonts w:hint="eastAsia" w:ascii="宋体" w:hAnsi="宋体" w:cs="宋体"/>
          <w:b/>
          <w:sz w:val="21"/>
          <w:szCs w:val="15"/>
          <w:highlight w:val="none"/>
        </w:rPr>
        <w:t>【政府采购合同专用条款】</w:t>
      </w:r>
      <w:r>
        <w:rPr>
          <w:rFonts w:hint="eastAsia" w:ascii="宋体" w:hAnsi="宋体" w:cs="宋体"/>
          <w:sz w:val="21"/>
          <w:szCs w:val="15"/>
          <w:highlight w:val="none"/>
        </w:rPr>
        <w:t>约定情形的</w:t>
      </w:r>
      <w:r>
        <w:rPr>
          <w:rFonts w:hint="eastAsia" w:ascii="宋体" w:hAnsi="宋体"/>
          <w:color w:val="auto"/>
          <w:sz w:val="21"/>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607C81F">
      <w:pPr>
        <w:spacing w:beforeLines="0" w:line="400" w:lineRule="exact"/>
        <w:ind w:firstLine="420"/>
        <w:jc w:val="both"/>
        <w:rPr>
          <w:rFonts w:hint="default"/>
          <w:color w:val="auto"/>
          <w:sz w:val="21"/>
          <w:szCs w:val="24"/>
          <w:highlight w:val="none"/>
        </w:rPr>
      </w:pPr>
      <w:r>
        <w:rPr>
          <w:rFonts w:hint="eastAsia" w:ascii="宋体" w:hAnsi="宋体"/>
          <w:color w:val="auto"/>
          <w:sz w:val="21"/>
          <w:szCs w:val="21"/>
          <w:highlight w:val="none"/>
        </w:rPr>
        <w:t>13.3 甲方在项目通过验收后按照</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规定的时间内将履约保证金退还乙方；逾期退还的，乙方可要求甲方支付违约金，违约金按照</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规定支付。</w:t>
      </w:r>
    </w:p>
    <w:p w14:paraId="1AAD922E">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 xml:space="preserve">14. </w:t>
      </w:r>
      <w:r>
        <w:rPr>
          <w:rFonts w:hint="eastAsia"/>
          <w:b/>
          <w:color w:val="auto"/>
          <w:sz w:val="24"/>
          <w:szCs w:val="24"/>
          <w:highlight w:val="none"/>
        </w:rPr>
        <w:t>售后</w:t>
      </w:r>
      <w:r>
        <w:rPr>
          <w:rFonts w:hint="eastAsia" w:ascii="宋体" w:hAnsi="宋体"/>
          <w:b/>
          <w:color w:val="auto"/>
          <w:sz w:val="24"/>
          <w:szCs w:val="24"/>
          <w:highlight w:val="none"/>
        </w:rPr>
        <w:t>服务</w:t>
      </w:r>
    </w:p>
    <w:p w14:paraId="2CD417CE">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14.1 除项目不涉及或采购活动中明确约定无须承担外，乙方还应提供下列服务：</w:t>
      </w:r>
    </w:p>
    <w:p w14:paraId="6DDE62EF">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（1）货物的现场移动、安装、调试、启动监督及技术支持；</w:t>
      </w:r>
    </w:p>
    <w:p w14:paraId="016B0F7B">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（2）提供货物组装和维修所需的专用工具和辅助材料；</w:t>
      </w:r>
    </w:p>
    <w:p w14:paraId="5E483B90">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（3）在</w:t>
      </w:r>
      <w:r>
        <w:rPr>
          <w:rFonts w:hint="eastAsia" w:ascii="宋体" w:hAnsi="宋体" w:cs="宋体"/>
          <w:b/>
          <w:sz w:val="21"/>
          <w:szCs w:val="15"/>
          <w:highlight w:val="none"/>
        </w:rPr>
        <w:t>【政府采购合同专用条款】</w:t>
      </w:r>
      <w:r>
        <w:rPr>
          <w:rFonts w:hint="eastAsia" w:ascii="宋体" w:hAnsi="宋体"/>
          <w:color w:val="auto"/>
          <w:sz w:val="21"/>
          <w:szCs w:val="21"/>
          <w:highlight w:val="none"/>
        </w:rPr>
        <w:t>约定的期限内对所有的货物实施运行监督、维修，但前提条件是该服务并不能免除乙方在质量保证期内所承担的义务；</w:t>
      </w:r>
    </w:p>
    <w:p w14:paraId="7E55FACA">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（4）在制造商所在地或指定现场就货物的安装、启动、运营、维护、废弃处置等对甲方操作人员进行培训</w:t>
      </w:r>
      <w:r>
        <w:rPr>
          <w:rFonts w:hint="eastAsia" w:ascii="宋体" w:hAnsi="宋体" w:cs="宋体"/>
          <w:sz w:val="21"/>
          <w:szCs w:val="15"/>
          <w:highlight w:val="none"/>
        </w:rPr>
        <w:t>；</w:t>
      </w:r>
    </w:p>
    <w:p w14:paraId="5F076D45">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6CCA6111">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（6）</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规定由乙方提供的其他服务。</w:t>
      </w:r>
    </w:p>
    <w:p w14:paraId="66C7633B">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14.2 乙方提供的售后服务的费用已包含在合同价款中，甲方不再另行支付。</w:t>
      </w:r>
    </w:p>
    <w:p w14:paraId="242AE6B1">
      <w:pPr>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15. 违约责任</w:t>
      </w:r>
    </w:p>
    <w:p w14:paraId="444FFCA3">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15.1质量瑕疵的违约责任</w:t>
      </w:r>
    </w:p>
    <w:p w14:paraId="29D20A0E">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乙方提供的产品不符合合同约定的质量标准或存在产品质量缺陷，甲方有权要求乙方根据</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要求及时修理、重作、更换，并承担由此给甲方造成的损失。</w:t>
      </w:r>
    </w:p>
    <w:p w14:paraId="11A6A56F">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15.2 迟延交货的违约责任</w:t>
      </w:r>
    </w:p>
    <w:p w14:paraId="5979FC7A">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DC17696">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规定执行。如果涉及公共利益，且赔偿金额无法弥补公共利益损失，甲方可要求继续履行或者采取其他补救措施。</w:t>
      </w:r>
    </w:p>
    <w:p w14:paraId="2C473656">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15.3 迟延支付的违约责任</w:t>
      </w:r>
    </w:p>
    <w:p w14:paraId="6C480659">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甲方存在迟延支付乙方合同款项的，应当承担</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规定的逾期付款利息。</w:t>
      </w:r>
    </w:p>
    <w:p w14:paraId="4BA844D1">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15.4其他违约责任根据项目实际需要按</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规定执行。</w:t>
      </w:r>
    </w:p>
    <w:p w14:paraId="4150E49A">
      <w:pPr>
        <w:numPr>
          <w:ilvl w:val="0"/>
          <w:numId w:val="6"/>
        </w:num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合同变更、中止与终止</w:t>
      </w:r>
    </w:p>
    <w:p w14:paraId="0956F7C5">
      <w:pPr>
        <w:adjustRightInd w:val="0"/>
        <w:snapToGrid w:val="0"/>
        <w:spacing w:beforeLines="0" w:line="400" w:lineRule="exact"/>
        <w:ind w:left="0" w:leftChars="0"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16.1合同的变更</w:t>
      </w:r>
    </w:p>
    <w:p w14:paraId="0917EFB9">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2008D53E">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16.2合同的中止</w:t>
      </w:r>
    </w:p>
    <w:p w14:paraId="58BD7725">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（1）合同履行过程中因供应商就采购文件、采购过程或结果提起投诉的，甲方认为有必要的，可以中止合同的履行。</w:t>
      </w:r>
    </w:p>
    <w:p w14:paraId="49EF7004">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81AA283">
      <w:pPr>
        <w:pStyle w:val="20"/>
        <w:spacing w:beforeLines="0"/>
        <w:jc w:val="both"/>
        <w:rPr>
          <w:rFonts w:hint="eastAsia"/>
          <w:sz w:val="21"/>
          <w:szCs w:val="21"/>
          <w:highlight w:val="none"/>
        </w:rPr>
      </w:pPr>
      <w:r>
        <w:rPr>
          <w:rFonts w:hint="eastAsia" w:ascii="宋体" w:hAnsi="宋体" w:eastAsia="宋体" w:cs="宋体"/>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4FF4A42">
      <w:pPr>
        <w:snapToGrid w:val="0"/>
        <w:spacing w:beforeLines="0" w:line="400" w:lineRule="exact"/>
        <w:ind w:firstLine="420" w:firstLineChars="200"/>
        <w:jc w:val="both"/>
        <w:rPr>
          <w:rFonts w:hint="default"/>
          <w:sz w:val="21"/>
          <w:szCs w:val="24"/>
          <w:highlight w:val="none"/>
        </w:rPr>
      </w:pPr>
      <w:r>
        <w:rPr>
          <w:rFonts w:hint="eastAsia" w:ascii="宋体" w:hAnsi="宋体"/>
          <w:color w:val="auto"/>
          <w:sz w:val="21"/>
          <w:szCs w:val="21"/>
          <w:highlight w:val="none"/>
        </w:rPr>
        <w:t>（4）甲方不得以行政区划调整、政府换届、机构或者职能调整以及相关责任人更替为由中止合同。</w:t>
      </w:r>
    </w:p>
    <w:p w14:paraId="3242883F">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16.3合同的终止</w:t>
      </w:r>
    </w:p>
    <w:p w14:paraId="193790CC">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（1）合同因有效期限届满而终止；</w:t>
      </w:r>
    </w:p>
    <w:p w14:paraId="7E5DADD2">
      <w:pPr>
        <w:snapToGrid w:val="0"/>
        <w:spacing w:beforeLines="0" w:line="400" w:lineRule="exact"/>
        <w:ind w:firstLine="420" w:firstLineChars="200"/>
        <w:jc w:val="both"/>
        <w:rPr>
          <w:rFonts w:hint="eastAsia" w:ascii="宋体" w:hAnsi="宋体" w:cs="宋体"/>
          <w:sz w:val="21"/>
          <w:szCs w:val="21"/>
          <w:highlight w:val="none"/>
        </w:rPr>
      </w:pPr>
      <w:r>
        <w:rPr>
          <w:rFonts w:hint="eastAsia" w:ascii="宋体" w:hAnsi="宋体"/>
          <w:color w:val="auto"/>
          <w:sz w:val="21"/>
          <w:szCs w:val="21"/>
          <w:highlight w:val="none"/>
        </w:rPr>
        <w:t>（2）乙方未按合同约定履行，构成根本性违约的，甲方有权终止合同，</w:t>
      </w:r>
      <w:r>
        <w:rPr>
          <w:rFonts w:hint="eastAsia" w:ascii="宋体" w:hAnsi="宋体" w:cs="宋体"/>
          <w:sz w:val="21"/>
          <w:szCs w:val="21"/>
          <w:highlight w:val="none"/>
        </w:rPr>
        <w:t>并追究乙方的违约责任</w:t>
      </w:r>
      <w:r>
        <w:rPr>
          <w:rFonts w:hint="eastAsia" w:ascii="宋体" w:hAnsi="宋体"/>
          <w:color w:val="auto"/>
          <w:sz w:val="21"/>
          <w:szCs w:val="21"/>
          <w:highlight w:val="none"/>
        </w:rPr>
        <w:t>。</w:t>
      </w:r>
    </w:p>
    <w:p w14:paraId="1B782DFC">
      <w:pPr>
        <w:pStyle w:val="20"/>
        <w:spacing w:beforeLines="0"/>
        <w:jc w:val="both"/>
        <w:rPr>
          <w:rFonts w:hint="eastAsia" w:ascii="宋体" w:hAnsi="宋体"/>
          <w:color w:val="auto"/>
          <w:sz w:val="22"/>
          <w:szCs w:val="21"/>
          <w:highlight w:val="none"/>
        </w:rPr>
      </w:pPr>
      <w:r>
        <w:rPr>
          <w:rFonts w:hint="eastAsia" w:ascii="宋体" w:hAnsi="宋体"/>
          <w:color w:val="auto"/>
          <w:sz w:val="22"/>
          <w:szCs w:val="21"/>
          <w:highlight w:val="none"/>
        </w:rPr>
        <w:t xml:space="preserve">16.4 </w:t>
      </w:r>
      <w:r>
        <w:rPr>
          <w:rFonts w:hint="eastAsia" w:ascii="宋体" w:hAnsi="宋体" w:eastAsia="宋体" w:cs="Times New Roman"/>
          <w:color w:val="auto"/>
          <w:kern w:val="2"/>
          <w:sz w:val="21"/>
          <w:szCs w:val="21"/>
          <w:highlight w:val="none"/>
        </w:rPr>
        <w:t>涉及国家利益、社会公共利益的情形</w:t>
      </w:r>
    </w:p>
    <w:p w14:paraId="29EB730C">
      <w:pPr>
        <w:pStyle w:val="20"/>
        <w:spacing w:beforeLines="0"/>
        <w:jc w:val="both"/>
        <w:rPr>
          <w:rFonts w:hint="eastAsia"/>
          <w:sz w:val="21"/>
          <w:szCs w:val="21"/>
          <w:highlight w:val="none"/>
        </w:rPr>
      </w:pPr>
      <w:r>
        <w:rPr>
          <w:rFonts w:hint="eastAsia" w:ascii="宋体" w:hAnsi="宋体" w:eastAsia="宋体" w:cs="宋体"/>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05B17423">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17. 合同分包</w:t>
      </w:r>
    </w:p>
    <w:p w14:paraId="027C0427">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17.1 乙方不得将合同转包给其他供应商。涉及合同分包的，乙方应根据采购文件和投标（响应）文件规定进行合同分包。</w:t>
      </w:r>
    </w:p>
    <w:p w14:paraId="68B62559">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17.2 乙方执行政府采购政策向中小企业依法分包的，乙方应当按采购文件和投标（响应）文件签订分包意向协议，分包意向协议属于本合同组成部分。</w:t>
      </w:r>
    </w:p>
    <w:p w14:paraId="1EC694C8">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18. 不可抗力</w:t>
      </w:r>
    </w:p>
    <w:p w14:paraId="19ACF059">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18.1 不可抗力是指合同双方不能预见、不能避免且不能克服的客观情况。</w:t>
      </w:r>
    </w:p>
    <w:p w14:paraId="4B82244D">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18.2 任何一方对由于不可抗力造成的部分或全部不能履行合同不承担违约责任。但迟延履行后发生不可抗力的，不能免除责任。</w:t>
      </w:r>
    </w:p>
    <w:p w14:paraId="7D586597">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D710268">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19. 解决争议的方法</w:t>
      </w:r>
    </w:p>
    <w:p w14:paraId="054AA7D8">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DC6D67B">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19.2 选择仲裁的，应在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sz w:val="21"/>
          <w:szCs w:val="21"/>
          <w:highlight w:val="none"/>
        </w:rPr>
        <w:t>中明确仲裁机构及仲裁地；通过诉讼方式解决的，可以在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sz w:val="21"/>
          <w:szCs w:val="21"/>
          <w:highlight w:val="none"/>
        </w:rPr>
        <w:t>中进一步约定选择与争议有实际联系的地点的人民法院管辖，但管辖法院的约定不得违反级别管辖和专属管辖的规定。</w:t>
      </w:r>
    </w:p>
    <w:p w14:paraId="2568A26A">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19.3 如甲乙双方有争议的事项不影响合同其他部分的履行，在争议解决期间，合同其他部分应当继续履行。</w:t>
      </w:r>
    </w:p>
    <w:p w14:paraId="423EB56E">
      <w:pPr>
        <w:autoSpaceDE w:val="0"/>
        <w:autoSpaceDN w:val="0"/>
        <w:adjustRightInd w:val="0"/>
        <w:snapToGrid w:val="0"/>
        <w:spacing w:beforeLines="0" w:line="400" w:lineRule="exact"/>
        <w:jc w:val="both"/>
        <w:outlineLvl w:val="2"/>
        <w:rPr>
          <w:rFonts w:hint="eastAsia" w:ascii="宋体" w:hAnsi="宋体"/>
          <w:color w:val="auto"/>
          <w:sz w:val="24"/>
          <w:szCs w:val="24"/>
          <w:highlight w:val="none"/>
        </w:rPr>
      </w:pPr>
      <w:r>
        <w:rPr>
          <w:rFonts w:hint="eastAsia" w:ascii="宋体" w:hAnsi="宋体"/>
          <w:b/>
          <w:color w:val="auto"/>
          <w:sz w:val="24"/>
          <w:szCs w:val="24"/>
          <w:highlight w:val="none"/>
        </w:rPr>
        <w:t>20. 政府采购政策</w:t>
      </w:r>
    </w:p>
    <w:p w14:paraId="4B5D49D8">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 xml:space="preserve">20.1 </w:t>
      </w:r>
      <w:r>
        <w:rPr>
          <w:rFonts w:hint="eastAsia" w:ascii="宋体" w:hAnsi="宋体" w:cs="宋体"/>
          <w:sz w:val="21"/>
          <w:szCs w:val="24"/>
          <w:highlight w:val="none"/>
        </w:rPr>
        <w:t>本合同应当按照规定执行政府采购政策。</w:t>
      </w:r>
    </w:p>
    <w:p w14:paraId="218717EC">
      <w:pPr>
        <w:autoSpaceDE w:val="0"/>
        <w:autoSpaceDN w:val="0"/>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20.2 本合同依法执行政府采购政策的方式和内容，属于合同履约验收的范围。</w:t>
      </w:r>
      <w:r>
        <w:rPr>
          <w:rFonts w:hint="eastAsia" w:ascii="宋体" w:hAnsi="宋体" w:cs="宋体"/>
          <w:sz w:val="21"/>
          <w:szCs w:val="24"/>
          <w:highlight w:val="none"/>
        </w:rPr>
        <w:t>甲乙双方未按规定要求执行政府采购政策造成损失的</w:t>
      </w:r>
      <w:r>
        <w:rPr>
          <w:rFonts w:hint="eastAsia" w:ascii="宋体" w:hAnsi="宋体"/>
          <w:color w:val="auto"/>
          <w:sz w:val="21"/>
          <w:szCs w:val="21"/>
          <w:highlight w:val="none"/>
        </w:rPr>
        <w:t>，有过错的一方应当承担赔偿责任，双方都有过错的，各自承担相应的责任。</w:t>
      </w:r>
    </w:p>
    <w:p w14:paraId="7C61340F">
      <w:pPr>
        <w:pStyle w:val="5"/>
        <w:spacing w:beforeLines="0" w:after="0" w:line="400" w:lineRule="exact"/>
        <w:ind w:firstLine="420" w:firstLineChars="200"/>
        <w:jc w:val="both"/>
        <w:rPr>
          <w:rFonts w:hint="default"/>
          <w:color w:val="auto"/>
          <w:sz w:val="21"/>
          <w:szCs w:val="22"/>
          <w:highlight w:val="none"/>
        </w:rPr>
      </w:pPr>
      <w:r>
        <w:rPr>
          <w:rFonts w:hint="eastAsia" w:ascii="宋体" w:hAnsi="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CD6D7B">
      <w:pPr>
        <w:autoSpaceDE w:val="0"/>
        <w:autoSpaceDN w:val="0"/>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21. 法律适用</w:t>
      </w:r>
    </w:p>
    <w:p w14:paraId="6744C986">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21.1 本合同的订立、生效、解释、履行及与本合同有关的争议解决，均适用法律、行政法规。</w:t>
      </w:r>
    </w:p>
    <w:p w14:paraId="5B96F8E2">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21.2 本合同条款与法律、行政法规的强制性规定不一致的，双方当事人应按照法律、行政法规的强制性规定修改本合同的相关条款。</w:t>
      </w:r>
    </w:p>
    <w:p w14:paraId="3AE86DCD">
      <w:pPr>
        <w:numPr>
          <w:ilvl w:val="0"/>
          <w:numId w:val="0"/>
        </w:numPr>
        <w:autoSpaceDE w:val="0"/>
        <w:autoSpaceDN w:val="0"/>
        <w:adjustRightInd w:val="0"/>
        <w:snapToGrid w:val="0"/>
        <w:spacing w:beforeLines="0" w:line="400" w:lineRule="exact"/>
        <w:ind w:firstLine="482" w:firstLineChars="200"/>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22. 通知</w:t>
      </w:r>
    </w:p>
    <w:p w14:paraId="53AE2CF4">
      <w:pPr>
        <w:pStyle w:val="20"/>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22.1 本合同任何一方向对方发出的通知、信件、数据电文等，应当发送至本合同第一部分《政府采购合同协议书》所约定的通讯地址、联系人、联系电话或电子邮箱。</w:t>
      </w:r>
    </w:p>
    <w:p w14:paraId="49A3474D">
      <w:pPr>
        <w:pStyle w:val="20"/>
        <w:spacing w:beforeLines="0"/>
        <w:ind w:firstLine="0" w:firstLineChars="0"/>
        <w:jc w:val="both"/>
        <w:rPr>
          <w:rFonts w:hint="eastAsia"/>
          <w:sz w:val="21"/>
          <w:szCs w:val="21"/>
          <w:highlight w:val="none"/>
        </w:rPr>
      </w:pPr>
      <w:r>
        <w:rPr>
          <w:rFonts w:hint="eastAsia" w:ascii="宋体" w:hAnsi="宋体" w:eastAsia="宋体" w:cs="宋体"/>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58744A7D">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22.3本合同一方给另一方的通知均应采用书面形式，传真或快递送到本合同中规定的对方的地址和办理签收手续。</w:t>
      </w:r>
    </w:p>
    <w:p w14:paraId="091C606F">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22.4通知以送达之日或通知书中规定的生效之日起生效，两者中以较迟之日为准。</w:t>
      </w:r>
    </w:p>
    <w:p w14:paraId="7F64E4CB">
      <w:pPr>
        <w:numPr>
          <w:ilvl w:val="0"/>
          <w:numId w:val="7"/>
        </w:numPr>
        <w:adjustRightInd w:val="0"/>
        <w:snapToGrid w:val="0"/>
        <w:spacing w:beforeLines="0" w:line="400" w:lineRule="exact"/>
        <w:jc w:val="both"/>
        <w:outlineLvl w:val="2"/>
        <w:rPr>
          <w:rFonts w:hint="eastAsia" w:ascii="宋体" w:hAnsi="宋体"/>
          <w:b/>
          <w:color w:val="auto"/>
          <w:sz w:val="24"/>
          <w:szCs w:val="24"/>
          <w:highlight w:val="none"/>
        </w:rPr>
      </w:pPr>
      <w:r>
        <w:rPr>
          <w:rFonts w:hint="eastAsia" w:ascii="宋体" w:hAnsi="宋体"/>
          <w:b/>
          <w:color w:val="auto"/>
          <w:sz w:val="24"/>
          <w:szCs w:val="24"/>
          <w:highlight w:val="none"/>
        </w:rPr>
        <w:t>合同未尽事项</w:t>
      </w:r>
    </w:p>
    <w:p w14:paraId="188DCF79">
      <w:pPr>
        <w:adjustRightInd w:val="0"/>
        <w:snapToGrid w:val="0"/>
        <w:spacing w:beforeLines="0" w:line="400" w:lineRule="exact"/>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23.1合同未尽事项见</w:t>
      </w:r>
      <w:r>
        <w:rPr>
          <w:rFonts w:hint="eastAsia" w:ascii="宋体" w:hAnsi="宋体"/>
          <w:b/>
          <w:color w:val="auto"/>
          <w:sz w:val="21"/>
          <w:szCs w:val="21"/>
          <w:highlight w:val="none"/>
        </w:rPr>
        <w:t>【政府采购合同专用条款】</w:t>
      </w:r>
      <w:r>
        <w:rPr>
          <w:rFonts w:hint="eastAsia" w:ascii="宋体" w:hAnsi="宋体"/>
          <w:color w:val="auto"/>
          <w:sz w:val="21"/>
          <w:szCs w:val="21"/>
          <w:highlight w:val="none"/>
        </w:rPr>
        <w:t>。</w:t>
      </w:r>
    </w:p>
    <w:p w14:paraId="38D69B14">
      <w:pPr>
        <w:adjustRightInd w:val="0"/>
        <w:snapToGrid w:val="0"/>
        <w:spacing w:beforeLines="0" w:line="400" w:lineRule="exact"/>
        <w:jc w:val="both"/>
        <w:rPr>
          <w:rFonts w:hint="eastAsia" w:ascii="黑体" w:hAnsi="华文中宋" w:eastAsia="黑体"/>
          <w:color w:val="auto"/>
          <w:sz w:val="28"/>
          <w:szCs w:val="28"/>
          <w:highlight w:val="none"/>
        </w:rPr>
      </w:pPr>
      <w:r>
        <w:rPr>
          <w:rFonts w:hint="eastAsia" w:ascii="宋体" w:hAnsi="宋体"/>
          <w:color w:val="auto"/>
          <w:sz w:val="21"/>
          <w:szCs w:val="21"/>
          <w:highlight w:val="none"/>
        </w:rPr>
        <w:t>23.2 合同附件与合同正文具有同等的法律效力。</w:t>
      </w:r>
    </w:p>
    <w:p w14:paraId="4114A98B">
      <w:pPr>
        <w:spacing w:line="324" w:lineRule="auto"/>
        <w:rPr>
          <w:rFonts w:ascii="Arial"/>
          <w:sz w:val="21"/>
          <w:highlight w:val="none"/>
        </w:rPr>
      </w:pPr>
    </w:p>
    <w:p w14:paraId="47776325">
      <w:pPr>
        <w:rPr>
          <w:rFonts w:hint="eastAsia"/>
          <w:highlight w:val="none"/>
          <w:lang w:val="en-US" w:eastAsia="zh-CN"/>
        </w:rPr>
        <w:sectPr>
          <w:headerReference r:id="rId9" w:type="default"/>
          <w:footerReference r:id="rId10" w:type="default"/>
          <w:pgSz w:w="11906" w:h="16839"/>
          <w:pgMar w:top="1166" w:right="1785" w:bottom="1362" w:left="1785" w:header="829" w:footer="1200" w:gutter="0"/>
          <w:pgNumType w:fmt="decimal"/>
          <w:cols w:space="720" w:num="1"/>
        </w:sectPr>
      </w:pPr>
      <w:bookmarkStart w:id="51" w:name="bookmark103"/>
      <w:bookmarkEnd w:id="51"/>
      <w:r>
        <w:rPr>
          <w:rFonts w:hint="eastAsia"/>
          <w:highlight w:val="none"/>
          <w:lang w:val="en-US" w:eastAsia="zh-CN"/>
        </w:rPr>
        <w:br w:type="page"/>
      </w:r>
    </w:p>
    <w:p w14:paraId="4F4B1701">
      <w:pPr>
        <w:pStyle w:val="3"/>
        <w:keepNext/>
        <w:keepLines/>
        <w:pageBreakBefore w:val="0"/>
        <w:widowControl w:val="0"/>
        <w:kinsoku/>
        <w:wordWrap/>
        <w:overflowPunct/>
        <w:topLinePunct w:val="0"/>
        <w:autoSpaceDE w:val="0"/>
        <w:autoSpaceDN w:val="0"/>
        <w:bidi w:val="0"/>
        <w:adjustRightInd w:val="0"/>
        <w:snapToGrid w:val="0"/>
        <w:spacing w:line="416" w:lineRule="auto"/>
        <w:ind w:firstLine="0" w:firstLineChars="0"/>
        <w:jc w:val="center"/>
        <w:textAlignment w:val="auto"/>
        <w:rPr>
          <w:rFonts w:ascii="黑体" w:hAnsi="华文中宋" w:eastAsia="黑体"/>
          <w:b w:val="0"/>
          <w:bCs w:val="0"/>
          <w:sz w:val="28"/>
          <w:szCs w:val="28"/>
          <w:highlight w:val="none"/>
        </w:rPr>
      </w:pPr>
      <w:bookmarkStart w:id="52" w:name="_Toc10990"/>
      <w:r>
        <w:rPr>
          <w:rFonts w:hint="eastAsia" w:ascii="黑体" w:hAnsi="华文中宋" w:eastAsia="黑体"/>
          <w:b w:val="0"/>
          <w:bCs w:val="0"/>
          <w:sz w:val="28"/>
          <w:szCs w:val="28"/>
          <w:highlight w:val="none"/>
        </w:rPr>
        <w:t>第三节 政府采购合同专用条款</w:t>
      </w:r>
      <w:bookmarkEnd w:id="52"/>
    </w:p>
    <w:tbl>
      <w:tblPr>
        <w:tblStyle w:val="14"/>
        <w:tblW w:w="85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930"/>
        <w:gridCol w:w="5170"/>
      </w:tblGrid>
      <w:tr w14:paraId="0EE2A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5781CC0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2771994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930" w:type="dxa"/>
            <w:vAlign w:val="center"/>
          </w:tcPr>
          <w:p w14:paraId="3C1B5D7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2D246AE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5BBFF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9" w:type="dxa"/>
            <w:vAlign w:val="center"/>
          </w:tcPr>
          <w:p w14:paraId="70B8F8B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7E43D88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930" w:type="dxa"/>
            <w:vAlign w:val="center"/>
          </w:tcPr>
          <w:p w14:paraId="0D278C5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1E00401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highlight w:val="none"/>
                <w:lang w:val="en-US" w:eastAsia="zh-CN" w:bidi="ar-SA"/>
              </w:rPr>
            </w:pPr>
          </w:p>
        </w:tc>
      </w:tr>
      <w:tr w14:paraId="1D29EA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28FB202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016678C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930" w:type="dxa"/>
            <w:vAlign w:val="center"/>
          </w:tcPr>
          <w:p w14:paraId="10E0AD5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5A205E5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highlight w:val="none"/>
                <w:lang w:val="en-US" w:eastAsia="zh-CN" w:bidi="ar-SA"/>
              </w:rPr>
            </w:pPr>
          </w:p>
        </w:tc>
      </w:tr>
      <w:tr w14:paraId="605320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4B8409C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171454C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930" w:type="dxa"/>
            <w:vAlign w:val="center"/>
          </w:tcPr>
          <w:p w14:paraId="2B7AF80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55EBBAB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highlight w:val="none"/>
                <w:lang w:val="en-US" w:eastAsia="zh-CN" w:bidi="ar-SA"/>
              </w:rPr>
            </w:pPr>
          </w:p>
        </w:tc>
      </w:tr>
      <w:tr w14:paraId="33B31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50EE47C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lang w:eastAsia="zh-CN"/>
              </w:rPr>
            </w:pPr>
            <w:r>
              <w:rPr>
                <w:rFonts w:hint="eastAsia" w:ascii="宋体" w:hAnsi="宋体"/>
                <w:szCs w:val="21"/>
                <w:highlight w:val="none"/>
                <w:lang w:eastAsia="zh-CN"/>
              </w:rPr>
              <w:t>第二节</w:t>
            </w:r>
          </w:p>
          <w:p w14:paraId="645FC79B">
            <w:pPr>
              <w:keepNext w:val="0"/>
              <w:keepLines w:val="0"/>
              <w:pageBreakBefore w:val="0"/>
              <w:kinsoku/>
              <w:wordWrap/>
              <w:overflowPunct/>
              <w:topLinePunct w:val="0"/>
              <w:autoSpaceDE w:val="0"/>
              <w:autoSpaceDN w:val="0"/>
              <w:bidi w:val="0"/>
              <w:snapToGrid w:val="0"/>
              <w:spacing w:line="360" w:lineRule="auto"/>
              <w:ind w:firstLine="0" w:firstLineChars="0"/>
              <w:jc w:val="both"/>
              <w:textAlignment w:val="auto"/>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930" w:type="dxa"/>
            <w:vAlign w:val="center"/>
          </w:tcPr>
          <w:p w14:paraId="012FBD7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751FA2C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highlight w:val="none"/>
                <w:lang w:val="en-US" w:eastAsia="zh-CN" w:bidi="ar-SA"/>
              </w:rPr>
            </w:pPr>
          </w:p>
        </w:tc>
      </w:tr>
      <w:tr w14:paraId="58B582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1190563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lang w:eastAsia="zh-CN"/>
              </w:rPr>
            </w:pPr>
            <w:r>
              <w:rPr>
                <w:rFonts w:hint="eastAsia" w:ascii="宋体" w:hAnsi="宋体"/>
                <w:szCs w:val="21"/>
                <w:highlight w:val="none"/>
                <w:lang w:eastAsia="zh-CN"/>
              </w:rPr>
              <w:t>第二节</w:t>
            </w:r>
          </w:p>
          <w:p w14:paraId="67D42D31">
            <w:pPr>
              <w:keepNext w:val="0"/>
              <w:keepLines w:val="0"/>
              <w:pageBreakBefore w:val="0"/>
              <w:kinsoku/>
              <w:wordWrap/>
              <w:overflowPunct/>
              <w:topLinePunct w:val="0"/>
              <w:autoSpaceDE w:val="0"/>
              <w:autoSpaceDN w:val="0"/>
              <w:bidi w:val="0"/>
              <w:snapToGrid w:val="0"/>
              <w:spacing w:line="360" w:lineRule="auto"/>
              <w:ind w:firstLine="0" w:firstLineChars="0"/>
              <w:jc w:val="both"/>
              <w:textAlignment w:val="auto"/>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930" w:type="dxa"/>
            <w:vAlign w:val="center"/>
          </w:tcPr>
          <w:p w14:paraId="2D027CA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6B4AA90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highlight w:val="none"/>
                <w:lang w:val="en-US" w:eastAsia="zh-CN" w:bidi="ar-SA"/>
              </w:rPr>
            </w:pPr>
          </w:p>
        </w:tc>
      </w:tr>
      <w:tr w14:paraId="3BAF5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419" w:type="dxa"/>
            <w:vMerge w:val="restart"/>
            <w:vAlign w:val="center"/>
          </w:tcPr>
          <w:p w14:paraId="5384FA7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2D2E003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930" w:type="dxa"/>
            <w:vAlign w:val="center"/>
          </w:tcPr>
          <w:p w14:paraId="7A2AF7B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vAlign w:val="center"/>
          </w:tcPr>
          <w:p w14:paraId="3B2378B4">
            <w:pPr>
              <w:keepNext w:val="0"/>
              <w:keepLines w:val="0"/>
              <w:pageBreakBefore w:val="0"/>
              <w:kinsoku/>
              <w:wordWrap/>
              <w:overflowPunct/>
              <w:topLinePunct w:val="0"/>
              <w:autoSpaceDE w:val="0"/>
              <w:autoSpaceDN w:val="0"/>
              <w:bidi w:val="0"/>
              <w:spacing w:line="360" w:lineRule="auto"/>
              <w:ind w:firstLine="0" w:firstLineChars="0"/>
              <w:jc w:val="both"/>
              <w:textAlignment w:val="auto"/>
              <w:rPr>
                <w:highlight w:val="none"/>
              </w:rPr>
            </w:pPr>
          </w:p>
        </w:tc>
      </w:tr>
      <w:tr w14:paraId="0AFDA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419" w:type="dxa"/>
            <w:vMerge w:val="continue"/>
            <w:vAlign w:val="center"/>
          </w:tcPr>
          <w:p w14:paraId="22CE0A2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p>
        </w:tc>
        <w:tc>
          <w:tcPr>
            <w:tcW w:w="1930" w:type="dxa"/>
            <w:vAlign w:val="center"/>
          </w:tcPr>
          <w:p w14:paraId="4EAB336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vAlign w:val="center"/>
          </w:tcPr>
          <w:p w14:paraId="6B330320">
            <w:pPr>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eastAsia"/>
                <w:highlight w:val="none"/>
              </w:rPr>
            </w:pPr>
          </w:p>
        </w:tc>
      </w:tr>
      <w:tr w14:paraId="6C1ED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419" w:type="dxa"/>
            <w:vAlign w:val="center"/>
          </w:tcPr>
          <w:p w14:paraId="0E03785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12FC8C8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930" w:type="dxa"/>
            <w:vAlign w:val="center"/>
          </w:tcPr>
          <w:p w14:paraId="2383FC8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vAlign w:val="center"/>
          </w:tcPr>
          <w:p w14:paraId="14AD52E5">
            <w:pPr>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eastAsia"/>
                <w:highlight w:val="none"/>
              </w:rPr>
            </w:pPr>
          </w:p>
        </w:tc>
      </w:tr>
      <w:tr w14:paraId="761C4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419" w:type="dxa"/>
            <w:vAlign w:val="center"/>
          </w:tcPr>
          <w:p w14:paraId="39C57D2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6350CC1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930" w:type="dxa"/>
            <w:vAlign w:val="center"/>
          </w:tcPr>
          <w:p w14:paraId="60A4B7A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vAlign w:val="center"/>
          </w:tcPr>
          <w:p w14:paraId="003E28CB">
            <w:pPr>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eastAsia"/>
                <w:highlight w:val="none"/>
              </w:rPr>
            </w:pPr>
          </w:p>
        </w:tc>
      </w:tr>
      <w:tr w14:paraId="3198A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5584246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6D3613A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930" w:type="dxa"/>
            <w:vAlign w:val="center"/>
          </w:tcPr>
          <w:p w14:paraId="157A72B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质量保证期</w:t>
            </w:r>
          </w:p>
        </w:tc>
        <w:tc>
          <w:tcPr>
            <w:tcW w:w="5170" w:type="dxa"/>
            <w:vAlign w:val="center"/>
          </w:tcPr>
          <w:p w14:paraId="79C86E6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406CE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79698D6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0D75E8B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930" w:type="dxa"/>
            <w:vAlign w:val="center"/>
          </w:tcPr>
          <w:p w14:paraId="39B6B2C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lang w:eastAsia="zh-CN"/>
              </w:rPr>
            </w:pPr>
            <w:r>
              <w:rPr>
                <w:rFonts w:hint="eastAsia" w:ascii="宋体" w:hAnsi="宋体"/>
                <w:szCs w:val="21"/>
                <w:highlight w:val="none"/>
                <w:lang w:eastAsia="zh-CN"/>
              </w:rPr>
              <w:t>货物质量缺陷</w:t>
            </w:r>
          </w:p>
          <w:p w14:paraId="130F563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响应时间</w:t>
            </w:r>
          </w:p>
        </w:tc>
        <w:tc>
          <w:tcPr>
            <w:tcW w:w="5170" w:type="dxa"/>
            <w:vAlign w:val="center"/>
          </w:tcPr>
          <w:p w14:paraId="071558E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4C9046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3D64A1E0">
            <w:pPr>
              <w:keepNext w:val="0"/>
              <w:keepLines w:val="0"/>
              <w:pageBreakBefore w:val="0"/>
              <w:kinsoku/>
              <w:wordWrap/>
              <w:overflowPunct/>
              <w:topLinePunct w:val="0"/>
              <w:autoSpaceDE w:val="0"/>
              <w:autoSpaceDN w:val="0"/>
              <w:bidi w:val="0"/>
              <w:snapToGrid w:val="0"/>
              <w:spacing w:line="360" w:lineRule="auto"/>
              <w:ind w:firstLine="0" w:firstLineChars="0"/>
              <w:jc w:val="both"/>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44180ACB">
            <w:pPr>
              <w:pStyle w:val="20"/>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default"/>
                <w:highlight w:val="none"/>
                <w:lang w:val="en-US" w:eastAsia="zh-CN"/>
              </w:rPr>
            </w:pPr>
            <w:r>
              <w:rPr>
                <w:rFonts w:hint="eastAsia" w:ascii="宋体" w:hAnsi="宋体" w:eastAsia="宋体" w:cs="宋体"/>
                <w:szCs w:val="21"/>
                <w:highlight w:val="none"/>
                <w:lang w:val="en-US" w:eastAsia="zh-CN"/>
              </w:rPr>
              <w:t>第11.1款</w:t>
            </w:r>
          </w:p>
        </w:tc>
        <w:tc>
          <w:tcPr>
            <w:tcW w:w="1930" w:type="dxa"/>
            <w:vAlign w:val="center"/>
          </w:tcPr>
          <w:p w14:paraId="1444416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62F4F01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24E8A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419" w:type="dxa"/>
            <w:vAlign w:val="center"/>
          </w:tcPr>
          <w:p w14:paraId="1F7D04F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7849C3A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930" w:type="dxa"/>
            <w:vAlign w:val="center"/>
          </w:tcPr>
          <w:p w14:paraId="791A0DA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6420C89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3FAFE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419" w:type="dxa"/>
            <w:vAlign w:val="center"/>
          </w:tcPr>
          <w:p w14:paraId="433DCBB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第二节</w:t>
            </w:r>
          </w:p>
          <w:p w14:paraId="4E28E73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930" w:type="dxa"/>
            <w:vAlign w:val="center"/>
          </w:tcPr>
          <w:p w14:paraId="2CFE6DE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784713E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0342B1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1EC420B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第二节</w:t>
            </w:r>
          </w:p>
          <w:p w14:paraId="64725AE4">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930" w:type="dxa"/>
            <w:vAlign w:val="center"/>
          </w:tcPr>
          <w:p w14:paraId="081CE88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1B87366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2880E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419" w:type="dxa"/>
            <w:vAlign w:val="center"/>
          </w:tcPr>
          <w:p w14:paraId="41FECC5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25785EA3">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930" w:type="dxa"/>
            <w:vAlign w:val="center"/>
          </w:tcPr>
          <w:p w14:paraId="24373EB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29CE486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2373D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419" w:type="dxa"/>
            <w:vAlign w:val="center"/>
          </w:tcPr>
          <w:p w14:paraId="77CFE52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44AD83B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930" w:type="dxa"/>
            <w:vAlign w:val="center"/>
          </w:tcPr>
          <w:p w14:paraId="625C32F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vAlign w:val="center"/>
          </w:tcPr>
          <w:p w14:paraId="1079BB1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55819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118A29D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3918A93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930" w:type="dxa"/>
            <w:vAlign w:val="center"/>
          </w:tcPr>
          <w:p w14:paraId="6ECFEAA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5DF2BC8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4C82F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08EEF89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1DBC99B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930" w:type="dxa"/>
            <w:vAlign w:val="center"/>
          </w:tcPr>
          <w:p w14:paraId="613B74D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09DFA2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p>
        </w:tc>
      </w:tr>
      <w:tr w14:paraId="49862D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0BE85FE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20B9BA7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930" w:type="dxa"/>
            <w:vAlign w:val="center"/>
          </w:tcPr>
          <w:p w14:paraId="339EDE5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10E73E8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u w:val="single"/>
              </w:rPr>
            </w:pPr>
          </w:p>
        </w:tc>
      </w:tr>
      <w:tr w14:paraId="07BF36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268A2C24">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70C00E2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930" w:type="dxa"/>
            <w:vAlign w:val="center"/>
          </w:tcPr>
          <w:p w14:paraId="3438D5D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31AC435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u w:val="single"/>
              </w:rPr>
            </w:pPr>
          </w:p>
        </w:tc>
      </w:tr>
      <w:tr w14:paraId="5F6CE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419" w:type="dxa"/>
            <w:tcBorders>
              <w:bottom w:val="single" w:color="auto" w:sz="2" w:space="0"/>
              <w:right w:val="single" w:color="auto" w:sz="2" w:space="0"/>
            </w:tcBorders>
            <w:vAlign w:val="center"/>
          </w:tcPr>
          <w:p w14:paraId="1D844C9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20638BD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930" w:type="dxa"/>
            <w:tcBorders>
              <w:left w:val="single" w:color="auto" w:sz="2" w:space="0"/>
              <w:bottom w:val="single" w:color="auto" w:sz="2" w:space="0"/>
              <w:right w:val="single" w:color="auto" w:sz="2" w:space="0"/>
            </w:tcBorders>
            <w:vAlign w:val="center"/>
          </w:tcPr>
          <w:p w14:paraId="5122DBC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109CC5D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u w:val="single"/>
              </w:rPr>
            </w:pPr>
          </w:p>
        </w:tc>
      </w:tr>
      <w:tr w14:paraId="28327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9" w:type="dxa"/>
            <w:tcBorders>
              <w:top w:val="single" w:color="auto" w:sz="2" w:space="0"/>
              <w:right w:val="single" w:color="auto" w:sz="2" w:space="0"/>
            </w:tcBorders>
            <w:vAlign w:val="center"/>
          </w:tcPr>
          <w:p w14:paraId="39BDEB4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3FD4B563">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930" w:type="dxa"/>
            <w:tcBorders>
              <w:top w:val="single" w:color="auto" w:sz="2" w:space="0"/>
              <w:left w:val="single" w:color="auto" w:sz="2" w:space="0"/>
              <w:right w:val="single" w:color="auto" w:sz="2" w:space="0"/>
            </w:tcBorders>
            <w:vAlign w:val="center"/>
          </w:tcPr>
          <w:p w14:paraId="396519D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32C2B4D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7D280C0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078CFAD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39B606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419" w:type="dxa"/>
            <w:vAlign w:val="center"/>
          </w:tcPr>
          <w:p w14:paraId="7B99E7C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第二节</w:t>
            </w:r>
          </w:p>
          <w:p w14:paraId="34E16844">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930" w:type="dxa"/>
            <w:vAlign w:val="center"/>
          </w:tcPr>
          <w:p w14:paraId="063B0FB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399659E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highlight w:val="none"/>
                <w:lang w:val="en-US" w:eastAsia="zh-CN"/>
              </w:rPr>
            </w:pPr>
          </w:p>
        </w:tc>
      </w:tr>
    </w:tbl>
    <w:p w14:paraId="00DB5869">
      <w:pPr>
        <w:rPr>
          <w:highlight w:val="none"/>
        </w:rPr>
      </w:pPr>
    </w:p>
    <w:p w14:paraId="2C5479A3">
      <w:pPr>
        <w:rPr>
          <w:highlight w:val="none"/>
        </w:rPr>
      </w:pPr>
    </w:p>
    <w:p w14:paraId="09CCD16C">
      <w:pPr>
        <w:pStyle w:val="11"/>
        <w:rPr>
          <w:rFonts w:hint="eastAsia"/>
          <w:highlight w:val="none"/>
          <w:lang w:val="en-US" w:eastAsia="zh-CN"/>
        </w:rPr>
      </w:pPr>
    </w:p>
    <w:p w14:paraId="756087A7">
      <w:pPr>
        <w:rPr>
          <w:rFonts w:hint="eastAsia"/>
          <w:highlight w:val="none"/>
          <w:lang w:val="en-US" w:eastAsia="zh-CN"/>
        </w:rPr>
      </w:pPr>
      <w:r>
        <w:rPr>
          <w:rFonts w:hint="eastAsia"/>
          <w:highlight w:val="none"/>
          <w:lang w:val="en-US" w:eastAsia="zh-CN"/>
        </w:rPr>
        <w:br w:type="page"/>
      </w:r>
    </w:p>
    <w:p w14:paraId="3B634C2A">
      <w:pPr>
        <w:pStyle w:val="3"/>
        <w:keepNext/>
        <w:keepLines/>
        <w:pageBreakBefore w:val="0"/>
        <w:widowControl w:val="0"/>
        <w:kinsoku/>
        <w:wordWrap/>
        <w:overflowPunct/>
        <w:topLinePunct w:val="0"/>
        <w:autoSpaceDE w:val="0"/>
        <w:autoSpaceDN w:val="0"/>
        <w:bidi w:val="0"/>
        <w:adjustRightInd/>
        <w:snapToGrid/>
        <w:spacing w:line="416" w:lineRule="auto"/>
        <w:ind w:firstLine="0" w:firstLineChars="0"/>
        <w:jc w:val="center"/>
        <w:textAlignment w:val="auto"/>
        <w:outlineLvl w:val="0"/>
        <w:rPr>
          <w:rFonts w:hint="eastAsia"/>
          <w:highlight w:val="none"/>
          <w:lang w:val="en-US" w:eastAsia="zh-CN"/>
        </w:rPr>
      </w:pPr>
      <w:bookmarkStart w:id="53" w:name="_Toc21553"/>
      <w:r>
        <w:rPr>
          <w:rFonts w:hint="eastAsia"/>
          <w:highlight w:val="none"/>
          <w:lang w:val="en-US" w:eastAsia="zh-CN"/>
        </w:rPr>
        <w:t>第六章  响应文件格式</w:t>
      </w:r>
      <w:bookmarkEnd w:id="53"/>
    </w:p>
    <w:p w14:paraId="15E8FCB6">
      <w:pPr>
        <w:spacing w:line="278" w:lineRule="auto"/>
        <w:rPr>
          <w:rFonts w:ascii="Arial"/>
          <w:sz w:val="21"/>
          <w:highlight w:val="none"/>
        </w:rPr>
      </w:pPr>
    </w:p>
    <w:p w14:paraId="46F8E7CD">
      <w:pPr>
        <w:pStyle w:val="5"/>
        <w:keepNext w:val="0"/>
        <w:keepLines w:val="0"/>
        <w:pageBreakBefore w:val="0"/>
        <w:widowControl w:val="0"/>
        <w:kinsoku/>
        <w:wordWrap/>
        <w:overflowPunct/>
        <w:topLinePunct w:val="0"/>
        <w:autoSpaceDE w:val="0"/>
        <w:autoSpaceDN w:val="0"/>
        <w:bidi w:val="0"/>
        <w:adjustRightInd/>
        <w:snapToGrid/>
        <w:spacing w:before="231" w:line="226" w:lineRule="auto"/>
        <w:ind w:firstLine="0" w:firstLineChars="0"/>
        <w:jc w:val="center"/>
        <w:textAlignment w:val="auto"/>
        <w:outlineLvl w:val="9"/>
        <w:rPr>
          <w:sz w:val="71"/>
          <w:szCs w:val="71"/>
          <w:highlight w:val="none"/>
        </w:rPr>
      </w:pPr>
      <w:bookmarkStart w:id="54" w:name="_Toc932"/>
      <w:r>
        <w:rPr>
          <w:b/>
          <w:bCs/>
          <w:spacing w:val="-8"/>
          <w:sz w:val="71"/>
          <w:szCs w:val="71"/>
          <w:highlight w:val="none"/>
        </w:rPr>
        <w:t>响</w:t>
      </w:r>
      <w:bookmarkEnd w:id="54"/>
    </w:p>
    <w:p w14:paraId="37868F87">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230DDB8D">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0BE9B0E3">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r>
        <w:rPr>
          <w:b/>
          <w:bCs/>
          <w:spacing w:val="1"/>
          <w:sz w:val="71"/>
          <w:szCs w:val="71"/>
          <w:highlight w:val="none"/>
        </w:rPr>
        <w:t>应</w:t>
      </w:r>
    </w:p>
    <w:p w14:paraId="3563A4E0">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38A5B229">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0C7F8A4D">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r>
        <w:rPr>
          <w:b/>
          <w:bCs/>
          <w:spacing w:val="1"/>
          <w:sz w:val="71"/>
          <w:szCs w:val="71"/>
          <w:highlight w:val="none"/>
        </w:rPr>
        <w:t>文</w:t>
      </w:r>
    </w:p>
    <w:p w14:paraId="35CC6D95">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00F79AF0">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5A21B867">
      <w:pPr>
        <w:pStyle w:val="5"/>
        <w:keepNext w:val="0"/>
        <w:keepLines w:val="0"/>
        <w:pageBreakBefore w:val="0"/>
        <w:widowControl w:val="0"/>
        <w:kinsoku/>
        <w:wordWrap/>
        <w:overflowPunct/>
        <w:topLinePunct w:val="0"/>
        <w:autoSpaceDE w:val="0"/>
        <w:autoSpaceDN w:val="0"/>
        <w:bidi w:val="0"/>
        <w:adjustRightInd/>
        <w:snapToGrid/>
        <w:spacing w:before="19" w:line="211" w:lineRule="auto"/>
        <w:ind w:left="20" w:firstLine="0" w:firstLineChars="0"/>
        <w:jc w:val="center"/>
        <w:textAlignment w:val="auto"/>
        <w:rPr>
          <w:sz w:val="71"/>
          <w:szCs w:val="71"/>
          <w:highlight w:val="none"/>
        </w:rPr>
      </w:pPr>
      <w:r>
        <w:rPr>
          <w:b/>
          <w:bCs/>
          <w:spacing w:val="1"/>
          <w:sz w:val="71"/>
          <w:szCs w:val="71"/>
          <w:highlight w:val="none"/>
        </w:rPr>
        <w:t>件</w:t>
      </w:r>
    </w:p>
    <w:p w14:paraId="00E4AB3E">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highlight w:val="none"/>
        </w:rPr>
      </w:pPr>
    </w:p>
    <w:p w14:paraId="757EFE23">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textAlignment w:val="auto"/>
        <w:rPr>
          <w:rFonts w:ascii="Arial"/>
          <w:sz w:val="21"/>
          <w:highlight w:val="none"/>
        </w:rPr>
      </w:pPr>
    </w:p>
    <w:p w14:paraId="2DCF729E">
      <w:pPr>
        <w:keepNext w:val="0"/>
        <w:keepLines w:val="0"/>
        <w:pageBreakBefore w:val="0"/>
        <w:widowControl w:val="0"/>
        <w:kinsoku/>
        <w:wordWrap/>
        <w:overflowPunct/>
        <w:topLinePunct w:val="0"/>
        <w:autoSpaceDE w:val="0"/>
        <w:autoSpaceDN w:val="0"/>
        <w:bidi w:val="0"/>
        <w:adjustRightInd/>
        <w:snapToGrid/>
        <w:spacing w:line="250" w:lineRule="auto"/>
        <w:ind w:firstLine="0" w:firstLineChars="0"/>
        <w:textAlignment w:val="auto"/>
        <w:rPr>
          <w:rFonts w:ascii="Arial"/>
          <w:sz w:val="21"/>
          <w:highlight w:val="none"/>
        </w:rPr>
      </w:pPr>
    </w:p>
    <w:p w14:paraId="1840A106">
      <w:pPr>
        <w:spacing w:line="250" w:lineRule="auto"/>
        <w:rPr>
          <w:rFonts w:ascii="Arial"/>
          <w:sz w:val="21"/>
          <w:highlight w:val="none"/>
        </w:rPr>
      </w:pPr>
    </w:p>
    <w:p w14:paraId="7E34C9DB">
      <w:pPr>
        <w:spacing w:line="250" w:lineRule="auto"/>
        <w:rPr>
          <w:rFonts w:ascii="Arial"/>
          <w:sz w:val="21"/>
          <w:highlight w:val="none"/>
        </w:rPr>
      </w:pPr>
    </w:p>
    <w:p w14:paraId="1A5B4205">
      <w:pPr>
        <w:spacing w:line="250" w:lineRule="auto"/>
        <w:rPr>
          <w:rFonts w:ascii="Arial"/>
          <w:sz w:val="21"/>
          <w:highlight w:val="none"/>
        </w:rPr>
      </w:pPr>
    </w:p>
    <w:p w14:paraId="3AFAEA02">
      <w:pPr>
        <w:spacing w:line="250" w:lineRule="auto"/>
        <w:rPr>
          <w:rFonts w:ascii="Arial"/>
          <w:sz w:val="21"/>
          <w:highlight w:val="none"/>
        </w:rPr>
      </w:pPr>
    </w:p>
    <w:p w14:paraId="1BC9505D">
      <w:pPr>
        <w:spacing w:line="250" w:lineRule="auto"/>
        <w:rPr>
          <w:rFonts w:ascii="Arial"/>
          <w:sz w:val="21"/>
          <w:highlight w:val="none"/>
        </w:rPr>
      </w:pPr>
    </w:p>
    <w:p w14:paraId="34FFBB5F">
      <w:pPr>
        <w:keepNext w:val="0"/>
        <w:keepLines w:val="0"/>
        <w:pageBreakBefore w:val="0"/>
        <w:widowControl w:val="0"/>
        <w:kinsoku/>
        <w:wordWrap/>
        <w:overflowPunct/>
        <w:topLinePunct w:val="0"/>
        <w:autoSpaceDE w:val="0"/>
        <w:autoSpaceDN w:val="0"/>
        <w:bidi w:val="0"/>
        <w:adjustRightInd/>
        <w:snapToGrid/>
        <w:spacing w:line="250" w:lineRule="auto"/>
        <w:ind w:firstLine="0" w:firstLineChars="0"/>
        <w:textAlignment w:val="auto"/>
        <w:rPr>
          <w:rFonts w:ascii="Arial"/>
          <w:sz w:val="21"/>
          <w:highlight w:val="none"/>
        </w:rPr>
      </w:pPr>
    </w:p>
    <w:p w14:paraId="70A4A6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36"/>
          <w:szCs w:val="36"/>
          <w:highlight w:val="none"/>
          <w:u w:val="single"/>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u w:val="single"/>
          <w:lang w:val="en-US" w:eastAsia="zh-CN"/>
        </w:rPr>
        <w:t xml:space="preserve">           </w:t>
      </w:r>
      <w:r>
        <w:rPr>
          <w:rFonts w:hint="eastAsia" w:ascii="宋体" w:hAnsi="宋体" w:eastAsia="宋体" w:cs="宋体"/>
          <w:b/>
          <w:bCs/>
          <w:sz w:val="36"/>
          <w:szCs w:val="36"/>
          <w:highlight w:val="none"/>
          <w:u w:val="single"/>
        </w:rPr>
        <w:t xml:space="preserve">           </w:t>
      </w:r>
    </w:p>
    <w:p w14:paraId="10E2F50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36"/>
          <w:szCs w:val="36"/>
          <w:highlight w:val="none"/>
          <w:u w:val="single"/>
        </w:rPr>
      </w:pPr>
      <w:r>
        <w:rPr>
          <w:rFonts w:hint="eastAsia" w:ascii="宋体" w:hAnsi="宋体" w:eastAsia="宋体" w:cs="宋体"/>
          <w:b/>
          <w:bCs/>
          <w:sz w:val="36"/>
          <w:szCs w:val="36"/>
          <w:highlight w:val="none"/>
        </w:rPr>
        <w:t>项目编号：</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u w:val="single"/>
          <w:lang w:val="en-US" w:eastAsia="zh-CN"/>
        </w:rPr>
        <w:t xml:space="preserve">           </w:t>
      </w:r>
      <w:r>
        <w:rPr>
          <w:rFonts w:hint="eastAsia" w:ascii="宋体" w:hAnsi="宋体" w:eastAsia="宋体" w:cs="宋体"/>
          <w:b/>
          <w:bCs/>
          <w:sz w:val="36"/>
          <w:szCs w:val="36"/>
          <w:highlight w:val="none"/>
          <w:u w:val="single"/>
        </w:rPr>
        <w:t xml:space="preserve">          </w:t>
      </w:r>
    </w:p>
    <w:p w14:paraId="569CA0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供应商全称：</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u w:val="single"/>
          <w:lang w:val="en-US" w:eastAsia="zh-CN"/>
        </w:rPr>
        <w:t xml:space="preserve">        </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u w:val="single"/>
          <w:lang w:eastAsia="zh-CN"/>
        </w:rPr>
        <w:t>（</w:t>
      </w:r>
      <w:r>
        <w:rPr>
          <w:rFonts w:hint="eastAsia" w:ascii="宋体" w:hAnsi="宋体" w:eastAsia="宋体" w:cs="宋体"/>
          <w:b/>
          <w:bCs/>
          <w:sz w:val="36"/>
          <w:szCs w:val="36"/>
          <w:highlight w:val="none"/>
          <w:u w:val="single"/>
          <w:lang w:val="en-US" w:eastAsia="zh-CN"/>
        </w:rPr>
        <w:t>加盖公章</w:t>
      </w:r>
      <w:r>
        <w:rPr>
          <w:rFonts w:hint="eastAsia" w:ascii="宋体" w:hAnsi="宋体" w:eastAsia="宋体" w:cs="宋体"/>
          <w:b/>
          <w:bCs/>
          <w:sz w:val="36"/>
          <w:szCs w:val="36"/>
          <w:highlight w:val="none"/>
          <w:u w:val="single"/>
          <w:lang w:eastAsia="zh-CN"/>
        </w:rPr>
        <w:t>）</w:t>
      </w:r>
    </w:p>
    <w:p w14:paraId="7954414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eastAsia="宋体"/>
          <w:b/>
          <w:bCs/>
          <w:spacing w:val="2"/>
          <w:highlight w:val="none"/>
          <w:lang w:val="en-US" w:eastAsia="zh-CN"/>
        </w:rPr>
      </w:pPr>
      <w:r>
        <w:rPr>
          <w:rFonts w:hint="eastAsia" w:ascii="宋体" w:hAnsi="宋体" w:eastAsia="宋体" w:cs="宋体"/>
          <w:b/>
          <w:bCs/>
          <w:sz w:val="36"/>
          <w:szCs w:val="36"/>
          <w:highlight w:val="none"/>
        </w:rPr>
        <w:t>供应商地址：</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u w:val="single"/>
          <w:lang w:val="en-US" w:eastAsia="zh-CN"/>
        </w:rPr>
        <w:t xml:space="preserve">           </w:t>
      </w:r>
      <w:r>
        <w:rPr>
          <w:rFonts w:hint="eastAsia" w:ascii="宋体" w:hAnsi="宋体" w:eastAsia="宋体" w:cs="宋体"/>
          <w:b/>
          <w:bCs/>
          <w:sz w:val="36"/>
          <w:szCs w:val="36"/>
          <w:highlight w:val="none"/>
          <w:u w:val="single"/>
        </w:rPr>
        <w:t xml:space="preserve">          </w:t>
      </w:r>
    </w:p>
    <w:p w14:paraId="6FB9F761">
      <w:pPr>
        <w:pStyle w:val="5"/>
        <w:keepNext w:val="0"/>
        <w:keepLines w:val="0"/>
        <w:pageBreakBefore w:val="0"/>
        <w:widowControl w:val="0"/>
        <w:kinsoku/>
        <w:wordWrap/>
        <w:overflowPunct/>
        <w:topLinePunct w:val="0"/>
        <w:autoSpaceDE w:val="0"/>
        <w:autoSpaceDN w:val="0"/>
        <w:bidi w:val="0"/>
        <w:adjustRightInd/>
        <w:snapToGrid/>
        <w:spacing w:before="101" w:line="225" w:lineRule="auto"/>
        <w:ind w:left="751" w:firstLine="0" w:firstLineChars="0"/>
        <w:textAlignment w:val="auto"/>
        <w:rPr>
          <w:rFonts w:hint="eastAsia"/>
          <w:b/>
          <w:bCs/>
          <w:spacing w:val="2"/>
          <w:highlight w:val="none"/>
          <w:lang w:val="en-US" w:eastAsia="zh-CN"/>
        </w:rPr>
      </w:pPr>
      <w:r>
        <w:rPr>
          <w:rFonts w:hint="eastAsia"/>
          <w:b/>
          <w:bCs/>
          <w:spacing w:val="2"/>
          <w:highlight w:val="none"/>
          <w:lang w:val="en-US" w:eastAsia="zh-CN"/>
        </w:rPr>
        <w:t xml:space="preserve"> </w:t>
      </w:r>
    </w:p>
    <w:p w14:paraId="37A29BDE">
      <w:pPr>
        <w:pStyle w:val="5"/>
        <w:keepNext w:val="0"/>
        <w:keepLines w:val="0"/>
        <w:pageBreakBefore w:val="0"/>
        <w:widowControl w:val="0"/>
        <w:kinsoku/>
        <w:wordWrap/>
        <w:overflowPunct/>
        <w:topLinePunct w:val="0"/>
        <w:autoSpaceDE w:val="0"/>
        <w:autoSpaceDN w:val="0"/>
        <w:bidi w:val="0"/>
        <w:adjustRightInd/>
        <w:snapToGrid/>
        <w:spacing w:before="101" w:line="225" w:lineRule="auto"/>
        <w:ind w:left="751" w:firstLine="0" w:firstLineChars="0"/>
        <w:textAlignment w:val="auto"/>
        <w:rPr>
          <w:b/>
          <w:bCs/>
          <w:spacing w:val="2"/>
          <w:highlight w:val="none"/>
        </w:rPr>
      </w:pPr>
    </w:p>
    <w:p w14:paraId="789E09F3">
      <w:pPr>
        <w:keepNext w:val="0"/>
        <w:keepLines w:val="0"/>
        <w:pageBreakBefore w:val="0"/>
        <w:widowControl w:val="0"/>
        <w:kinsoku/>
        <w:wordWrap/>
        <w:overflowPunct/>
        <w:topLinePunct w:val="0"/>
        <w:autoSpaceDE w:val="0"/>
        <w:autoSpaceDN w:val="0"/>
        <w:bidi w:val="0"/>
        <w:adjustRightInd/>
        <w:snapToGrid/>
        <w:spacing w:line="290" w:lineRule="auto"/>
        <w:ind w:firstLine="0" w:firstLineChars="0"/>
        <w:textAlignment w:val="auto"/>
        <w:rPr>
          <w:rFonts w:ascii="Arial"/>
          <w:sz w:val="21"/>
          <w:highlight w:val="none"/>
        </w:rPr>
      </w:pPr>
    </w:p>
    <w:p w14:paraId="6A43A2A3">
      <w:pPr>
        <w:pStyle w:val="5"/>
        <w:keepNext w:val="0"/>
        <w:keepLines w:val="0"/>
        <w:pageBreakBefore w:val="0"/>
        <w:widowControl w:val="0"/>
        <w:kinsoku/>
        <w:wordWrap/>
        <w:overflowPunct/>
        <w:topLinePunct w:val="0"/>
        <w:autoSpaceDE w:val="0"/>
        <w:autoSpaceDN w:val="0"/>
        <w:bidi w:val="0"/>
        <w:adjustRightInd/>
        <w:snapToGrid/>
        <w:spacing w:before="101" w:line="225" w:lineRule="auto"/>
        <w:ind w:left="3378" w:firstLine="0" w:firstLineChars="0"/>
        <w:textAlignment w:val="auto"/>
        <w:rPr>
          <w:highlight w:val="none"/>
        </w:rPr>
      </w:pPr>
      <w:r>
        <w:rPr>
          <w:b/>
          <w:bCs/>
          <w:spacing w:val="-9"/>
          <w:highlight w:val="none"/>
        </w:rPr>
        <w:t>年</w:t>
      </w:r>
      <w:r>
        <w:rPr>
          <w:spacing w:val="16"/>
          <w:highlight w:val="none"/>
        </w:rPr>
        <w:t xml:space="preserve">  </w:t>
      </w:r>
      <w:r>
        <w:rPr>
          <w:b/>
          <w:bCs/>
          <w:spacing w:val="-9"/>
          <w:highlight w:val="none"/>
        </w:rPr>
        <w:t>月</w:t>
      </w:r>
      <w:r>
        <w:rPr>
          <w:spacing w:val="40"/>
          <w:highlight w:val="none"/>
        </w:rPr>
        <w:t xml:space="preserve">  </w:t>
      </w:r>
      <w:r>
        <w:rPr>
          <w:b/>
          <w:bCs/>
          <w:spacing w:val="-9"/>
          <w:highlight w:val="none"/>
        </w:rPr>
        <w:t>日</w:t>
      </w:r>
    </w:p>
    <w:p w14:paraId="49D4D318">
      <w:pPr>
        <w:keepNext w:val="0"/>
        <w:keepLines w:val="0"/>
        <w:pageBreakBefore w:val="0"/>
        <w:widowControl w:val="0"/>
        <w:kinsoku/>
        <w:wordWrap/>
        <w:overflowPunct/>
        <w:topLinePunct w:val="0"/>
        <w:autoSpaceDE w:val="0"/>
        <w:autoSpaceDN w:val="0"/>
        <w:bidi w:val="0"/>
        <w:adjustRightInd/>
        <w:snapToGrid/>
        <w:spacing w:line="225" w:lineRule="auto"/>
        <w:ind w:firstLine="0" w:firstLineChars="0"/>
        <w:textAlignment w:val="auto"/>
        <w:rPr>
          <w:highlight w:val="none"/>
        </w:rPr>
        <w:sectPr>
          <w:pgSz w:w="11906" w:h="16839"/>
          <w:pgMar w:top="1166" w:right="1785" w:bottom="1362" w:left="1785" w:header="829" w:footer="1200" w:gutter="0"/>
          <w:pgNumType w:fmt="decimal"/>
          <w:cols w:space="720" w:num="1"/>
        </w:sectPr>
      </w:pPr>
    </w:p>
    <w:p w14:paraId="000AEC52">
      <w:pPr>
        <w:spacing w:line="445" w:lineRule="auto"/>
        <w:rPr>
          <w:rFonts w:ascii="Arial"/>
          <w:sz w:val="21"/>
          <w:highlight w:val="none"/>
        </w:rPr>
      </w:pPr>
    </w:p>
    <w:p w14:paraId="5644C1C8">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sz w:val="24"/>
          <w:szCs w:val="24"/>
          <w:highlight w:val="none"/>
        </w:rPr>
      </w:pPr>
      <w:bookmarkStart w:id="55" w:name="_Toc28947"/>
      <w:r>
        <w:rPr>
          <w:b/>
          <w:bCs/>
          <w:spacing w:val="-4"/>
          <w:sz w:val="24"/>
          <w:szCs w:val="24"/>
          <w:highlight w:val="none"/>
        </w:rPr>
        <w:t>一、报价表格式</w:t>
      </w:r>
      <w:bookmarkEnd w:id="55"/>
    </w:p>
    <w:p w14:paraId="72E9A67A">
      <w:pPr>
        <w:spacing w:line="320" w:lineRule="auto"/>
        <w:jc w:val="center"/>
        <w:rPr>
          <w:rFonts w:ascii="Arial"/>
          <w:sz w:val="21"/>
          <w:highlight w:val="none"/>
        </w:rPr>
      </w:pPr>
    </w:p>
    <w:p w14:paraId="41A5E7DC">
      <w:pPr>
        <w:pStyle w:val="5"/>
        <w:spacing w:before="78" w:line="218" w:lineRule="auto"/>
        <w:outlineLvl w:val="9"/>
        <w:rPr>
          <w:sz w:val="24"/>
          <w:szCs w:val="24"/>
          <w:highlight w:val="none"/>
        </w:rPr>
      </w:pPr>
      <w:r>
        <w:rPr>
          <w:b/>
          <w:bCs/>
          <w:spacing w:val="-8"/>
          <w:sz w:val="24"/>
          <w:szCs w:val="24"/>
          <w:highlight w:val="none"/>
        </w:rPr>
        <w:t>1-1</w:t>
      </w:r>
      <w:r>
        <w:rPr>
          <w:spacing w:val="-51"/>
          <w:sz w:val="24"/>
          <w:szCs w:val="24"/>
          <w:highlight w:val="none"/>
        </w:rPr>
        <w:t xml:space="preserve"> </w:t>
      </w:r>
      <w:r>
        <w:rPr>
          <w:b/>
          <w:bCs/>
          <w:spacing w:val="-8"/>
          <w:sz w:val="24"/>
          <w:szCs w:val="24"/>
          <w:highlight w:val="none"/>
        </w:rPr>
        <w:t>报价表</w:t>
      </w:r>
    </w:p>
    <w:p w14:paraId="5F0D2AE9">
      <w:pPr>
        <w:pStyle w:val="5"/>
        <w:spacing w:before="182" w:line="220" w:lineRule="auto"/>
        <w:rPr>
          <w:sz w:val="24"/>
          <w:szCs w:val="24"/>
          <w:highlight w:val="none"/>
        </w:rPr>
      </w:pPr>
      <w:r>
        <w:rPr>
          <w:b/>
          <w:bCs/>
          <w:spacing w:val="-5"/>
          <w:sz w:val="24"/>
          <w:szCs w:val="24"/>
          <w:highlight w:val="none"/>
        </w:rPr>
        <w:t>项目名称：</w:t>
      </w:r>
      <w:r>
        <w:rPr>
          <w:sz w:val="24"/>
          <w:szCs w:val="24"/>
          <w:highlight w:val="none"/>
          <w:u w:val="single" w:color="auto"/>
        </w:rPr>
        <w:t xml:space="preserve">                   </w:t>
      </w:r>
    </w:p>
    <w:p w14:paraId="3F5AA733">
      <w:pPr>
        <w:spacing w:line="258" w:lineRule="auto"/>
        <w:rPr>
          <w:rFonts w:ascii="Arial"/>
          <w:sz w:val="21"/>
          <w:highlight w:val="none"/>
        </w:rPr>
      </w:pPr>
    </w:p>
    <w:p w14:paraId="513EC38D">
      <w:pPr>
        <w:pStyle w:val="5"/>
        <w:spacing w:before="78" w:line="219" w:lineRule="auto"/>
        <w:rPr>
          <w:rFonts w:ascii="Arial"/>
          <w:sz w:val="21"/>
          <w:highlight w:val="none"/>
        </w:rPr>
      </w:pPr>
      <w:r>
        <w:rPr>
          <w:b/>
          <w:bCs/>
          <w:spacing w:val="-5"/>
          <w:sz w:val="24"/>
          <w:szCs w:val="24"/>
          <w:highlight w:val="none"/>
        </w:rPr>
        <w:t>项目编号：</w:t>
      </w:r>
      <w:r>
        <w:rPr>
          <w:sz w:val="24"/>
          <w:szCs w:val="24"/>
          <w:highlight w:val="none"/>
          <w:u w:val="single" w:color="auto"/>
        </w:rPr>
        <w:t xml:space="preserve">                   </w:t>
      </w:r>
    </w:p>
    <w:p w14:paraId="1748CA17">
      <w:pPr>
        <w:spacing w:before="61"/>
        <w:rPr>
          <w:highlight w:val="none"/>
        </w:rPr>
      </w:pPr>
    </w:p>
    <w:tbl>
      <w:tblPr>
        <w:tblStyle w:val="2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1"/>
        <w:gridCol w:w="6065"/>
      </w:tblGrid>
      <w:tr w14:paraId="2793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1" w:type="dxa"/>
            <w:vAlign w:val="top"/>
          </w:tcPr>
          <w:p w14:paraId="5AF5968C">
            <w:pPr>
              <w:pStyle w:val="24"/>
              <w:keepNext w:val="0"/>
              <w:keepLines w:val="0"/>
              <w:pageBreakBefore w:val="0"/>
              <w:widowControl w:val="0"/>
              <w:kinsoku/>
              <w:wordWrap/>
              <w:overflowPunct/>
              <w:topLinePunct w:val="0"/>
              <w:autoSpaceDE w:val="0"/>
              <w:autoSpaceDN w:val="0"/>
              <w:bidi w:val="0"/>
              <w:adjustRightInd/>
              <w:snapToGrid/>
              <w:spacing w:before="217" w:line="219" w:lineRule="auto"/>
              <w:ind w:left="635" w:firstLine="0" w:firstLineChars="0"/>
              <w:textAlignment w:val="auto"/>
              <w:rPr>
                <w:highlight w:val="none"/>
              </w:rPr>
            </w:pPr>
            <w:r>
              <w:rPr>
                <w:b/>
                <w:bCs/>
                <w:spacing w:val="-4"/>
                <w:highlight w:val="none"/>
              </w:rPr>
              <w:t>供应商名称</w:t>
            </w:r>
          </w:p>
        </w:tc>
        <w:tc>
          <w:tcPr>
            <w:tcW w:w="6065" w:type="dxa"/>
            <w:vAlign w:val="top"/>
          </w:tcPr>
          <w:p w14:paraId="46198A2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32894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1" w:type="dxa"/>
            <w:vAlign w:val="top"/>
          </w:tcPr>
          <w:p w14:paraId="1F875361">
            <w:pPr>
              <w:pStyle w:val="24"/>
              <w:keepNext w:val="0"/>
              <w:keepLines w:val="0"/>
              <w:pageBreakBefore w:val="0"/>
              <w:widowControl w:val="0"/>
              <w:kinsoku/>
              <w:wordWrap/>
              <w:overflowPunct/>
              <w:topLinePunct w:val="0"/>
              <w:autoSpaceDE w:val="0"/>
              <w:autoSpaceDN w:val="0"/>
              <w:bidi w:val="0"/>
              <w:adjustRightInd/>
              <w:snapToGrid/>
              <w:spacing w:before="292" w:line="219" w:lineRule="auto"/>
              <w:ind w:left="755" w:firstLine="0" w:firstLineChars="0"/>
              <w:textAlignment w:val="auto"/>
              <w:rPr>
                <w:highlight w:val="none"/>
              </w:rPr>
            </w:pPr>
            <w:r>
              <w:rPr>
                <w:rFonts w:hint="eastAsia"/>
                <w:b/>
                <w:bCs/>
                <w:spacing w:val="-5"/>
                <w:highlight w:val="none"/>
              </w:rPr>
              <w:t>交货时间</w:t>
            </w:r>
          </w:p>
        </w:tc>
        <w:tc>
          <w:tcPr>
            <w:tcW w:w="6065" w:type="dxa"/>
            <w:vAlign w:val="top"/>
          </w:tcPr>
          <w:p w14:paraId="744C655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48D6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461" w:type="dxa"/>
            <w:vAlign w:val="top"/>
          </w:tcPr>
          <w:p w14:paraId="7FDDA79E">
            <w:pPr>
              <w:pStyle w:val="24"/>
              <w:keepNext w:val="0"/>
              <w:keepLines w:val="0"/>
              <w:pageBreakBefore w:val="0"/>
              <w:widowControl w:val="0"/>
              <w:kinsoku/>
              <w:wordWrap/>
              <w:overflowPunct/>
              <w:topLinePunct w:val="0"/>
              <w:autoSpaceDE w:val="0"/>
              <w:autoSpaceDN w:val="0"/>
              <w:bidi w:val="0"/>
              <w:adjustRightInd/>
              <w:snapToGrid/>
              <w:spacing w:before="213" w:line="218" w:lineRule="auto"/>
              <w:ind w:left="115" w:firstLine="0" w:firstLineChars="0"/>
              <w:textAlignment w:val="auto"/>
              <w:rPr>
                <w:highlight w:val="none"/>
              </w:rPr>
            </w:pPr>
            <w:r>
              <w:rPr>
                <w:b/>
                <w:bCs/>
                <w:spacing w:val="-2"/>
                <w:highlight w:val="none"/>
              </w:rPr>
              <w:t>报价（大写</w:t>
            </w:r>
            <w:r>
              <w:rPr>
                <w:b/>
                <w:bCs/>
                <w:spacing w:val="-61"/>
                <w:w w:val="88"/>
                <w:highlight w:val="none"/>
              </w:rPr>
              <w:t>）（</w:t>
            </w:r>
            <w:r>
              <w:rPr>
                <w:b/>
                <w:bCs/>
                <w:spacing w:val="-2"/>
                <w:highlight w:val="none"/>
              </w:rPr>
              <w:t>详见备</w:t>
            </w:r>
          </w:p>
          <w:p w14:paraId="0E160610">
            <w:pPr>
              <w:pStyle w:val="24"/>
              <w:keepNext w:val="0"/>
              <w:keepLines w:val="0"/>
              <w:pageBreakBefore w:val="0"/>
              <w:widowControl w:val="0"/>
              <w:kinsoku/>
              <w:wordWrap/>
              <w:overflowPunct/>
              <w:topLinePunct w:val="0"/>
              <w:autoSpaceDE w:val="0"/>
              <w:autoSpaceDN w:val="0"/>
              <w:bidi w:val="0"/>
              <w:adjustRightInd/>
              <w:snapToGrid/>
              <w:spacing w:before="185" w:line="219" w:lineRule="auto"/>
              <w:ind w:left="755" w:firstLine="0" w:firstLineChars="0"/>
              <w:textAlignment w:val="auto"/>
              <w:rPr>
                <w:highlight w:val="none"/>
              </w:rPr>
            </w:pPr>
            <w:r>
              <w:rPr>
                <w:b/>
                <w:bCs/>
                <w:spacing w:val="-5"/>
                <w:highlight w:val="none"/>
              </w:rPr>
              <w:t>注说明）</w:t>
            </w:r>
          </w:p>
        </w:tc>
        <w:tc>
          <w:tcPr>
            <w:tcW w:w="6065" w:type="dxa"/>
            <w:vAlign w:val="center"/>
          </w:tcPr>
          <w:p w14:paraId="17408EE9">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rFonts w:hint="default" w:ascii="Arial" w:eastAsia="宋体"/>
                <w:sz w:val="21"/>
                <w:highlight w:val="none"/>
                <w:lang w:val="en-US" w:eastAsia="zh-CN"/>
              </w:rPr>
            </w:pPr>
            <w:r>
              <w:rPr>
                <w:rFonts w:hint="eastAsia" w:eastAsia="宋体"/>
                <w:sz w:val="21"/>
                <w:highlight w:val="none"/>
                <w:lang w:val="en-US" w:eastAsia="zh-CN"/>
              </w:rPr>
              <w:t xml:space="preserve">  </w:t>
            </w:r>
            <w:r>
              <w:rPr>
                <w:rFonts w:hint="eastAsia" w:eastAsia="宋体"/>
                <w:sz w:val="21"/>
                <w:highlight w:val="none"/>
                <w:u w:val="single"/>
                <w:lang w:val="en-US" w:eastAsia="zh-CN"/>
              </w:rPr>
              <w:t xml:space="preserve">                                              </w:t>
            </w:r>
          </w:p>
        </w:tc>
      </w:tr>
      <w:tr w14:paraId="7B3A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2461" w:type="dxa"/>
            <w:vAlign w:val="top"/>
          </w:tcPr>
          <w:p w14:paraId="37CAE5C9">
            <w:pPr>
              <w:pStyle w:val="24"/>
              <w:keepNext w:val="0"/>
              <w:keepLines w:val="0"/>
              <w:pageBreakBefore w:val="0"/>
              <w:widowControl w:val="0"/>
              <w:kinsoku/>
              <w:wordWrap/>
              <w:overflowPunct/>
              <w:topLinePunct w:val="0"/>
              <w:autoSpaceDE w:val="0"/>
              <w:autoSpaceDN w:val="0"/>
              <w:bidi w:val="0"/>
              <w:adjustRightInd/>
              <w:snapToGrid/>
              <w:spacing w:before="260" w:line="218" w:lineRule="auto"/>
              <w:ind w:left="151" w:firstLine="0" w:firstLineChars="0"/>
              <w:textAlignment w:val="auto"/>
              <w:rPr>
                <w:highlight w:val="none"/>
              </w:rPr>
            </w:pPr>
            <w:r>
              <w:rPr>
                <w:b/>
                <w:bCs/>
                <w:spacing w:val="1"/>
                <w:highlight w:val="none"/>
              </w:rPr>
              <w:t>报价(小写</w:t>
            </w:r>
            <w:r>
              <w:rPr>
                <w:b/>
                <w:bCs/>
                <w:spacing w:val="-65"/>
                <w:w w:val="94"/>
                <w:highlight w:val="none"/>
              </w:rPr>
              <w:t>）（</w:t>
            </w:r>
            <w:r>
              <w:rPr>
                <w:b/>
                <w:bCs/>
                <w:spacing w:val="1"/>
                <w:highlight w:val="none"/>
              </w:rPr>
              <w:t>详见备</w:t>
            </w:r>
          </w:p>
          <w:p w14:paraId="7625572C">
            <w:pPr>
              <w:pStyle w:val="24"/>
              <w:keepNext w:val="0"/>
              <w:keepLines w:val="0"/>
              <w:pageBreakBefore w:val="0"/>
              <w:widowControl w:val="0"/>
              <w:kinsoku/>
              <w:wordWrap/>
              <w:overflowPunct/>
              <w:topLinePunct w:val="0"/>
              <w:autoSpaceDE w:val="0"/>
              <w:autoSpaceDN w:val="0"/>
              <w:bidi w:val="0"/>
              <w:adjustRightInd/>
              <w:snapToGrid/>
              <w:spacing w:before="185" w:line="219" w:lineRule="auto"/>
              <w:ind w:left="755" w:firstLine="0" w:firstLineChars="0"/>
              <w:textAlignment w:val="auto"/>
              <w:rPr>
                <w:highlight w:val="none"/>
              </w:rPr>
            </w:pPr>
            <w:r>
              <w:rPr>
                <w:b/>
                <w:bCs/>
                <w:spacing w:val="-5"/>
                <w:highlight w:val="none"/>
              </w:rPr>
              <w:t>注说明）</w:t>
            </w:r>
          </w:p>
        </w:tc>
        <w:tc>
          <w:tcPr>
            <w:tcW w:w="6065" w:type="dxa"/>
            <w:vAlign w:val="top"/>
          </w:tcPr>
          <w:p w14:paraId="52AD7C54">
            <w:pPr>
              <w:keepNext w:val="0"/>
              <w:keepLines w:val="0"/>
              <w:pageBreakBefore w:val="0"/>
              <w:widowControl w:val="0"/>
              <w:kinsoku/>
              <w:wordWrap/>
              <w:overflowPunct/>
              <w:topLinePunct w:val="0"/>
              <w:autoSpaceDE w:val="0"/>
              <w:autoSpaceDN w:val="0"/>
              <w:bidi w:val="0"/>
              <w:adjustRightInd/>
              <w:snapToGrid/>
              <w:spacing w:line="374" w:lineRule="auto"/>
              <w:ind w:firstLine="0" w:firstLineChars="0"/>
              <w:textAlignment w:val="auto"/>
              <w:rPr>
                <w:rFonts w:ascii="Arial"/>
                <w:sz w:val="21"/>
                <w:highlight w:val="none"/>
              </w:rPr>
            </w:pPr>
          </w:p>
          <w:p w14:paraId="75B4FDBC">
            <w:pPr>
              <w:pStyle w:val="24"/>
              <w:keepNext w:val="0"/>
              <w:keepLines w:val="0"/>
              <w:pageBreakBefore w:val="0"/>
              <w:widowControl w:val="0"/>
              <w:tabs>
                <w:tab w:val="left" w:pos="2633"/>
              </w:tabs>
              <w:kinsoku/>
              <w:wordWrap/>
              <w:overflowPunct/>
              <w:topLinePunct w:val="0"/>
              <w:autoSpaceDE w:val="0"/>
              <w:autoSpaceDN w:val="0"/>
              <w:bidi w:val="0"/>
              <w:adjustRightInd/>
              <w:snapToGrid/>
              <w:spacing w:before="65" w:line="228" w:lineRule="auto"/>
              <w:ind w:left="103" w:firstLine="0" w:firstLineChars="0"/>
              <w:textAlignment w:val="auto"/>
              <w:rPr>
                <w:sz w:val="20"/>
                <w:szCs w:val="20"/>
                <w:highlight w:val="none"/>
              </w:rPr>
            </w:pPr>
            <w:r>
              <w:rPr>
                <w:sz w:val="20"/>
                <w:szCs w:val="20"/>
                <w:highlight w:val="none"/>
                <w:u w:val="single" w:color="auto"/>
              </w:rPr>
              <w:tab/>
            </w:r>
            <w:r>
              <w:rPr>
                <w:sz w:val="20"/>
                <w:szCs w:val="20"/>
                <w:highlight w:val="none"/>
                <w:u w:val="single" w:color="auto"/>
              </w:rPr>
              <w:t>元</w:t>
            </w:r>
          </w:p>
        </w:tc>
      </w:tr>
      <w:tr w14:paraId="5E10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2461" w:type="dxa"/>
            <w:vAlign w:val="top"/>
          </w:tcPr>
          <w:p w14:paraId="1310513B">
            <w:pPr>
              <w:keepNext w:val="0"/>
              <w:keepLines w:val="0"/>
              <w:pageBreakBefore w:val="0"/>
              <w:widowControl w:val="0"/>
              <w:kinsoku/>
              <w:wordWrap/>
              <w:overflowPunct/>
              <w:topLinePunct w:val="0"/>
              <w:autoSpaceDE w:val="0"/>
              <w:autoSpaceDN w:val="0"/>
              <w:bidi w:val="0"/>
              <w:adjustRightInd/>
              <w:snapToGrid/>
              <w:spacing w:line="312" w:lineRule="auto"/>
              <w:ind w:firstLine="0" w:firstLineChars="0"/>
              <w:textAlignment w:val="auto"/>
              <w:rPr>
                <w:rFonts w:ascii="Arial"/>
                <w:sz w:val="21"/>
                <w:highlight w:val="none"/>
              </w:rPr>
            </w:pPr>
          </w:p>
          <w:p w14:paraId="661D9308">
            <w:pPr>
              <w:keepNext w:val="0"/>
              <w:keepLines w:val="0"/>
              <w:pageBreakBefore w:val="0"/>
              <w:widowControl w:val="0"/>
              <w:kinsoku/>
              <w:wordWrap/>
              <w:overflowPunct/>
              <w:topLinePunct w:val="0"/>
              <w:autoSpaceDE w:val="0"/>
              <w:autoSpaceDN w:val="0"/>
              <w:bidi w:val="0"/>
              <w:adjustRightInd/>
              <w:snapToGrid/>
              <w:spacing w:line="313" w:lineRule="auto"/>
              <w:ind w:firstLine="0" w:firstLineChars="0"/>
              <w:textAlignment w:val="auto"/>
              <w:rPr>
                <w:rFonts w:ascii="Arial"/>
                <w:sz w:val="21"/>
                <w:highlight w:val="none"/>
              </w:rPr>
            </w:pPr>
          </w:p>
          <w:p w14:paraId="50570B95">
            <w:pPr>
              <w:pStyle w:val="24"/>
              <w:keepNext w:val="0"/>
              <w:keepLines w:val="0"/>
              <w:pageBreakBefore w:val="0"/>
              <w:widowControl w:val="0"/>
              <w:kinsoku/>
              <w:wordWrap/>
              <w:overflowPunct/>
              <w:topLinePunct w:val="0"/>
              <w:autoSpaceDE w:val="0"/>
              <w:autoSpaceDN w:val="0"/>
              <w:bidi w:val="0"/>
              <w:adjustRightInd/>
              <w:snapToGrid/>
              <w:spacing w:before="78" w:line="219" w:lineRule="auto"/>
              <w:ind w:left="758" w:firstLine="0" w:firstLineChars="0"/>
              <w:textAlignment w:val="auto"/>
              <w:rPr>
                <w:highlight w:val="none"/>
              </w:rPr>
            </w:pPr>
            <w:r>
              <w:rPr>
                <w:b/>
                <w:bCs/>
                <w:spacing w:val="-5"/>
                <w:highlight w:val="none"/>
              </w:rPr>
              <w:t>备注说明</w:t>
            </w:r>
          </w:p>
        </w:tc>
        <w:tc>
          <w:tcPr>
            <w:tcW w:w="6065" w:type="dxa"/>
            <w:vAlign w:val="top"/>
          </w:tcPr>
          <w:p w14:paraId="7C5E46F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bl>
    <w:p w14:paraId="0CFCC1DB">
      <w:pPr>
        <w:bidi w:val="0"/>
        <w:jc w:val="right"/>
        <w:rPr>
          <w:rFonts w:hint="eastAsia"/>
          <w:highlight w:val="none"/>
          <w:lang w:eastAsia="zh-CN"/>
        </w:rPr>
      </w:pPr>
    </w:p>
    <w:p w14:paraId="27C299B6">
      <w:pPr>
        <w:bidi w:val="0"/>
        <w:jc w:val="right"/>
        <w:rPr>
          <w:highlight w:val="none"/>
        </w:rPr>
      </w:pPr>
      <w:r>
        <w:rPr>
          <w:rFonts w:hint="eastAsia"/>
          <w:highlight w:val="none"/>
          <w:lang w:eastAsia="zh-CN"/>
        </w:rPr>
        <w:t>供应商名称（加盖公章）</w:t>
      </w:r>
      <w:r>
        <w:rPr>
          <w:highlight w:val="none"/>
        </w:rPr>
        <w:t>：</w:t>
      </w:r>
      <w:r>
        <w:rPr>
          <w:rFonts w:hint="eastAsia"/>
          <w:highlight w:val="none"/>
          <w:lang w:val="en-US" w:eastAsia="zh-CN"/>
        </w:rPr>
        <w:t xml:space="preserve">______ </w:t>
      </w:r>
      <w:r>
        <w:rPr>
          <w:highlight w:val="none"/>
        </w:rPr>
        <w:t xml:space="preserve">             </w:t>
      </w:r>
    </w:p>
    <w:p w14:paraId="412BDFF5">
      <w:pPr>
        <w:bidi w:val="0"/>
        <w:jc w:val="right"/>
        <w:rPr>
          <w:highlight w:val="none"/>
        </w:rPr>
      </w:pPr>
      <w:r>
        <w:rPr>
          <w:highlight w:val="none"/>
        </w:rPr>
        <w:t xml:space="preserve">日   </w:t>
      </w:r>
      <w:r>
        <w:rPr>
          <w:rFonts w:hint="eastAsia"/>
          <w:highlight w:val="none"/>
          <w:lang w:val="en-US" w:eastAsia="zh-CN"/>
        </w:rPr>
        <w:t xml:space="preserve"> </w:t>
      </w:r>
      <w:r>
        <w:rPr>
          <w:highlight w:val="none"/>
        </w:rPr>
        <w:t xml:space="preserve">       期 ：</w:t>
      </w:r>
      <w:r>
        <w:rPr>
          <w:rFonts w:hint="eastAsia"/>
          <w:highlight w:val="none"/>
          <w:lang w:val="en-US" w:eastAsia="zh-CN"/>
        </w:rPr>
        <w:t>__________________</w:t>
      </w:r>
      <w:r>
        <w:rPr>
          <w:highlight w:val="none"/>
        </w:rPr>
        <w:t xml:space="preserve">             </w:t>
      </w:r>
    </w:p>
    <w:p w14:paraId="79BB7474">
      <w:pPr>
        <w:spacing w:line="274" w:lineRule="auto"/>
        <w:rPr>
          <w:rFonts w:ascii="Arial"/>
          <w:sz w:val="21"/>
          <w:highlight w:val="none"/>
        </w:rPr>
      </w:pPr>
    </w:p>
    <w:p w14:paraId="489F82FC">
      <w:pPr>
        <w:pStyle w:val="5"/>
        <w:spacing w:before="79" w:line="224" w:lineRule="auto"/>
        <w:ind w:left="122"/>
        <w:rPr>
          <w:sz w:val="24"/>
          <w:szCs w:val="24"/>
          <w:highlight w:val="none"/>
        </w:rPr>
      </w:pPr>
      <w:r>
        <w:rPr>
          <w:b/>
          <w:bCs/>
          <w:spacing w:val="-8"/>
          <w:sz w:val="24"/>
          <w:szCs w:val="24"/>
          <w:highlight w:val="none"/>
        </w:rPr>
        <w:t>注：</w:t>
      </w:r>
    </w:p>
    <w:p w14:paraId="14522B45">
      <w:pPr>
        <w:bidi w:val="0"/>
        <w:rPr>
          <w:highlight w:val="none"/>
          <w:lang w:val="en-US" w:eastAsia="zh-CN"/>
        </w:rPr>
      </w:pPr>
      <w:r>
        <w:rPr>
          <w:highlight w:val="none"/>
          <w:lang w:val="en-US" w:eastAsia="zh-CN"/>
        </w:rPr>
        <w:t>1.本表内容根据谈判文件要求包括了</w:t>
      </w:r>
      <w:r>
        <w:rPr>
          <w:rFonts w:hint="eastAsia"/>
          <w:highlight w:val="none"/>
          <w:lang w:val="en-US" w:eastAsia="zh-CN"/>
        </w:rPr>
        <w:t>货物</w:t>
      </w:r>
      <w:r>
        <w:rPr>
          <w:highlight w:val="none"/>
          <w:lang w:val="en-US" w:eastAsia="zh-CN"/>
        </w:rPr>
        <w:t>及其配套的设计、采购、制造、</w:t>
      </w:r>
      <w:r>
        <w:rPr>
          <w:b/>
          <w:highlight w:val="none"/>
          <w:u w:val="none"/>
          <w:lang w:val="en-US" w:eastAsia="zh-CN"/>
        </w:rPr>
        <w:t xml:space="preserve"> </w:t>
      </w:r>
      <w:r>
        <w:rPr>
          <w:highlight w:val="none"/>
          <w:lang w:val="en-US" w:eastAsia="zh-CN"/>
        </w:rPr>
        <w:t>检测、试验、运输、保险、仓储、税费以及现场落地、安装及安装耗损、调试、</w:t>
      </w:r>
      <w:r>
        <w:rPr>
          <w:b/>
          <w:highlight w:val="none"/>
          <w:u w:val="none"/>
          <w:lang w:val="en-US" w:eastAsia="zh-CN"/>
        </w:rPr>
        <w:t xml:space="preserve"> </w:t>
      </w:r>
      <w:r>
        <w:rPr>
          <w:highlight w:val="none"/>
          <w:lang w:val="en-US" w:eastAsia="zh-CN"/>
        </w:rPr>
        <w:t>培训、技术服务（包括技术资料、图纸的提供）质保期内的售后服务保障等所有费用。</w:t>
      </w:r>
    </w:p>
    <w:p w14:paraId="2AAA0C10">
      <w:pPr>
        <w:bidi w:val="0"/>
        <w:rPr>
          <w:highlight w:val="none"/>
          <w:lang w:val="en-US" w:eastAsia="zh-CN"/>
        </w:rPr>
      </w:pPr>
      <w:r>
        <w:rPr>
          <w:highlight w:val="none"/>
          <w:lang w:val="en-US" w:eastAsia="zh-CN"/>
        </w:rPr>
        <w:t>2.特殊事项在备注中注明。</w:t>
      </w:r>
    </w:p>
    <w:p w14:paraId="392A0829">
      <w:pPr>
        <w:bidi w:val="0"/>
        <w:rPr>
          <w:highlight w:val="none"/>
          <w:lang w:val="en-US" w:eastAsia="zh-CN"/>
        </w:rPr>
      </w:pPr>
      <w:r>
        <w:rPr>
          <w:highlight w:val="none"/>
          <w:lang w:val="en-US" w:eastAsia="zh-CN"/>
        </w:rPr>
        <w:t>3.表中大写金额与小写金额不一致的，以大写金额为准。</w:t>
      </w:r>
    </w:p>
    <w:p w14:paraId="41253AF3">
      <w:pPr>
        <w:spacing w:line="219" w:lineRule="auto"/>
        <w:rPr>
          <w:sz w:val="24"/>
          <w:szCs w:val="24"/>
          <w:highlight w:val="none"/>
        </w:rPr>
        <w:sectPr>
          <w:headerReference r:id="rId11" w:type="default"/>
          <w:footerReference r:id="rId12" w:type="default"/>
          <w:pgSz w:w="11906" w:h="16839"/>
          <w:pgMar w:top="1166" w:right="1687" w:bottom="1362" w:left="1687" w:header="829" w:footer="1200" w:gutter="0"/>
          <w:pgNumType w:fmt="decimal"/>
          <w:cols w:space="720" w:num="1"/>
        </w:sectPr>
      </w:pPr>
    </w:p>
    <w:p w14:paraId="108BE1C3">
      <w:pPr>
        <w:spacing w:line="385" w:lineRule="auto"/>
        <w:rPr>
          <w:rFonts w:ascii="Arial"/>
          <w:sz w:val="21"/>
          <w:highlight w:val="none"/>
        </w:rPr>
      </w:pPr>
    </w:p>
    <w:p w14:paraId="52058ED9">
      <w:pPr>
        <w:pStyle w:val="5"/>
        <w:spacing w:before="78" w:line="218" w:lineRule="auto"/>
        <w:ind w:left="0" w:leftChars="0" w:firstLine="0" w:firstLineChars="0"/>
        <w:rPr>
          <w:sz w:val="24"/>
          <w:szCs w:val="24"/>
          <w:highlight w:val="none"/>
        </w:rPr>
      </w:pPr>
      <w:r>
        <w:rPr>
          <w:b/>
          <w:bCs/>
          <w:spacing w:val="-5"/>
          <w:sz w:val="24"/>
          <w:szCs w:val="24"/>
          <w:highlight w:val="none"/>
        </w:rPr>
        <w:t>1-2、分项报价明细表</w:t>
      </w:r>
    </w:p>
    <w:p w14:paraId="08C68497">
      <w:pPr>
        <w:pStyle w:val="5"/>
        <w:spacing w:before="261" w:line="211" w:lineRule="auto"/>
        <w:ind w:left="0" w:leftChars="0" w:firstLine="0" w:firstLineChars="0"/>
        <w:jc w:val="center"/>
        <w:rPr>
          <w:sz w:val="25"/>
          <w:szCs w:val="25"/>
          <w:highlight w:val="none"/>
        </w:rPr>
      </w:pPr>
      <w:r>
        <w:rPr>
          <w:i/>
          <w:iCs/>
          <w:spacing w:val="-10"/>
          <w:sz w:val="25"/>
          <w:szCs w:val="25"/>
          <w:highlight w:val="none"/>
        </w:rPr>
        <w:t>（仅供参考，供应商可自行制作格式）</w:t>
      </w:r>
    </w:p>
    <w:tbl>
      <w:tblPr>
        <w:tblStyle w:val="14"/>
        <w:tblpPr w:leftFromText="180" w:rightFromText="180" w:vertAnchor="text" w:horzAnchor="page" w:tblpX="1647" w:tblpY="362"/>
        <w:tblOverlap w:val="never"/>
        <w:tblW w:w="8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453"/>
        <w:gridCol w:w="1440"/>
        <w:gridCol w:w="1354"/>
        <w:gridCol w:w="825"/>
        <w:gridCol w:w="738"/>
        <w:gridCol w:w="999"/>
        <w:gridCol w:w="940"/>
        <w:gridCol w:w="594"/>
      </w:tblGrid>
      <w:tr w14:paraId="2CC0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624" w:type="dxa"/>
            <w:vAlign w:val="center"/>
          </w:tcPr>
          <w:p w14:paraId="436E3D5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序号</w:t>
            </w:r>
          </w:p>
        </w:tc>
        <w:tc>
          <w:tcPr>
            <w:tcW w:w="1453" w:type="dxa"/>
            <w:vAlign w:val="center"/>
          </w:tcPr>
          <w:p w14:paraId="324FCB6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货物名称</w:t>
            </w:r>
          </w:p>
        </w:tc>
        <w:tc>
          <w:tcPr>
            <w:tcW w:w="1440" w:type="dxa"/>
            <w:vAlign w:val="center"/>
          </w:tcPr>
          <w:p w14:paraId="5A19A3A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品牌、型号</w:t>
            </w:r>
          </w:p>
        </w:tc>
        <w:tc>
          <w:tcPr>
            <w:tcW w:w="1354" w:type="dxa"/>
            <w:vAlign w:val="center"/>
          </w:tcPr>
          <w:p w14:paraId="2EE6B67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原产地及生产厂商</w:t>
            </w:r>
          </w:p>
        </w:tc>
        <w:tc>
          <w:tcPr>
            <w:tcW w:w="825" w:type="dxa"/>
            <w:vAlign w:val="center"/>
          </w:tcPr>
          <w:p w14:paraId="34F9E5A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所属行业</w:t>
            </w:r>
          </w:p>
        </w:tc>
        <w:tc>
          <w:tcPr>
            <w:tcW w:w="738" w:type="dxa"/>
            <w:vAlign w:val="center"/>
          </w:tcPr>
          <w:p w14:paraId="383A5CB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数量</w:t>
            </w:r>
          </w:p>
          <w:p w14:paraId="594C1A9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（单位）</w:t>
            </w:r>
          </w:p>
        </w:tc>
        <w:tc>
          <w:tcPr>
            <w:tcW w:w="999" w:type="dxa"/>
            <w:vAlign w:val="center"/>
          </w:tcPr>
          <w:p w14:paraId="33E3821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单价</w:t>
            </w:r>
          </w:p>
          <w:p w14:paraId="2CB01A8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（元）</w:t>
            </w:r>
          </w:p>
        </w:tc>
        <w:tc>
          <w:tcPr>
            <w:tcW w:w="940" w:type="dxa"/>
            <w:vAlign w:val="center"/>
          </w:tcPr>
          <w:p w14:paraId="6A5F910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小计</w:t>
            </w:r>
          </w:p>
          <w:p w14:paraId="3953D75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（元）</w:t>
            </w:r>
          </w:p>
        </w:tc>
        <w:tc>
          <w:tcPr>
            <w:tcW w:w="594" w:type="dxa"/>
            <w:vAlign w:val="center"/>
          </w:tcPr>
          <w:p w14:paraId="1CF24E9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备注</w:t>
            </w:r>
          </w:p>
        </w:tc>
      </w:tr>
      <w:tr w14:paraId="1F306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5E585561">
            <w:pPr>
              <w:pStyle w:val="29"/>
              <w:keepNext w:val="0"/>
              <w:keepLines w:val="0"/>
              <w:pageBreakBefore w:val="0"/>
              <w:widowControl w:val="0"/>
              <w:kinsoku/>
              <w:wordWrap/>
              <w:overflowPunct/>
              <w:topLinePunct w:val="0"/>
              <w:autoSpaceDE w:val="0"/>
              <w:autoSpaceDN w:val="0"/>
              <w:bidi w:val="0"/>
              <w:adjustRightInd/>
              <w:snapToGrid/>
              <w:spacing w:before="87"/>
              <w:ind w:left="10" w:firstLine="0" w:firstLineChars="0"/>
              <w:jc w:val="center"/>
              <w:textAlignment w:val="auto"/>
              <w:rPr>
                <w:rFonts w:ascii="Calibri"/>
                <w:sz w:val="24"/>
                <w:highlight w:val="none"/>
              </w:rPr>
            </w:pPr>
            <w:r>
              <w:rPr>
                <w:rFonts w:ascii="Calibri"/>
                <w:sz w:val="24"/>
                <w:highlight w:val="none"/>
              </w:rPr>
              <w:t>1</w:t>
            </w:r>
          </w:p>
        </w:tc>
        <w:tc>
          <w:tcPr>
            <w:tcW w:w="1453" w:type="dxa"/>
          </w:tcPr>
          <w:p w14:paraId="4345FEB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39D24BC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637100F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0BD0F75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02BFEBE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4A5A283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7A75E60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7663D9A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1537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35074194">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highlight w:val="none"/>
              </w:rPr>
            </w:pPr>
            <w:r>
              <w:rPr>
                <w:rFonts w:ascii="Calibri"/>
                <w:sz w:val="24"/>
                <w:highlight w:val="none"/>
              </w:rPr>
              <w:t>2</w:t>
            </w:r>
          </w:p>
        </w:tc>
        <w:tc>
          <w:tcPr>
            <w:tcW w:w="1453" w:type="dxa"/>
          </w:tcPr>
          <w:p w14:paraId="3AC39F9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19ABEE1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5129A4C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74A5BD3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21774AB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5F8DD36E">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76481DF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476660E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7C8F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01D28881">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highlight w:val="none"/>
              </w:rPr>
            </w:pPr>
            <w:r>
              <w:rPr>
                <w:rFonts w:ascii="Calibri"/>
                <w:sz w:val="24"/>
                <w:highlight w:val="none"/>
              </w:rPr>
              <w:t>3</w:t>
            </w:r>
          </w:p>
        </w:tc>
        <w:tc>
          <w:tcPr>
            <w:tcW w:w="1453" w:type="dxa"/>
          </w:tcPr>
          <w:p w14:paraId="44BD6F5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3A774F5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633336B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4760258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71A67C8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69B4B82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2EAB9DB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1D3CFD4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3004D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26E32566">
            <w:pPr>
              <w:pStyle w:val="29"/>
              <w:keepNext w:val="0"/>
              <w:keepLines w:val="0"/>
              <w:pageBreakBefore w:val="0"/>
              <w:widowControl w:val="0"/>
              <w:kinsoku/>
              <w:wordWrap/>
              <w:overflowPunct/>
              <w:topLinePunct w:val="0"/>
              <w:autoSpaceDE w:val="0"/>
              <w:autoSpaceDN w:val="0"/>
              <w:bidi w:val="0"/>
              <w:adjustRightInd/>
              <w:snapToGrid/>
              <w:spacing w:before="88"/>
              <w:ind w:left="10" w:firstLine="0" w:firstLineChars="0"/>
              <w:jc w:val="center"/>
              <w:textAlignment w:val="auto"/>
              <w:rPr>
                <w:rFonts w:ascii="Calibri"/>
                <w:sz w:val="24"/>
                <w:highlight w:val="none"/>
              </w:rPr>
            </w:pPr>
            <w:r>
              <w:rPr>
                <w:rFonts w:ascii="Calibri"/>
                <w:sz w:val="24"/>
                <w:highlight w:val="none"/>
              </w:rPr>
              <w:t>4</w:t>
            </w:r>
          </w:p>
        </w:tc>
        <w:tc>
          <w:tcPr>
            <w:tcW w:w="1453" w:type="dxa"/>
          </w:tcPr>
          <w:p w14:paraId="46EA66A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39623CB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2CBEFE1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6C42381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20A7571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2B2565A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510A61E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4C35903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01F46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2D65D404">
            <w:pPr>
              <w:pStyle w:val="29"/>
              <w:keepNext w:val="0"/>
              <w:keepLines w:val="0"/>
              <w:pageBreakBefore w:val="0"/>
              <w:widowControl w:val="0"/>
              <w:kinsoku/>
              <w:wordWrap/>
              <w:overflowPunct/>
              <w:topLinePunct w:val="0"/>
              <w:autoSpaceDE w:val="0"/>
              <w:autoSpaceDN w:val="0"/>
              <w:bidi w:val="0"/>
              <w:adjustRightInd/>
              <w:snapToGrid/>
              <w:spacing w:before="88"/>
              <w:ind w:left="10" w:firstLine="0" w:firstLineChars="0"/>
              <w:jc w:val="center"/>
              <w:textAlignment w:val="auto"/>
              <w:rPr>
                <w:rFonts w:ascii="Calibri"/>
                <w:sz w:val="24"/>
                <w:highlight w:val="none"/>
              </w:rPr>
            </w:pPr>
            <w:r>
              <w:rPr>
                <w:rFonts w:ascii="Calibri"/>
                <w:sz w:val="24"/>
                <w:highlight w:val="none"/>
              </w:rPr>
              <w:t>5</w:t>
            </w:r>
          </w:p>
        </w:tc>
        <w:tc>
          <w:tcPr>
            <w:tcW w:w="1453" w:type="dxa"/>
          </w:tcPr>
          <w:p w14:paraId="0A8F64D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34DBE91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12AC07E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3FBA5FC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4EA6518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2B6C521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55634E9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10A5626E">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34C7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6AF4DA40">
            <w:pPr>
              <w:pStyle w:val="29"/>
              <w:keepNext w:val="0"/>
              <w:keepLines w:val="0"/>
              <w:pageBreakBefore w:val="0"/>
              <w:widowControl w:val="0"/>
              <w:kinsoku/>
              <w:wordWrap/>
              <w:overflowPunct/>
              <w:topLinePunct w:val="0"/>
              <w:autoSpaceDE w:val="0"/>
              <w:autoSpaceDN w:val="0"/>
              <w:bidi w:val="0"/>
              <w:adjustRightInd/>
              <w:snapToGrid/>
              <w:spacing w:before="88"/>
              <w:ind w:left="10" w:firstLine="0" w:firstLineChars="0"/>
              <w:jc w:val="center"/>
              <w:textAlignment w:val="auto"/>
              <w:rPr>
                <w:rFonts w:ascii="Calibri"/>
                <w:sz w:val="24"/>
                <w:highlight w:val="none"/>
              </w:rPr>
            </w:pPr>
            <w:r>
              <w:rPr>
                <w:rFonts w:ascii="Calibri"/>
                <w:sz w:val="24"/>
                <w:highlight w:val="none"/>
              </w:rPr>
              <w:t>6</w:t>
            </w:r>
          </w:p>
        </w:tc>
        <w:tc>
          <w:tcPr>
            <w:tcW w:w="1453" w:type="dxa"/>
          </w:tcPr>
          <w:p w14:paraId="4171E84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54F8ECC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0365CE0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780A0BE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36A0A30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42A5B1E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4CECEC6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1A6F186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5C39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73DCC6B6">
            <w:pPr>
              <w:pStyle w:val="29"/>
              <w:keepNext w:val="0"/>
              <w:keepLines w:val="0"/>
              <w:pageBreakBefore w:val="0"/>
              <w:widowControl w:val="0"/>
              <w:kinsoku/>
              <w:wordWrap/>
              <w:overflowPunct/>
              <w:topLinePunct w:val="0"/>
              <w:autoSpaceDE w:val="0"/>
              <w:autoSpaceDN w:val="0"/>
              <w:bidi w:val="0"/>
              <w:adjustRightInd/>
              <w:snapToGrid/>
              <w:spacing w:before="87"/>
              <w:ind w:left="10" w:firstLine="0" w:firstLineChars="0"/>
              <w:jc w:val="center"/>
              <w:textAlignment w:val="auto"/>
              <w:rPr>
                <w:rFonts w:ascii="Calibri"/>
                <w:sz w:val="24"/>
                <w:highlight w:val="none"/>
              </w:rPr>
            </w:pPr>
            <w:r>
              <w:rPr>
                <w:rFonts w:ascii="Calibri"/>
                <w:sz w:val="24"/>
                <w:highlight w:val="none"/>
              </w:rPr>
              <w:t>7</w:t>
            </w:r>
          </w:p>
        </w:tc>
        <w:tc>
          <w:tcPr>
            <w:tcW w:w="1453" w:type="dxa"/>
          </w:tcPr>
          <w:p w14:paraId="670717B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0B7448D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37A19DD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1F8A893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34C89E4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60B66A5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47EF1E3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6164780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6989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0C47DA27">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highlight w:val="none"/>
              </w:rPr>
            </w:pPr>
            <w:r>
              <w:rPr>
                <w:rFonts w:ascii="Calibri"/>
                <w:sz w:val="24"/>
                <w:highlight w:val="none"/>
              </w:rPr>
              <w:t>8</w:t>
            </w:r>
          </w:p>
        </w:tc>
        <w:tc>
          <w:tcPr>
            <w:tcW w:w="1453" w:type="dxa"/>
          </w:tcPr>
          <w:p w14:paraId="2319AF1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51830D2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0B279CF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4E20CD5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75F196A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63B0DE8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6818B66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47A5E08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3C9E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1380E4A1">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highlight w:val="none"/>
              </w:rPr>
            </w:pPr>
            <w:r>
              <w:rPr>
                <w:rFonts w:ascii="Calibri"/>
                <w:sz w:val="24"/>
                <w:highlight w:val="none"/>
              </w:rPr>
              <w:t>9</w:t>
            </w:r>
          </w:p>
        </w:tc>
        <w:tc>
          <w:tcPr>
            <w:tcW w:w="1453" w:type="dxa"/>
          </w:tcPr>
          <w:p w14:paraId="65CA4BE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7E58C93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0940AF3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1C4F950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4BD9EDF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3C4BCAB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0EB2DFC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0F1CF45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2DA4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1D0C05CF">
            <w:pPr>
              <w:pStyle w:val="29"/>
              <w:keepNext w:val="0"/>
              <w:keepLines w:val="0"/>
              <w:pageBreakBefore w:val="0"/>
              <w:widowControl w:val="0"/>
              <w:kinsoku/>
              <w:wordWrap/>
              <w:overflowPunct/>
              <w:topLinePunct w:val="0"/>
              <w:autoSpaceDE w:val="0"/>
              <w:autoSpaceDN w:val="0"/>
              <w:bidi w:val="0"/>
              <w:adjustRightInd/>
              <w:snapToGrid/>
              <w:spacing w:before="88"/>
              <w:ind w:left="174" w:right="166" w:firstLine="0" w:firstLineChars="0"/>
              <w:jc w:val="center"/>
              <w:textAlignment w:val="auto"/>
              <w:rPr>
                <w:rFonts w:ascii="Calibri"/>
                <w:sz w:val="24"/>
                <w:highlight w:val="none"/>
              </w:rPr>
            </w:pPr>
            <w:r>
              <w:rPr>
                <w:rFonts w:ascii="Calibri"/>
                <w:spacing w:val="-5"/>
                <w:sz w:val="24"/>
                <w:highlight w:val="none"/>
              </w:rPr>
              <w:t>10</w:t>
            </w:r>
          </w:p>
        </w:tc>
        <w:tc>
          <w:tcPr>
            <w:tcW w:w="1453" w:type="dxa"/>
          </w:tcPr>
          <w:p w14:paraId="0048FE9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40" w:type="dxa"/>
          </w:tcPr>
          <w:p w14:paraId="24959CD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003CCE3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0884AF0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65C9942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3213E65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337074D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2C11859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7D73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2089EA9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53" w:type="dxa"/>
          </w:tcPr>
          <w:p w14:paraId="5FD0B402">
            <w:pPr>
              <w:pStyle w:val="29"/>
              <w:keepNext w:val="0"/>
              <w:keepLines w:val="0"/>
              <w:pageBreakBefore w:val="0"/>
              <w:widowControl w:val="0"/>
              <w:kinsoku/>
              <w:wordWrap/>
              <w:overflowPunct/>
              <w:topLinePunct w:val="0"/>
              <w:autoSpaceDE w:val="0"/>
              <w:autoSpaceDN w:val="0"/>
              <w:bidi w:val="0"/>
              <w:adjustRightInd/>
              <w:snapToGrid/>
              <w:spacing w:before="80"/>
              <w:ind w:left="107" w:firstLine="0" w:firstLineChars="0"/>
              <w:textAlignment w:val="auto"/>
              <w:rPr>
                <w:sz w:val="24"/>
                <w:highlight w:val="none"/>
              </w:rPr>
            </w:pPr>
            <w:r>
              <w:rPr>
                <w:spacing w:val="-3"/>
                <w:sz w:val="24"/>
                <w:highlight w:val="none"/>
              </w:rPr>
              <w:t>其他费用</w:t>
            </w:r>
          </w:p>
        </w:tc>
        <w:tc>
          <w:tcPr>
            <w:tcW w:w="1440" w:type="dxa"/>
          </w:tcPr>
          <w:p w14:paraId="4E1E019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57EF181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6A9C24D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0EB9732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01D2B7E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00DB636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73416A4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63D6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0706974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453" w:type="dxa"/>
          </w:tcPr>
          <w:p w14:paraId="025F3BD5">
            <w:pPr>
              <w:pStyle w:val="29"/>
              <w:keepNext w:val="0"/>
              <w:keepLines w:val="0"/>
              <w:pageBreakBefore w:val="0"/>
              <w:widowControl w:val="0"/>
              <w:kinsoku/>
              <w:wordWrap/>
              <w:overflowPunct/>
              <w:topLinePunct w:val="0"/>
              <w:autoSpaceDE w:val="0"/>
              <w:autoSpaceDN w:val="0"/>
              <w:bidi w:val="0"/>
              <w:adjustRightInd/>
              <w:snapToGrid/>
              <w:spacing w:before="80"/>
              <w:ind w:left="107" w:firstLine="0" w:firstLineChars="0"/>
              <w:textAlignment w:val="auto"/>
              <w:rPr>
                <w:sz w:val="24"/>
                <w:highlight w:val="none"/>
              </w:rPr>
            </w:pPr>
            <w:r>
              <w:rPr>
                <w:sz w:val="24"/>
                <w:highlight w:val="none"/>
              </w:rPr>
              <w:t>…</w:t>
            </w:r>
          </w:p>
        </w:tc>
        <w:tc>
          <w:tcPr>
            <w:tcW w:w="1440" w:type="dxa"/>
          </w:tcPr>
          <w:p w14:paraId="3CDA57B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48213A5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12E0E15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2150E16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2831C8A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25BC173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03F2885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r w14:paraId="69F9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77" w:type="dxa"/>
            <w:gridSpan w:val="2"/>
          </w:tcPr>
          <w:p w14:paraId="12FDBBCE">
            <w:pPr>
              <w:pStyle w:val="29"/>
              <w:keepNext w:val="0"/>
              <w:keepLines w:val="0"/>
              <w:pageBreakBefore w:val="0"/>
              <w:widowControl w:val="0"/>
              <w:kinsoku/>
              <w:wordWrap/>
              <w:overflowPunct/>
              <w:topLinePunct w:val="0"/>
              <w:autoSpaceDE w:val="0"/>
              <w:autoSpaceDN w:val="0"/>
              <w:bidi w:val="0"/>
              <w:adjustRightInd/>
              <w:snapToGrid/>
              <w:spacing w:before="81"/>
              <w:ind w:left="438" w:firstLine="0" w:firstLineChars="0"/>
              <w:textAlignment w:val="auto"/>
              <w:rPr>
                <w:sz w:val="24"/>
                <w:highlight w:val="none"/>
              </w:rPr>
            </w:pPr>
            <w:r>
              <w:rPr>
                <w:sz w:val="24"/>
                <w:highlight w:val="none"/>
              </w:rPr>
              <w:t>合计（元</w:t>
            </w:r>
            <w:r>
              <w:rPr>
                <w:spacing w:val="-10"/>
                <w:sz w:val="24"/>
                <w:highlight w:val="none"/>
              </w:rPr>
              <w:t>）</w:t>
            </w:r>
          </w:p>
        </w:tc>
        <w:tc>
          <w:tcPr>
            <w:tcW w:w="1440" w:type="dxa"/>
          </w:tcPr>
          <w:p w14:paraId="2264032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1354" w:type="dxa"/>
          </w:tcPr>
          <w:p w14:paraId="2C0B5EC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825" w:type="dxa"/>
          </w:tcPr>
          <w:p w14:paraId="7A83055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738" w:type="dxa"/>
          </w:tcPr>
          <w:p w14:paraId="3040DE0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99" w:type="dxa"/>
          </w:tcPr>
          <w:p w14:paraId="5880053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940" w:type="dxa"/>
          </w:tcPr>
          <w:p w14:paraId="0AB14C7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c>
          <w:tcPr>
            <w:tcW w:w="594" w:type="dxa"/>
          </w:tcPr>
          <w:p w14:paraId="5AAF7B2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highlight w:val="none"/>
              </w:rPr>
            </w:pPr>
          </w:p>
        </w:tc>
      </w:tr>
    </w:tbl>
    <w:p w14:paraId="2A901897">
      <w:pPr>
        <w:spacing w:line="250" w:lineRule="auto"/>
        <w:ind w:left="0" w:leftChars="0" w:firstLine="0" w:firstLineChars="0"/>
        <w:rPr>
          <w:rFonts w:ascii="Arial"/>
          <w:sz w:val="21"/>
          <w:highlight w:val="none"/>
        </w:rPr>
      </w:pPr>
    </w:p>
    <w:p w14:paraId="3281B07C">
      <w:pPr>
        <w:spacing w:line="250" w:lineRule="auto"/>
        <w:rPr>
          <w:rFonts w:ascii="Arial"/>
          <w:sz w:val="21"/>
          <w:highlight w:val="none"/>
        </w:rPr>
      </w:pPr>
    </w:p>
    <w:p w14:paraId="514F937E">
      <w:pPr>
        <w:bidi w:val="0"/>
        <w:jc w:val="right"/>
        <w:rPr>
          <w:highlight w:val="none"/>
        </w:rPr>
      </w:pPr>
      <w:r>
        <w:rPr>
          <w:rFonts w:hint="eastAsia"/>
          <w:highlight w:val="none"/>
          <w:lang w:eastAsia="zh-CN"/>
        </w:rPr>
        <w:t>供应商名称（加盖公章）</w:t>
      </w:r>
      <w:r>
        <w:rPr>
          <w:highlight w:val="none"/>
        </w:rPr>
        <w:t>：</w:t>
      </w:r>
      <w:r>
        <w:rPr>
          <w:rFonts w:hint="eastAsia"/>
          <w:highlight w:val="none"/>
          <w:lang w:val="en-US" w:eastAsia="zh-CN"/>
        </w:rPr>
        <w:t xml:space="preserve">______ </w:t>
      </w:r>
      <w:r>
        <w:rPr>
          <w:highlight w:val="none"/>
        </w:rPr>
        <w:t xml:space="preserve">             </w:t>
      </w:r>
    </w:p>
    <w:p w14:paraId="210A1EA2">
      <w:pPr>
        <w:pStyle w:val="5"/>
        <w:spacing w:before="102" w:line="224" w:lineRule="auto"/>
        <w:ind w:firstLine="4800" w:firstLineChars="2000"/>
        <w:rPr>
          <w:rFonts w:hint="eastAsia" w:ascii="Times New Roman" w:hAnsi="Times New Roman" w:eastAsia="宋体" w:cs="Times New Roman"/>
          <w:snapToGrid/>
          <w:color w:val="000000"/>
          <w:kern w:val="0"/>
          <w:sz w:val="24"/>
          <w:szCs w:val="24"/>
          <w:highlight w:val="none"/>
          <w:lang w:val="en-US" w:eastAsia="zh-CN" w:bidi="ar-SA"/>
        </w:rPr>
      </w:pPr>
      <w:r>
        <w:rPr>
          <w:rFonts w:hint="eastAsia" w:ascii="Times New Roman" w:hAnsi="Times New Roman" w:eastAsia="宋体" w:cs="Times New Roman"/>
          <w:snapToGrid/>
          <w:color w:val="000000"/>
          <w:kern w:val="0"/>
          <w:sz w:val="24"/>
          <w:szCs w:val="24"/>
          <w:highlight w:val="none"/>
          <w:lang w:val="en-US" w:eastAsia="zh-CN" w:bidi="ar-SA"/>
        </w:rPr>
        <w:t>日           期 ：_________</w:t>
      </w:r>
      <w:r>
        <w:rPr>
          <w:rFonts w:hint="eastAsia" w:ascii="Times New Roman" w:hAnsi="Times New Roman" w:cs="Times New Roman"/>
          <w:snapToGrid/>
          <w:color w:val="000000"/>
          <w:kern w:val="0"/>
          <w:sz w:val="24"/>
          <w:szCs w:val="24"/>
          <w:highlight w:val="none"/>
          <w:lang w:val="en-US" w:eastAsia="zh-CN" w:bidi="ar-SA"/>
        </w:rPr>
        <w:t xml:space="preserve"> </w:t>
      </w:r>
      <w:r>
        <w:rPr>
          <w:rFonts w:hint="eastAsia" w:ascii="Times New Roman" w:hAnsi="Times New Roman" w:eastAsia="宋体" w:cs="Times New Roman"/>
          <w:snapToGrid/>
          <w:color w:val="000000"/>
          <w:kern w:val="0"/>
          <w:sz w:val="24"/>
          <w:szCs w:val="24"/>
          <w:highlight w:val="none"/>
          <w:lang w:val="en-US" w:eastAsia="zh-CN" w:bidi="ar-SA"/>
        </w:rPr>
        <w:t>________</w:t>
      </w:r>
    </w:p>
    <w:p w14:paraId="51F11BC1">
      <w:pPr>
        <w:bidi w:val="0"/>
        <w:rPr>
          <w:b/>
          <w:bCs/>
          <w:sz w:val="22"/>
          <w:szCs w:val="22"/>
          <w:highlight w:val="none"/>
        </w:rPr>
      </w:pPr>
      <w:r>
        <w:rPr>
          <w:b/>
          <w:bCs/>
          <w:sz w:val="22"/>
          <w:szCs w:val="22"/>
          <w:highlight w:val="none"/>
        </w:rPr>
        <w:t>注：</w:t>
      </w:r>
    </w:p>
    <w:p w14:paraId="6F565A20">
      <w:pPr>
        <w:bidi w:val="0"/>
        <w:rPr>
          <w:rFonts w:hint="eastAsia"/>
          <w:b/>
          <w:bCs/>
          <w:sz w:val="22"/>
          <w:szCs w:val="22"/>
          <w:highlight w:val="none"/>
          <w:lang w:val="en-US" w:eastAsia="zh-CN"/>
        </w:rPr>
      </w:pPr>
      <w:r>
        <w:rPr>
          <w:rFonts w:hint="eastAsia"/>
          <w:b/>
          <w:bCs/>
          <w:sz w:val="22"/>
          <w:szCs w:val="22"/>
          <w:highlight w:val="none"/>
          <w:lang w:val="en-US" w:eastAsia="zh-CN"/>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048EB0AA">
      <w:pPr>
        <w:rPr>
          <w:b/>
          <w:bCs/>
          <w:spacing w:val="-4"/>
          <w:sz w:val="22"/>
          <w:szCs w:val="22"/>
          <w:highlight w:val="none"/>
        </w:rPr>
      </w:pPr>
      <w:r>
        <w:rPr>
          <w:rFonts w:hint="eastAsia"/>
          <w:b/>
          <w:bCs/>
          <w:sz w:val="22"/>
          <w:szCs w:val="22"/>
          <w:highlight w:val="none"/>
          <w:lang w:val="en-US" w:eastAsia="zh-CN"/>
        </w:rPr>
        <w:t>2.表中须明确列出所投产品的货物名称、品牌、型号、原产地及生产厂商，否则可能导致响应无效。</w:t>
      </w:r>
    </w:p>
    <w:p w14:paraId="6E2334FB">
      <w:pPr>
        <w:rPr>
          <w:b/>
          <w:bCs/>
          <w:spacing w:val="-4"/>
          <w:sz w:val="24"/>
          <w:szCs w:val="24"/>
          <w:highlight w:val="none"/>
        </w:rPr>
      </w:pPr>
      <w:r>
        <w:rPr>
          <w:b/>
          <w:bCs/>
          <w:spacing w:val="-4"/>
          <w:sz w:val="24"/>
          <w:szCs w:val="24"/>
          <w:highlight w:val="none"/>
        </w:rPr>
        <w:br w:type="page"/>
      </w:r>
    </w:p>
    <w:p w14:paraId="100265C6">
      <w:pPr>
        <w:spacing w:line="366" w:lineRule="auto"/>
        <w:rPr>
          <w:rFonts w:ascii="Arial"/>
          <w:sz w:val="21"/>
          <w:highlight w:val="none"/>
        </w:rPr>
      </w:pPr>
    </w:p>
    <w:p w14:paraId="2490B7AE">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highlight w:val="none"/>
        </w:rPr>
      </w:pPr>
      <w:bookmarkStart w:id="56" w:name="_Toc17496"/>
      <w:r>
        <w:rPr>
          <w:rFonts w:hint="eastAsia" w:cs="Times New Roman"/>
          <w:b/>
          <w:bCs/>
          <w:spacing w:val="-4"/>
          <w:sz w:val="24"/>
          <w:szCs w:val="24"/>
          <w:highlight w:val="none"/>
          <w:lang w:val="en-US" w:eastAsia="zh-CN"/>
        </w:rPr>
        <w:t>二</w:t>
      </w:r>
      <w:r>
        <w:rPr>
          <w:rFonts w:eastAsia="宋体" w:cs="Times New Roman"/>
          <w:b/>
          <w:bCs/>
          <w:spacing w:val="-4"/>
          <w:sz w:val="24"/>
          <w:szCs w:val="24"/>
          <w:highlight w:val="none"/>
        </w:rPr>
        <w:t>、谈判响应函</w:t>
      </w:r>
      <w:bookmarkEnd w:id="56"/>
    </w:p>
    <w:p w14:paraId="1B345ACD">
      <w:pPr>
        <w:bidi w:val="0"/>
        <w:ind w:left="0" w:leftChars="0" w:firstLine="0" w:firstLineChars="0"/>
        <w:rPr>
          <w:b/>
          <w:bCs/>
          <w:highlight w:val="none"/>
        </w:rPr>
      </w:pPr>
      <w:r>
        <w:rPr>
          <w:b/>
          <w:bCs/>
          <w:highlight w:val="none"/>
        </w:rPr>
        <w:t>致：采购人</w:t>
      </w:r>
    </w:p>
    <w:p w14:paraId="6B1049DF">
      <w:pPr>
        <w:bidi w:val="0"/>
        <w:rPr>
          <w:highlight w:val="none"/>
        </w:rPr>
      </w:pPr>
      <w:r>
        <w:rPr>
          <w:highlight w:val="none"/>
        </w:rPr>
        <w:t>根据贵方的竞争性谈判公告和谈判邀请，我方兹宣布同意如下：</w:t>
      </w:r>
    </w:p>
    <w:p w14:paraId="70D6A388">
      <w:pPr>
        <w:bidi w:val="0"/>
        <w:rPr>
          <w:highlight w:val="none"/>
        </w:rPr>
      </w:pPr>
      <w:r>
        <w:rPr>
          <w:highlight w:val="none"/>
        </w:rPr>
        <w:t>1.我方根据本次谈判文件的规定，严格履行合同的责任和义务</w:t>
      </w:r>
      <w:r>
        <w:rPr>
          <w:rFonts w:hint="eastAsia"/>
          <w:highlight w:val="none"/>
          <w:lang w:val="en-US" w:eastAsia="zh-CN"/>
        </w:rPr>
        <w:t>并保</w:t>
      </w:r>
      <w:r>
        <w:rPr>
          <w:highlight w:val="none"/>
        </w:rPr>
        <w:t>证于买方要求的日期内完成，并通过买方验收。</w:t>
      </w:r>
    </w:p>
    <w:p w14:paraId="2E594E94">
      <w:pPr>
        <w:bidi w:val="0"/>
        <w:rPr>
          <w:highlight w:val="none"/>
        </w:rPr>
      </w:pPr>
      <w:r>
        <w:rPr>
          <w:highlight w:val="none"/>
        </w:rPr>
        <w:t>2.我方已详细审核本次谈判文件，包括谈判文件附件及更正公告（如有），我方正式认可并遵守本次谈判文件，并对谈判文件各项条款、规定及要求均无异议。</w:t>
      </w:r>
    </w:p>
    <w:p w14:paraId="7C72E0FD">
      <w:pPr>
        <w:bidi w:val="0"/>
        <w:rPr>
          <w:highlight w:val="none"/>
        </w:rPr>
      </w:pPr>
      <w:r>
        <w:rPr>
          <w:highlight w:val="none"/>
        </w:rPr>
        <w:t>3.我方同意从供应商须知规定的谈判日期起遵循本谈判文件，并在供应商须知规定的谈判有效期之前均具有约束力。</w:t>
      </w:r>
    </w:p>
    <w:p w14:paraId="08F5ECB6">
      <w:pPr>
        <w:bidi w:val="0"/>
        <w:rPr>
          <w:highlight w:val="none"/>
        </w:rPr>
      </w:pPr>
      <w:r>
        <w:rPr>
          <w:highlight w:val="none"/>
        </w:rPr>
        <w:t>4.我方声明响应文件所提供的一切资料均真实无误、及时、有效，企业运营正常。由于我方提供资料不实而造成的责任和后果由我方承担。我方同意按照贵方提出的要求，提供与谈判有关的任何证据、数据或资料。</w:t>
      </w:r>
    </w:p>
    <w:p w14:paraId="46906C21">
      <w:pPr>
        <w:bidi w:val="0"/>
        <w:rPr>
          <w:highlight w:val="none"/>
        </w:rPr>
      </w:pPr>
    </w:p>
    <w:p w14:paraId="35AF5D2C">
      <w:pPr>
        <w:bidi w:val="0"/>
        <w:rPr>
          <w:highlight w:val="none"/>
        </w:rPr>
      </w:pPr>
    </w:p>
    <w:p w14:paraId="4B21F009">
      <w:pPr>
        <w:bidi w:val="0"/>
        <w:jc w:val="right"/>
        <w:rPr>
          <w:highlight w:val="none"/>
        </w:rPr>
      </w:pPr>
      <w:r>
        <w:rPr>
          <w:rFonts w:hint="eastAsia"/>
          <w:highlight w:val="none"/>
          <w:lang w:eastAsia="zh-CN"/>
        </w:rPr>
        <w:t>供应商名称（加盖公章）</w:t>
      </w:r>
      <w:r>
        <w:rPr>
          <w:highlight w:val="none"/>
        </w:rPr>
        <w:t>：</w:t>
      </w:r>
      <w:r>
        <w:rPr>
          <w:rFonts w:hint="eastAsia"/>
          <w:highlight w:val="none"/>
          <w:lang w:val="en-US" w:eastAsia="zh-CN"/>
        </w:rPr>
        <w:t xml:space="preserve">______ </w:t>
      </w:r>
      <w:r>
        <w:rPr>
          <w:highlight w:val="none"/>
        </w:rPr>
        <w:t xml:space="preserve">             </w:t>
      </w:r>
    </w:p>
    <w:p w14:paraId="7BE3A0C9">
      <w:pPr>
        <w:spacing w:line="366" w:lineRule="auto"/>
        <w:jc w:val="right"/>
        <w:rPr>
          <w:rFonts w:ascii="Arial"/>
          <w:sz w:val="21"/>
          <w:highlight w:val="none"/>
        </w:rPr>
      </w:pPr>
      <w:r>
        <w:rPr>
          <w:rFonts w:hint="eastAsia" w:ascii="Times New Roman" w:hAnsi="Times New Roman" w:eastAsia="宋体" w:cs="Times New Roman"/>
          <w:snapToGrid/>
          <w:color w:val="000000"/>
          <w:kern w:val="0"/>
          <w:sz w:val="24"/>
          <w:szCs w:val="24"/>
          <w:highlight w:val="none"/>
          <w:lang w:val="en-US" w:eastAsia="zh-CN" w:bidi="ar-SA"/>
        </w:rPr>
        <w:t xml:space="preserve">日           期 ：__________________ </w:t>
      </w:r>
    </w:p>
    <w:p w14:paraId="548AF561">
      <w:pPr>
        <w:jc w:val="right"/>
        <w:rPr>
          <w:b/>
          <w:bCs/>
          <w:spacing w:val="-5"/>
          <w:sz w:val="24"/>
          <w:szCs w:val="24"/>
          <w:highlight w:val="none"/>
        </w:rPr>
      </w:pPr>
      <w:r>
        <w:rPr>
          <w:b/>
          <w:bCs/>
          <w:spacing w:val="-5"/>
          <w:sz w:val="24"/>
          <w:szCs w:val="24"/>
          <w:highlight w:val="none"/>
        </w:rPr>
        <w:br w:type="page"/>
      </w:r>
    </w:p>
    <w:p w14:paraId="3008773A">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highlight w:val="none"/>
        </w:rPr>
      </w:pPr>
      <w:bookmarkStart w:id="57" w:name="_Toc12535"/>
      <w:r>
        <w:rPr>
          <w:rFonts w:hint="eastAsia" w:cs="Times New Roman"/>
          <w:b/>
          <w:bCs/>
          <w:spacing w:val="-4"/>
          <w:sz w:val="24"/>
          <w:szCs w:val="24"/>
          <w:highlight w:val="none"/>
          <w:lang w:val="en-US" w:eastAsia="zh-CN"/>
        </w:rPr>
        <w:t>三</w:t>
      </w:r>
      <w:r>
        <w:rPr>
          <w:rFonts w:eastAsia="宋体" w:cs="Times New Roman"/>
          <w:b/>
          <w:bCs/>
          <w:spacing w:val="-4"/>
          <w:sz w:val="24"/>
          <w:szCs w:val="24"/>
          <w:highlight w:val="none"/>
        </w:rPr>
        <w:t>、供应商资格声明书</w:t>
      </w:r>
      <w:bookmarkEnd w:id="57"/>
    </w:p>
    <w:p w14:paraId="632E68AB">
      <w:pPr>
        <w:bidi w:val="0"/>
        <w:rPr>
          <w:b/>
          <w:bCs/>
          <w:highlight w:val="none"/>
        </w:rPr>
      </w:pPr>
    </w:p>
    <w:p w14:paraId="62F2E3CA">
      <w:pPr>
        <w:bidi w:val="0"/>
        <w:ind w:left="0" w:leftChars="0" w:firstLine="0" w:firstLineChars="0"/>
        <w:rPr>
          <w:b/>
          <w:bCs/>
          <w:highlight w:val="none"/>
        </w:rPr>
      </w:pPr>
      <w:r>
        <w:rPr>
          <w:b/>
          <w:bCs/>
          <w:highlight w:val="none"/>
        </w:rPr>
        <w:t>致：采购人</w:t>
      </w:r>
    </w:p>
    <w:p w14:paraId="5AFE457E">
      <w:pPr>
        <w:bidi w:val="0"/>
        <w:rPr>
          <w:highlight w:val="none"/>
        </w:rPr>
      </w:pPr>
      <w:r>
        <w:rPr>
          <w:highlight w:val="none"/>
        </w:rPr>
        <w:t>在参与本次项目谈判中，我单位承诺：</w:t>
      </w:r>
    </w:p>
    <w:p w14:paraId="0A8851CE">
      <w:pPr>
        <w:bidi w:val="0"/>
        <w:rPr>
          <w:highlight w:val="none"/>
        </w:rPr>
      </w:pPr>
      <w:r>
        <w:rPr>
          <w:highlight w:val="none"/>
        </w:rPr>
        <w:t>（一）具有良好的商业信誉和健全的财务会计制度；</w:t>
      </w:r>
    </w:p>
    <w:p w14:paraId="0642C8AA">
      <w:pPr>
        <w:bidi w:val="0"/>
        <w:rPr>
          <w:highlight w:val="none"/>
        </w:rPr>
      </w:pPr>
      <w:r>
        <w:rPr>
          <w:highlight w:val="none"/>
        </w:rPr>
        <w:t>（二）具有履行合同所必需的设备和专业技术能力；</w:t>
      </w:r>
    </w:p>
    <w:p w14:paraId="516DA0EA">
      <w:pPr>
        <w:bidi w:val="0"/>
        <w:rPr>
          <w:highlight w:val="none"/>
        </w:rPr>
      </w:pPr>
      <w:r>
        <w:rPr>
          <w:highlight w:val="none"/>
        </w:rPr>
        <w:t>（三）有依法缴纳税收和社会保障资金的良好记录；</w:t>
      </w:r>
    </w:p>
    <w:p w14:paraId="4439FC23">
      <w:pPr>
        <w:bidi w:val="0"/>
        <w:rPr>
          <w:highlight w:val="none"/>
        </w:rPr>
      </w:pPr>
      <w:r>
        <w:rPr>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CAACF4">
      <w:pPr>
        <w:bidi w:val="0"/>
        <w:rPr>
          <w:highlight w:val="none"/>
        </w:rPr>
      </w:pPr>
      <w:r>
        <w:rPr>
          <w:highlight w:val="none"/>
        </w:rPr>
        <w:t>（五）我单位不存在为采购项目提供整体设计、规范编制或者项目管理、监理、检测等服务后，再参加该采购项目的其他采购活动的情形（单一来源采购项目除外）；</w:t>
      </w:r>
    </w:p>
    <w:p w14:paraId="10E7BE1A">
      <w:pPr>
        <w:bidi w:val="0"/>
        <w:rPr>
          <w:highlight w:val="none"/>
        </w:rPr>
      </w:pPr>
      <w:r>
        <w:rPr>
          <w:highlight w:val="none"/>
        </w:rPr>
        <w:t>（六）与我单位存在单位负责人为同一人或者存在直接控股、管理关系的其他法人单位信息如下（如有，不论其是否参加同一合同项下的政府采购活动均须填写）：</w:t>
      </w:r>
    </w:p>
    <w:p w14:paraId="726B8540">
      <w:pPr>
        <w:spacing w:line="68" w:lineRule="exact"/>
        <w:rPr>
          <w:highlight w:val="none"/>
        </w:rPr>
      </w:pPr>
    </w:p>
    <w:tbl>
      <w:tblPr>
        <w:tblStyle w:val="23"/>
        <w:tblW w:w="832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4443"/>
        <w:gridCol w:w="2644"/>
      </w:tblGrid>
      <w:tr w14:paraId="0910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36" w:type="dxa"/>
            <w:vAlign w:val="top"/>
          </w:tcPr>
          <w:p w14:paraId="394CB8DE">
            <w:pPr>
              <w:pStyle w:val="24"/>
              <w:keepNext w:val="0"/>
              <w:keepLines w:val="0"/>
              <w:pageBreakBefore w:val="0"/>
              <w:widowControl w:val="0"/>
              <w:kinsoku/>
              <w:wordWrap/>
              <w:overflowPunct/>
              <w:topLinePunct w:val="0"/>
              <w:autoSpaceDE w:val="0"/>
              <w:autoSpaceDN w:val="0"/>
              <w:bidi w:val="0"/>
              <w:adjustRightInd/>
              <w:snapToGrid/>
              <w:spacing w:before="197" w:line="221" w:lineRule="auto"/>
              <w:ind w:left="384" w:firstLine="0" w:firstLineChars="0"/>
              <w:textAlignment w:val="auto"/>
              <w:rPr>
                <w:highlight w:val="none"/>
              </w:rPr>
            </w:pPr>
            <w:r>
              <w:rPr>
                <w:spacing w:val="-5"/>
                <w:highlight w:val="none"/>
              </w:rPr>
              <w:t>序号</w:t>
            </w:r>
          </w:p>
        </w:tc>
        <w:tc>
          <w:tcPr>
            <w:tcW w:w="4443" w:type="dxa"/>
            <w:vAlign w:val="top"/>
          </w:tcPr>
          <w:p w14:paraId="2E8D997F">
            <w:pPr>
              <w:pStyle w:val="24"/>
              <w:keepNext w:val="0"/>
              <w:keepLines w:val="0"/>
              <w:pageBreakBefore w:val="0"/>
              <w:widowControl w:val="0"/>
              <w:kinsoku/>
              <w:wordWrap/>
              <w:overflowPunct/>
              <w:topLinePunct w:val="0"/>
              <w:autoSpaceDE w:val="0"/>
              <w:autoSpaceDN w:val="0"/>
              <w:bidi w:val="0"/>
              <w:adjustRightInd/>
              <w:snapToGrid/>
              <w:spacing w:before="197" w:line="220" w:lineRule="auto"/>
              <w:ind w:left="1750" w:firstLine="0" w:firstLineChars="0"/>
              <w:textAlignment w:val="auto"/>
              <w:rPr>
                <w:highlight w:val="none"/>
              </w:rPr>
            </w:pPr>
            <w:r>
              <w:rPr>
                <w:spacing w:val="-3"/>
                <w:highlight w:val="none"/>
              </w:rPr>
              <w:t>单位名称</w:t>
            </w:r>
          </w:p>
        </w:tc>
        <w:tc>
          <w:tcPr>
            <w:tcW w:w="2644" w:type="dxa"/>
            <w:vAlign w:val="top"/>
          </w:tcPr>
          <w:p w14:paraId="7C8E399A">
            <w:pPr>
              <w:pStyle w:val="24"/>
              <w:keepNext w:val="0"/>
              <w:keepLines w:val="0"/>
              <w:pageBreakBefore w:val="0"/>
              <w:widowControl w:val="0"/>
              <w:kinsoku/>
              <w:wordWrap/>
              <w:overflowPunct/>
              <w:topLinePunct w:val="0"/>
              <w:autoSpaceDE w:val="0"/>
              <w:autoSpaceDN w:val="0"/>
              <w:bidi w:val="0"/>
              <w:adjustRightInd/>
              <w:snapToGrid/>
              <w:spacing w:before="197" w:line="220" w:lineRule="auto"/>
              <w:ind w:left="848" w:firstLine="0" w:firstLineChars="0"/>
              <w:textAlignment w:val="auto"/>
              <w:rPr>
                <w:highlight w:val="none"/>
              </w:rPr>
            </w:pPr>
            <w:r>
              <w:rPr>
                <w:spacing w:val="-3"/>
                <w:highlight w:val="none"/>
              </w:rPr>
              <w:t>相互关系</w:t>
            </w:r>
          </w:p>
        </w:tc>
      </w:tr>
      <w:tr w14:paraId="3A4A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36" w:type="dxa"/>
            <w:vAlign w:val="top"/>
          </w:tcPr>
          <w:p w14:paraId="7930E190">
            <w:pPr>
              <w:pStyle w:val="24"/>
              <w:keepNext w:val="0"/>
              <w:keepLines w:val="0"/>
              <w:pageBreakBefore w:val="0"/>
              <w:widowControl w:val="0"/>
              <w:kinsoku/>
              <w:wordWrap/>
              <w:overflowPunct/>
              <w:topLinePunct w:val="0"/>
              <w:autoSpaceDE w:val="0"/>
              <w:autoSpaceDN w:val="0"/>
              <w:bidi w:val="0"/>
              <w:adjustRightInd/>
              <w:snapToGrid/>
              <w:spacing w:before="192" w:line="241" w:lineRule="auto"/>
              <w:ind w:left="583" w:firstLine="0" w:firstLineChars="0"/>
              <w:textAlignment w:val="auto"/>
              <w:rPr>
                <w:highlight w:val="none"/>
              </w:rPr>
            </w:pPr>
            <w:r>
              <w:rPr>
                <w:highlight w:val="none"/>
              </w:rPr>
              <w:t>1</w:t>
            </w:r>
          </w:p>
        </w:tc>
        <w:tc>
          <w:tcPr>
            <w:tcW w:w="4443" w:type="dxa"/>
            <w:vAlign w:val="top"/>
          </w:tcPr>
          <w:p w14:paraId="0FD497A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644" w:type="dxa"/>
            <w:vAlign w:val="top"/>
          </w:tcPr>
          <w:p w14:paraId="24100A0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19C5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36" w:type="dxa"/>
            <w:vAlign w:val="top"/>
          </w:tcPr>
          <w:p w14:paraId="2D5D2E27">
            <w:pPr>
              <w:pStyle w:val="24"/>
              <w:keepNext w:val="0"/>
              <w:keepLines w:val="0"/>
              <w:pageBreakBefore w:val="0"/>
              <w:widowControl w:val="0"/>
              <w:kinsoku/>
              <w:wordWrap/>
              <w:overflowPunct/>
              <w:topLinePunct w:val="0"/>
              <w:autoSpaceDE w:val="0"/>
              <w:autoSpaceDN w:val="0"/>
              <w:bidi w:val="0"/>
              <w:adjustRightInd/>
              <w:snapToGrid/>
              <w:spacing w:before="194" w:line="241" w:lineRule="auto"/>
              <w:ind w:left="568" w:firstLine="0" w:firstLineChars="0"/>
              <w:textAlignment w:val="auto"/>
              <w:rPr>
                <w:highlight w:val="none"/>
              </w:rPr>
            </w:pPr>
            <w:r>
              <w:rPr>
                <w:highlight w:val="none"/>
              </w:rPr>
              <w:t>2</w:t>
            </w:r>
          </w:p>
        </w:tc>
        <w:tc>
          <w:tcPr>
            <w:tcW w:w="4443" w:type="dxa"/>
            <w:vAlign w:val="top"/>
          </w:tcPr>
          <w:p w14:paraId="31A8F98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644" w:type="dxa"/>
            <w:vAlign w:val="top"/>
          </w:tcPr>
          <w:p w14:paraId="4015C64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bl>
    <w:p w14:paraId="4B9C81FA">
      <w:pPr>
        <w:pStyle w:val="5"/>
        <w:spacing w:before="114" w:line="219" w:lineRule="auto"/>
        <w:ind w:left="458"/>
        <w:rPr>
          <w:sz w:val="24"/>
          <w:szCs w:val="24"/>
          <w:highlight w:val="none"/>
        </w:rPr>
      </w:pPr>
      <w:r>
        <w:rPr>
          <w:spacing w:val="-1"/>
          <w:sz w:val="24"/>
          <w:szCs w:val="24"/>
          <w:highlight w:val="none"/>
        </w:rPr>
        <w:t>本单位对上述声明的真实性负责。如有虚假，将依法承担相应责任。</w:t>
      </w:r>
    </w:p>
    <w:p w14:paraId="741617BA">
      <w:pPr>
        <w:spacing w:line="284" w:lineRule="auto"/>
        <w:rPr>
          <w:rFonts w:ascii="Arial"/>
          <w:sz w:val="21"/>
          <w:highlight w:val="none"/>
        </w:rPr>
      </w:pPr>
    </w:p>
    <w:p w14:paraId="10C1B456">
      <w:pPr>
        <w:spacing w:line="285" w:lineRule="auto"/>
        <w:rPr>
          <w:rFonts w:ascii="Arial"/>
          <w:sz w:val="21"/>
          <w:highlight w:val="none"/>
        </w:rPr>
      </w:pPr>
    </w:p>
    <w:p w14:paraId="01FBE69E">
      <w:pPr>
        <w:bidi w:val="0"/>
        <w:jc w:val="right"/>
        <w:rPr>
          <w:highlight w:val="none"/>
        </w:rPr>
      </w:pPr>
      <w:r>
        <w:rPr>
          <w:rFonts w:hint="eastAsia"/>
          <w:highlight w:val="none"/>
          <w:lang w:eastAsia="zh-CN"/>
        </w:rPr>
        <w:t>供应商名称（加盖公章）</w:t>
      </w:r>
      <w:r>
        <w:rPr>
          <w:highlight w:val="none"/>
        </w:rPr>
        <w:t>：</w:t>
      </w:r>
      <w:r>
        <w:rPr>
          <w:rFonts w:hint="eastAsia"/>
          <w:highlight w:val="none"/>
          <w:lang w:val="en-US" w:eastAsia="zh-CN"/>
        </w:rPr>
        <w:t xml:space="preserve">______ </w:t>
      </w:r>
      <w:r>
        <w:rPr>
          <w:highlight w:val="none"/>
        </w:rPr>
        <w:t xml:space="preserve">             </w:t>
      </w:r>
    </w:p>
    <w:p w14:paraId="148621BF">
      <w:pPr>
        <w:spacing w:line="366" w:lineRule="auto"/>
        <w:jc w:val="right"/>
        <w:rPr>
          <w:rFonts w:ascii="Arial"/>
          <w:sz w:val="21"/>
          <w:highlight w:val="none"/>
        </w:rPr>
      </w:pPr>
      <w:r>
        <w:rPr>
          <w:rFonts w:hint="eastAsia" w:ascii="Times New Roman" w:hAnsi="Times New Roman" w:eastAsia="宋体" w:cs="Times New Roman"/>
          <w:snapToGrid/>
          <w:color w:val="000000"/>
          <w:kern w:val="0"/>
          <w:sz w:val="24"/>
          <w:szCs w:val="24"/>
          <w:highlight w:val="none"/>
          <w:lang w:val="en-US" w:eastAsia="zh-CN" w:bidi="ar-SA"/>
        </w:rPr>
        <w:t xml:space="preserve">日           期 ：__________________ </w:t>
      </w:r>
    </w:p>
    <w:p w14:paraId="0B1DBFCA">
      <w:pPr>
        <w:pStyle w:val="5"/>
        <w:spacing w:before="183" w:line="220" w:lineRule="auto"/>
        <w:ind w:left="4864"/>
        <w:rPr>
          <w:sz w:val="24"/>
          <w:szCs w:val="24"/>
          <w:highlight w:val="none"/>
        </w:rPr>
      </w:pPr>
    </w:p>
    <w:p w14:paraId="1AF8FD20">
      <w:pPr>
        <w:spacing w:line="220" w:lineRule="auto"/>
        <w:rPr>
          <w:sz w:val="24"/>
          <w:szCs w:val="24"/>
          <w:highlight w:val="none"/>
        </w:rPr>
        <w:sectPr>
          <w:headerReference r:id="rId13" w:type="default"/>
          <w:footerReference r:id="rId14" w:type="default"/>
          <w:pgSz w:w="11906" w:h="16839"/>
          <w:pgMar w:top="1166" w:right="1745" w:bottom="1360" w:left="1785" w:header="829" w:footer="1200" w:gutter="0"/>
          <w:pgNumType w:fmt="decimal"/>
          <w:cols w:space="720" w:num="1"/>
        </w:sectPr>
      </w:pPr>
    </w:p>
    <w:p w14:paraId="23578EEB">
      <w:pPr>
        <w:spacing w:line="366" w:lineRule="auto"/>
        <w:rPr>
          <w:rFonts w:ascii="Arial"/>
          <w:sz w:val="21"/>
          <w:highlight w:val="none"/>
        </w:rPr>
      </w:pPr>
    </w:p>
    <w:p w14:paraId="4998EFD3">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highlight w:val="none"/>
        </w:rPr>
      </w:pPr>
      <w:bookmarkStart w:id="58" w:name="_Toc19265"/>
      <w:r>
        <w:rPr>
          <w:rFonts w:hint="eastAsia" w:cs="Times New Roman"/>
          <w:b/>
          <w:bCs/>
          <w:spacing w:val="-4"/>
          <w:sz w:val="24"/>
          <w:szCs w:val="24"/>
          <w:highlight w:val="none"/>
          <w:lang w:val="en-US" w:eastAsia="zh-CN"/>
        </w:rPr>
        <w:t>四</w:t>
      </w:r>
      <w:r>
        <w:rPr>
          <w:rFonts w:eastAsia="宋体" w:cs="Times New Roman"/>
          <w:b/>
          <w:bCs/>
          <w:spacing w:val="-4"/>
          <w:sz w:val="24"/>
          <w:szCs w:val="24"/>
          <w:highlight w:val="none"/>
        </w:rPr>
        <w:t>、授权书</w:t>
      </w:r>
      <w:bookmarkEnd w:id="58"/>
    </w:p>
    <w:p w14:paraId="3487B8C9">
      <w:pPr>
        <w:spacing w:line="275" w:lineRule="auto"/>
        <w:rPr>
          <w:rFonts w:ascii="Arial"/>
          <w:sz w:val="21"/>
          <w:highlight w:val="none"/>
        </w:rPr>
      </w:pPr>
    </w:p>
    <w:p w14:paraId="49A9722A">
      <w:pPr>
        <w:spacing w:line="275" w:lineRule="auto"/>
        <w:rPr>
          <w:rFonts w:ascii="Arial"/>
          <w:sz w:val="21"/>
          <w:highlight w:val="none"/>
        </w:rPr>
      </w:pPr>
    </w:p>
    <w:p w14:paraId="75609407">
      <w:pPr>
        <w:bidi w:val="0"/>
        <w:rPr>
          <w:highlight w:val="none"/>
        </w:rPr>
      </w:pPr>
      <w:r>
        <w:rPr>
          <w:highlight w:val="none"/>
        </w:rPr>
        <w:t>本授权书声明：</w:t>
      </w:r>
      <w:r>
        <w:rPr>
          <w:highlight w:val="none"/>
          <w:u w:val="single"/>
        </w:rPr>
        <w:t xml:space="preserve">          </w:t>
      </w:r>
      <w:r>
        <w:rPr>
          <w:highlight w:val="none"/>
        </w:rPr>
        <w:t>（供应商名称）授权</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highlight w:val="none"/>
        </w:rPr>
        <w:t>（供应商授权代表姓名）代表我方参加本项目采购活动，全权代表我方处理谈判过</w:t>
      </w:r>
      <w:r>
        <w:rPr>
          <w:rFonts w:hint="eastAsia"/>
          <w:highlight w:val="none"/>
          <w:lang w:eastAsia="zh-CN"/>
        </w:rPr>
        <w:t>程中</w:t>
      </w:r>
      <w:r>
        <w:rPr>
          <w:highlight w:val="none"/>
        </w:rPr>
        <w:t>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36E5B3B1">
      <w:pPr>
        <w:bidi w:val="0"/>
        <w:rPr>
          <w:highlight w:val="none"/>
        </w:rPr>
      </w:pPr>
      <w:r>
        <w:rPr>
          <w:highlight w:val="none"/>
        </w:rPr>
        <w:t>本授权书自出具之日起生效。</w:t>
      </w:r>
    </w:p>
    <w:p w14:paraId="104BC617">
      <w:pPr>
        <w:bidi w:val="0"/>
        <w:rPr>
          <w:highlight w:val="none"/>
        </w:rPr>
      </w:pPr>
      <w:r>
        <w:rPr>
          <w:highlight w:val="none"/>
        </w:rPr>
        <w:t>授权代表身份证明扫描件：</w:t>
      </w:r>
    </w:p>
    <w:p w14:paraId="013EE44B">
      <w:pPr>
        <w:spacing w:line="268" w:lineRule="auto"/>
        <w:rPr>
          <w:rFonts w:ascii="Arial"/>
          <w:sz w:val="21"/>
          <w:highlight w:val="none"/>
        </w:rPr>
      </w:pPr>
    </w:p>
    <w:p w14:paraId="1F27BF94">
      <w:pPr>
        <w:spacing w:line="269" w:lineRule="auto"/>
        <w:rPr>
          <w:rFonts w:ascii="Arial"/>
          <w:sz w:val="21"/>
          <w:highlight w:val="none"/>
        </w:rPr>
      </w:pPr>
    </w:p>
    <w:p w14:paraId="5B1163E3">
      <w:pPr>
        <w:spacing w:line="269" w:lineRule="auto"/>
        <w:rPr>
          <w:rFonts w:ascii="Arial"/>
          <w:sz w:val="21"/>
          <w:highlight w:val="none"/>
        </w:rPr>
      </w:pPr>
    </w:p>
    <w:p w14:paraId="783C40BA">
      <w:pPr>
        <w:spacing w:line="269" w:lineRule="auto"/>
        <w:rPr>
          <w:rFonts w:ascii="Arial"/>
          <w:sz w:val="21"/>
          <w:highlight w:val="none"/>
        </w:rPr>
      </w:pPr>
    </w:p>
    <w:p w14:paraId="3129FFD8">
      <w:pPr>
        <w:spacing w:line="269" w:lineRule="auto"/>
        <w:rPr>
          <w:rFonts w:ascii="Arial"/>
          <w:sz w:val="21"/>
          <w:highlight w:val="none"/>
        </w:rPr>
      </w:pPr>
    </w:p>
    <w:p w14:paraId="6C2FA899">
      <w:pPr>
        <w:pStyle w:val="5"/>
        <w:spacing w:before="78" w:line="219" w:lineRule="auto"/>
        <w:ind w:left="502"/>
        <w:rPr>
          <w:sz w:val="24"/>
          <w:szCs w:val="24"/>
          <w:highlight w:val="none"/>
        </w:rPr>
      </w:pPr>
      <w:r>
        <w:rPr>
          <w:spacing w:val="1"/>
          <w:sz w:val="24"/>
          <w:szCs w:val="24"/>
          <w:highlight w:val="none"/>
        </w:rPr>
        <w:t>授权代表联系方式</w:t>
      </w:r>
      <w:r>
        <w:rPr>
          <w:spacing w:val="-13"/>
          <w:sz w:val="24"/>
          <w:szCs w:val="24"/>
          <w:highlight w:val="none"/>
        </w:rPr>
        <w:t>：</w:t>
      </w:r>
      <w:r>
        <w:rPr>
          <w:spacing w:val="13"/>
          <w:sz w:val="24"/>
          <w:szCs w:val="24"/>
          <w:highlight w:val="none"/>
          <w:u w:val="single" w:color="auto"/>
        </w:rPr>
        <w:t xml:space="preserve">         </w:t>
      </w:r>
      <w:r>
        <w:rPr>
          <w:spacing w:val="-13"/>
          <w:sz w:val="24"/>
          <w:szCs w:val="24"/>
          <w:highlight w:val="none"/>
          <w:u w:val="single" w:color="auto"/>
        </w:rPr>
        <w:t>（</w:t>
      </w:r>
      <w:r>
        <w:rPr>
          <w:spacing w:val="1"/>
          <w:sz w:val="24"/>
          <w:szCs w:val="24"/>
          <w:highlight w:val="none"/>
          <w:u w:val="single" w:color="auto"/>
        </w:rPr>
        <w:t>请填写手机号码）</w:t>
      </w:r>
    </w:p>
    <w:p w14:paraId="0BE6CF61">
      <w:pPr>
        <w:pStyle w:val="5"/>
        <w:spacing w:before="78" w:line="219" w:lineRule="auto"/>
        <w:ind w:left="0" w:leftChars="0" w:firstLine="0" w:firstLineChars="0"/>
        <w:rPr>
          <w:spacing w:val="-2"/>
          <w:sz w:val="24"/>
          <w:szCs w:val="24"/>
          <w:highlight w:val="none"/>
        </w:rPr>
      </w:pPr>
    </w:p>
    <w:p w14:paraId="4DED33DA">
      <w:pPr>
        <w:pStyle w:val="5"/>
        <w:spacing w:before="78" w:line="219" w:lineRule="auto"/>
        <w:ind w:left="0" w:leftChars="0" w:firstLine="0" w:firstLineChars="0"/>
        <w:rPr>
          <w:spacing w:val="-2"/>
          <w:sz w:val="24"/>
          <w:szCs w:val="24"/>
          <w:highlight w:val="none"/>
        </w:rPr>
      </w:pPr>
    </w:p>
    <w:p w14:paraId="7FEC56D9">
      <w:pPr>
        <w:pStyle w:val="5"/>
        <w:spacing w:before="78" w:line="219" w:lineRule="auto"/>
        <w:ind w:left="0" w:leftChars="0" w:firstLine="944" w:firstLineChars="400"/>
        <w:rPr>
          <w:sz w:val="24"/>
          <w:szCs w:val="24"/>
          <w:highlight w:val="none"/>
        </w:rPr>
      </w:pPr>
      <w:r>
        <w:rPr>
          <w:spacing w:val="-2"/>
          <w:sz w:val="24"/>
          <w:szCs w:val="24"/>
          <w:highlight w:val="none"/>
        </w:rPr>
        <w:t>特此声明。</w:t>
      </w:r>
    </w:p>
    <w:p w14:paraId="484FC661">
      <w:pPr>
        <w:spacing w:line="413" w:lineRule="auto"/>
        <w:rPr>
          <w:rFonts w:ascii="Arial"/>
          <w:sz w:val="21"/>
          <w:highlight w:val="none"/>
        </w:rPr>
      </w:pPr>
    </w:p>
    <w:p w14:paraId="5D5D82AC">
      <w:pPr>
        <w:bidi w:val="0"/>
        <w:jc w:val="right"/>
        <w:rPr>
          <w:highlight w:val="none"/>
        </w:rPr>
      </w:pPr>
      <w:r>
        <w:rPr>
          <w:rFonts w:hint="eastAsia"/>
          <w:highlight w:val="none"/>
          <w:lang w:eastAsia="zh-CN"/>
        </w:rPr>
        <w:t>供应商名称（加盖公章）</w:t>
      </w:r>
      <w:r>
        <w:rPr>
          <w:highlight w:val="none"/>
        </w:rPr>
        <w:t>：</w:t>
      </w:r>
      <w:r>
        <w:rPr>
          <w:rFonts w:hint="eastAsia"/>
          <w:highlight w:val="none"/>
          <w:lang w:val="en-US" w:eastAsia="zh-CN"/>
        </w:rPr>
        <w:t xml:space="preserve">______ </w:t>
      </w:r>
      <w:r>
        <w:rPr>
          <w:highlight w:val="none"/>
        </w:rPr>
        <w:t xml:space="preserve">             </w:t>
      </w:r>
    </w:p>
    <w:p w14:paraId="55593BB3">
      <w:pPr>
        <w:spacing w:line="366" w:lineRule="auto"/>
        <w:jc w:val="right"/>
        <w:rPr>
          <w:rFonts w:ascii="Arial"/>
          <w:sz w:val="21"/>
          <w:highlight w:val="none"/>
        </w:rPr>
      </w:pPr>
      <w:r>
        <w:rPr>
          <w:rFonts w:hint="eastAsia" w:ascii="Times New Roman" w:hAnsi="Times New Roman" w:eastAsia="宋体" w:cs="Times New Roman"/>
          <w:snapToGrid/>
          <w:color w:val="000000"/>
          <w:kern w:val="0"/>
          <w:sz w:val="24"/>
          <w:szCs w:val="24"/>
          <w:highlight w:val="none"/>
          <w:lang w:val="en-US" w:eastAsia="zh-CN" w:bidi="ar-SA"/>
        </w:rPr>
        <w:t xml:space="preserve">日           期 ：__________________ </w:t>
      </w:r>
    </w:p>
    <w:p w14:paraId="61F3D4BE">
      <w:pPr>
        <w:pStyle w:val="5"/>
        <w:spacing w:before="184" w:line="220" w:lineRule="auto"/>
        <w:ind w:left="4864"/>
        <w:rPr>
          <w:sz w:val="24"/>
          <w:szCs w:val="24"/>
          <w:highlight w:val="none"/>
        </w:rPr>
      </w:pPr>
    </w:p>
    <w:p w14:paraId="4C64BAD3">
      <w:pPr>
        <w:spacing w:line="322" w:lineRule="auto"/>
        <w:rPr>
          <w:rFonts w:ascii="Arial"/>
          <w:sz w:val="21"/>
          <w:highlight w:val="none"/>
        </w:rPr>
      </w:pPr>
    </w:p>
    <w:p w14:paraId="66CA98EA">
      <w:pPr>
        <w:spacing w:line="322" w:lineRule="auto"/>
        <w:rPr>
          <w:rFonts w:ascii="Arial"/>
          <w:sz w:val="21"/>
          <w:highlight w:val="none"/>
        </w:rPr>
      </w:pPr>
    </w:p>
    <w:p w14:paraId="29D50C30">
      <w:pPr>
        <w:pStyle w:val="5"/>
        <w:spacing w:before="78" w:line="224" w:lineRule="auto"/>
        <w:ind w:left="23"/>
        <w:rPr>
          <w:sz w:val="24"/>
          <w:szCs w:val="24"/>
          <w:highlight w:val="none"/>
        </w:rPr>
      </w:pPr>
      <w:r>
        <w:rPr>
          <w:spacing w:val="-5"/>
          <w:sz w:val="24"/>
          <w:szCs w:val="24"/>
          <w:highlight w:val="none"/>
        </w:rPr>
        <w:t>注：</w:t>
      </w:r>
    </w:p>
    <w:p w14:paraId="671E96DF">
      <w:pPr>
        <w:bidi w:val="0"/>
        <w:rPr>
          <w:highlight w:val="none"/>
        </w:rPr>
      </w:pPr>
      <w:r>
        <w:rPr>
          <w:highlight w:val="none"/>
        </w:rPr>
        <w:t>1.本项目只允许有唯一的供应商授权代表，提供身份证明扫描件；</w:t>
      </w:r>
    </w:p>
    <w:p w14:paraId="35470809">
      <w:pPr>
        <w:bidi w:val="0"/>
        <w:rPr>
          <w:highlight w:val="none"/>
        </w:rPr>
      </w:pPr>
      <w:r>
        <w:rPr>
          <w:highlight w:val="none"/>
        </w:rPr>
        <w:t>2.法定代表人参加谈判的无需提供授权书，仅提供身份证明扫描件。</w:t>
      </w:r>
    </w:p>
    <w:p w14:paraId="3C260830">
      <w:pPr>
        <w:bidi w:val="0"/>
        <w:rPr>
          <w:highlight w:val="none"/>
        </w:rPr>
        <w:sectPr>
          <w:headerReference r:id="rId15" w:type="default"/>
          <w:footerReference r:id="rId16" w:type="default"/>
          <w:pgSz w:w="11906" w:h="16839"/>
          <w:pgMar w:top="1166" w:right="1764" w:bottom="1362" w:left="1785" w:header="829" w:footer="1200" w:gutter="0"/>
          <w:pgNumType w:fmt="decimal"/>
          <w:cols w:space="720" w:num="1"/>
        </w:sectPr>
      </w:pPr>
    </w:p>
    <w:p w14:paraId="50A9ED0B">
      <w:pPr>
        <w:spacing w:line="366" w:lineRule="auto"/>
        <w:rPr>
          <w:rFonts w:ascii="Arial"/>
          <w:sz w:val="21"/>
          <w:highlight w:val="none"/>
        </w:rPr>
      </w:pPr>
    </w:p>
    <w:p w14:paraId="0B147417">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highlight w:val="none"/>
        </w:rPr>
      </w:pPr>
      <w:bookmarkStart w:id="59" w:name="_Toc24994"/>
      <w:r>
        <w:rPr>
          <w:rFonts w:hint="eastAsia" w:cs="Times New Roman"/>
          <w:b/>
          <w:bCs/>
          <w:spacing w:val="-4"/>
          <w:sz w:val="24"/>
          <w:szCs w:val="24"/>
          <w:highlight w:val="none"/>
          <w:lang w:val="en-US" w:eastAsia="zh-CN"/>
        </w:rPr>
        <w:t>五</w:t>
      </w:r>
      <w:r>
        <w:rPr>
          <w:rFonts w:eastAsia="宋体" w:cs="Times New Roman"/>
          <w:b/>
          <w:bCs/>
          <w:spacing w:val="-4"/>
          <w:sz w:val="24"/>
          <w:szCs w:val="24"/>
          <w:highlight w:val="none"/>
        </w:rPr>
        <w:t>、谈判响应表</w:t>
      </w:r>
      <w:bookmarkEnd w:id="59"/>
    </w:p>
    <w:p w14:paraId="731E2868">
      <w:pPr>
        <w:pStyle w:val="5"/>
        <w:spacing w:before="242" w:line="219" w:lineRule="auto"/>
        <w:ind w:left="0" w:leftChars="0" w:firstLine="0" w:firstLineChars="0"/>
        <w:rPr>
          <w:sz w:val="24"/>
          <w:szCs w:val="24"/>
          <w:highlight w:val="none"/>
        </w:rPr>
      </w:pPr>
      <w:r>
        <w:rPr>
          <w:rFonts w:hint="eastAsia"/>
          <w:b/>
          <w:bCs/>
          <w:spacing w:val="-5"/>
          <w:sz w:val="24"/>
          <w:szCs w:val="24"/>
          <w:highlight w:val="none"/>
          <w:lang w:val="en-US" w:eastAsia="zh-CN"/>
        </w:rPr>
        <w:t>5</w:t>
      </w:r>
      <w:r>
        <w:rPr>
          <w:b/>
          <w:bCs/>
          <w:spacing w:val="-5"/>
          <w:sz w:val="24"/>
          <w:szCs w:val="24"/>
          <w:highlight w:val="none"/>
        </w:rPr>
        <w:t>.1</w:t>
      </w:r>
      <w:r>
        <w:rPr>
          <w:spacing w:val="-46"/>
          <w:sz w:val="24"/>
          <w:szCs w:val="24"/>
          <w:highlight w:val="none"/>
        </w:rPr>
        <w:t xml:space="preserve"> </w:t>
      </w:r>
      <w:r>
        <w:rPr>
          <w:b/>
          <w:bCs/>
          <w:spacing w:val="-5"/>
          <w:sz w:val="24"/>
          <w:szCs w:val="24"/>
          <w:highlight w:val="none"/>
        </w:rPr>
        <w:t>商务响应表</w:t>
      </w:r>
    </w:p>
    <w:p w14:paraId="18F6155D">
      <w:pPr>
        <w:spacing w:line="68" w:lineRule="exact"/>
        <w:rPr>
          <w:highlight w:val="none"/>
        </w:rPr>
      </w:pPr>
    </w:p>
    <w:tbl>
      <w:tblPr>
        <w:tblStyle w:val="23"/>
        <w:tblW w:w="8211"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562"/>
        <w:gridCol w:w="2694"/>
        <w:gridCol w:w="2001"/>
        <w:gridCol w:w="1186"/>
      </w:tblGrid>
      <w:tr w14:paraId="5B3F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68" w:type="dxa"/>
            <w:vAlign w:val="center"/>
          </w:tcPr>
          <w:p w14:paraId="2054572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序号</w:t>
            </w:r>
          </w:p>
        </w:tc>
        <w:tc>
          <w:tcPr>
            <w:tcW w:w="1562" w:type="dxa"/>
            <w:vAlign w:val="center"/>
          </w:tcPr>
          <w:p w14:paraId="27237B7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商务条款</w:t>
            </w:r>
          </w:p>
        </w:tc>
        <w:tc>
          <w:tcPr>
            <w:tcW w:w="2694" w:type="dxa"/>
            <w:vAlign w:val="center"/>
          </w:tcPr>
          <w:p w14:paraId="7C5261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谈判文件要求</w:t>
            </w:r>
          </w:p>
        </w:tc>
        <w:tc>
          <w:tcPr>
            <w:tcW w:w="2001" w:type="dxa"/>
            <w:vAlign w:val="center"/>
          </w:tcPr>
          <w:p w14:paraId="3708C7B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供应商承诺</w:t>
            </w:r>
          </w:p>
        </w:tc>
        <w:tc>
          <w:tcPr>
            <w:tcW w:w="1186" w:type="dxa"/>
            <w:vAlign w:val="center"/>
          </w:tcPr>
          <w:p w14:paraId="2D89E80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偏离说明</w:t>
            </w:r>
          </w:p>
        </w:tc>
      </w:tr>
      <w:tr w14:paraId="679B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68" w:type="dxa"/>
            <w:vAlign w:val="center"/>
          </w:tcPr>
          <w:p w14:paraId="62CA674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highlight w:val="none"/>
              </w:rPr>
            </w:pPr>
            <w:r>
              <w:rPr>
                <w:highlight w:val="none"/>
              </w:rPr>
              <w:t>1</w:t>
            </w:r>
          </w:p>
        </w:tc>
        <w:tc>
          <w:tcPr>
            <w:tcW w:w="1562" w:type="dxa"/>
            <w:vAlign w:val="center"/>
          </w:tcPr>
          <w:p w14:paraId="6CD319D6">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highlight w:val="none"/>
              </w:rPr>
            </w:pPr>
            <w:r>
              <w:rPr>
                <w:rFonts w:hint="eastAsia"/>
                <w:sz w:val="22"/>
                <w:szCs w:val="22"/>
                <w:highlight w:val="none"/>
              </w:rPr>
              <w:t>付款方式</w:t>
            </w:r>
          </w:p>
        </w:tc>
        <w:tc>
          <w:tcPr>
            <w:tcW w:w="2694" w:type="dxa"/>
            <w:vAlign w:val="top"/>
          </w:tcPr>
          <w:p w14:paraId="1A420EFF">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2001" w:type="dxa"/>
            <w:vAlign w:val="top"/>
          </w:tcPr>
          <w:p w14:paraId="3F3CCDB8">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1186" w:type="dxa"/>
            <w:vAlign w:val="top"/>
          </w:tcPr>
          <w:p w14:paraId="70634C8E">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r>
      <w:tr w14:paraId="3FF0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8" w:type="dxa"/>
            <w:vAlign w:val="center"/>
          </w:tcPr>
          <w:p w14:paraId="11DFFE2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highlight w:val="none"/>
              </w:rPr>
            </w:pPr>
            <w:r>
              <w:rPr>
                <w:highlight w:val="none"/>
              </w:rPr>
              <w:t>2</w:t>
            </w:r>
          </w:p>
        </w:tc>
        <w:tc>
          <w:tcPr>
            <w:tcW w:w="1562" w:type="dxa"/>
            <w:vAlign w:val="center"/>
          </w:tcPr>
          <w:p w14:paraId="5D318A0A">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highlight w:val="none"/>
              </w:rPr>
            </w:pPr>
            <w:r>
              <w:rPr>
                <w:rFonts w:hint="eastAsia"/>
                <w:sz w:val="22"/>
                <w:szCs w:val="22"/>
                <w:highlight w:val="none"/>
              </w:rPr>
              <w:t>供货及安装地点</w:t>
            </w:r>
          </w:p>
        </w:tc>
        <w:tc>
          <w:tcPr>
            <w:tcW w:w="2694" w:type="dxa"/>
            <w:vAlign w:val="top"/>
          </w:tcPr>
          <w:p w14:paraId="0124A253">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2001" w:type="dxa"/>
            <w:vAlign w:val="top"/>
          </w:tcPr>
          <w:p w14:paraId="518FC709">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1186" w:type="dxa"/>
            <w:vAlign w:val="top"/>
          </w:tcPr>
          <w:p w14:paraId="114F221A">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r>
      <w:tr w14:paraId="3901D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8" w:type="dxa"/>
            <w:vAlign w:val="center"/>
          </w:tcPr>
          <w:p w14:paraId="53C895D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highlight w:val="none"/>
              </w:rPr>
            </w:pPr>
            <w:r>
              <w:rPr>
                <w:highlight w:val="none"/>
              </w:rPr>
              <w:t>3</w:t>
            </w:r>
          </w:p>
        </w:tc>
        <w:tc>
          <w:tcPr>
            <w:tcW w:w="1562" w:type="dxa"/>
            <w:vAlign w:val="center"/>
          </w:tcPr>
          <w:p w14:paraId="427C6718">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highlight w:val="none"/>
              </w:rPr>
            </w:pPr>
            <w:r>
              <w:rPr>
                <w:rFonts w:hint="eastAsia"/>
                <w:sz w:val="22"/>
                <w:szCs w:val="22"/>
                <w:highlight w:val="none"/>
              </w:rPr>
              <w:t>供货及安装期限</w:t>
            </w:r>
          </w:p>
        </w:tc>
        <w:tc>
          <w:tcPr>
            <w:tcW w:w="2694" w:type="dxa"/>
            <w:vAlign w:val="top"/>
          </w:tcPr>
          <w:p w14:paraId="3F910FAB">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2001" w:type="dxa"/>
            <w:vAlign w:val="top"/>
          </w:tcPr>
          <w:p w14:paraId="1B2A569B">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1186" w:type="dxa"/>
            <w:vAlign w:val="top"/>
          </w:tcPr>
          <w:p w14:paraId="5BF11BC4">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r>
      <w:tr w14:paraId="0B50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68" w:type="dxa"/>
            <w:vAlign w:val="center"/>
          </w:tcPr>
          <w:p w14:paraId="4CFBC00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highlight w:val="none"/>
              </w:rPr>
            </w:pPr>
            <w:r>
              <w:rPr>
                <w:highlight w:val="none"/>
              </w:rPr>
              <w:t>4</w:t>
            </w:r>
          </w:p>
        </w:tc>
        <w:tc>
          <w:tcPr>
            <w:tcW w:w="1562" w:type="dxa"/>
            <w:vAlign w:val="center"/>
          </w:tcPr>
          <w:p w14:paraId="00811928">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highlight w:val="none"/>
              </w:rPr>
            </w:pPr>
            <w:r>
              <w:rPr>
                <w:rFonts w:hint="eastAsia"/>
                <w:sz w:val="22"/>
                <w:szCs w:val="22"/>
                <w:highlight w:val="none"/>
              </w:rPr>
              <w:t>免费质保期</w:t>
            </w:r>
          </w:p>
        </w:tc>
        <w:tc>
          <w:tcPr>
            <w:tcW w:w="2694" w:type="dxa"/>
            <w:vAlign w:val="top"/>
          </w:tcPr>
          <w:p w14:paraId="4D720B88">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2001" w:type="dxa"/>
            <w:vAlign w:val="top"/>
          </w:tcPr>
          <w:p w14:paraId="36B307F3">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1186" w:type="dxa"/>
            <w:vAlign w:val="top"/>
          </w:tcPr>
          <w:p w14:paraId="33CA9085">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r>
      <w:tr w14:paraId="03D2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8" w:type="dxa"/>
            <w:vAlign w:val="top"/>
          </w:tcPr>
          <w:p w14:paraId="36B6C604">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r>
              <w:rPr>
                <w:highlight w:val="none"/>
              </w:rPr>
              <w:t>…</w:t>
            </w:r>
          </w:p>
        </w:tc>
        <w:tc>
          <w:tcPr>
            <w:tcW w:w="1562" w:type="dxa"/>
            <w:vAlign w:val="top"/>
          </w:tcPr>
          <w:p w14:paraId="66B9679C">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2694" w:type="dxa"/>
            <w:vAlign w:val="top"/>
          </w:tcPr>
          <w:p w14:paraId="25EAF328">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2001" w:type="dxa"/>
            <w:vAlign w:val="top"/>
          </w:tcPr>
          <w:p w14:paraId="71539574">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c>
          <w:tcPr>
            <w:tcW w:w="1186" w:type="dxa"/>
            <w:vAlign w:val="top"/>
          </w:tcPr>
          <w:p w14:paraId="5EA135AC">
            <w:pPr>
              <w:keepNext w:val="0"/>
              <w:keepLines w:val="0"/>
              <w:pageBreakBefore w:val="0"/>
              <w:widowControl w:val="0"/>
              <w:kinsoku/>
              <w:wordWrap/>
              <w:overflowPunct/>
              <w:topLinePunct w:val="0"/>
              <w:autoSpaceDE w:val="0"/>
              <w:autoSpaceDN w:val="0"/>
              <w:bidi w:val="0"/>
              <w:adjustRightInd/>
              <w:snapToGrid/>
              <w:ind w:firstLine="0" w:firstLineChars="0"/>
              <w:textAlignment w:val="auto"/>
              <w:rPr>
                <w:highlight w:val="none"/>
              </w:rPr>
            </w:pPr>
          </w:p>
        </w:tc>
      </w:tr>
    </w:tbl>
    <w:p w14:paraId="45202DBB">
      <w:pPr>
        <w:pStyle w:val="5"/>
        <w:spacing w:before="114" w:line="219" w:lineRule="auto"/>
        <w:ind w:left="0" w:leftChars="0" w:firstLine="0" w:firstLineChars="0"/>
        <w:jc w:val="both"/>
        <w:rPr>
          <w:rFonts w:hint="eastAsia"/>
          <w:b/>
          <w:bCs/>
          <w:spacing w:val="-5"/>
          <w:sz w:val="24"/>
          <w:szCs w:val="24"/>
          <w:highlight w:val="none"/>
          <w:lang w:val="en-US" w:eastAsia="zh-CN"/>
        </w:rPr>
      </w:pPr>
    </w:p>
    <w:p w14:paraId="552A3329">
      <w:pPr>
        <w:pStyle w:val="5"/>
        <w:spacing w:before="114" w:line="219" w:lineRule="auto"/>
        <w:ind w:left="0" w:leftChars="0" w:firstLine="0" w:firstLineChars="0"/>
        <w:jc w:val="both"/>
        <w:rPr>
          <w:sz w:val="24"/>
          <w:szCs w:val="24"/>
          <w:highlight w:val="none"/>
        </w:rPr>
      </w:pPr>
      <w:r>
        <w:rPr>
          <w:rFonts w:hint="eastAsia"/>
          <w:b/>
          <w:bCs/>
          <w:spacing w:val="-5"/>
          <w:sz w:val="24"/>
          <w:szCs w:val="24"/>
          <w:highlight w:val="none"/>
          <w:lang w:val="en-US" w:eastAsia="zh-CN"/>
        </w:rPr>
        <w:t>5</w:t>
      </w:r>
      <w:r>
        <w:rPr>
          <w:b/>
          <w:bCs/>
          <w:spacing w:val="-5"/>
          <w:sz w:val="24"/>
          <w:szCs w:val="24"/>
          <w:highlight w:val="none"/>
        </w:rPr>
        <w:t>.2</w:t>
      </w:r>
      <w:r>
        <w:rPr>
          <w:spacing w:val="-46"/>
          <w:sz w:val="24"/>
          <w:szCs w:val="24"/>
          <w:highlight w:val="none"/>
        </w:rPr>
        <w:t xml:space="preserve"> </w:t>
      </w:r>
      <w:r>
        <w:rPr>
          <w:b/>
          <w:bCs/>
          <w:spacing w:val="-5"/>
          <w:sz w:val="24"/>
          <w:szCs w:val="24"/>
          <w:highlight w:val="none"/>
        </w:rPr>
        <w:t>技术响应表</w:t>
      </w:r>
    </w:p>
    <w:p w14:paraId="7D6112A7">
      <w:pPr>
        <w:spacing w:line="69" w:lineRule="exact"/>
        <w:jc w:val="center"/>
        <w:rPr>
          <w:highlight w:val="none"/>
        </w:rPr>
      </w:pPr>
    </w:p>
    <w:tbl>
      <w:tblPr>
        <w:tblStyle w:val="23"/>
        <w:tblW w:w="8240"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263"/>
        <w:gridCol w:w="2355"/>
        <w:gridCol w:w="2723"/>
        <w:gridCol w:w="1125"/>
      </w:tblGrid>
      <w:tr w14:paraId="0E2E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74" w:type="dxa"/>
            <w:vAlign w:val="center"/>
          </w:tcPr>
          <w:p w14:paraId="34E6E58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highlight w:val="none"/>
              </w:rPr>
            </w:pPr>
            <w:r>
              <w:rPr>
                <w:b/>
                <w:bCs/>
                <w:spacing w:val="-7"/>
                <w:highlight w:val="none"/>
              </w:rPr>
              <w:t>序号</w:t>
            </w:r>
          </w:p>
        </w:tc>
        <w:tc>
          <w:tcPr>
            <w:tcW w:w="1263" w:type="dxa"/>
            <w:vAlign w:val="center"/>
          </w:tcPr>
          <w:p w14:paraId="3A8AC4F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highlight w:val="none"/>
              </w:rPr>
            </w:pPr>
            <w:r>
              <w:rPr>
                <w:rFonts w:hint="eastAsia"/>
                <w:b/>
                <w:bCs/>
                <w:spacing w:val="-7"/>
                <w:highlight w:val="none"/>
              </w:rPr>
              <w:t>货物名称</w:t>
            </w:r>
          </w:p>
        </w:tc>
        <w:tc>
          <w:tcPr>
            <w:tcW w:w="2355" w:type="dxa"/>
            <w:vAlign w:val="center"/>
          </w:tcPr>
          <w:p w14:paraId="577AF0E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b/>
                <w:bCs/>
                <w:spacing w:val="-7"/>
                <w:highlight w:val="none"/>
              </w:rPr>
            </w:pPr>
            <w:r>
              <w:rPr>
                <w:rFonts w:hint="eastAsia"/>
                <w:b/>
                <w:bCs/>
                <w:spacing w:val="-7"/>
                <w:highlight w:val="none"/>
              </w:rPr>
              <w:t>谈判文件规定的技术</w:t>
            </w:r>
          </w:p>
          <w:p w14:paraId="4B93A9D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highlight w:val="none"/>
              </w:rPr>
            </w:pPr>
            <w:r>
              <w:rPr>
                <w:rFonts w:hint="eastAsia"/>
                <w:b/>
                <w:bCs/>
                <w:spacing w:val="-7"/>
                <w:highlight w:val="none"/>
              </w:rPr>
              <w:t>参数要求</w:t>
            </w:r>
          </w:p>
        </w:tc>
        <w:tc>
          <w:tcPr>
            <w:tcW w:w="2723" w:type="dxa"/>
            <w:vAlign w:val="center"/>
          </w:tcPr>
          <w:p w14:paraId="5BF9A71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highlight w:val="none"/>
              </w:rPr>
            </w:pPr>
            <w:r>
              <w:rPr>
                <w:rFonts w:hint="eastAsia"/>
                <w:b/>
                <w:bCs/>
                <w:spacing w:val="-7"/>
                <w:highlight w:val="none"/>
              </w:rPr>
              <w:t>所投产品的品牌、型号及技术参数</w:t>
            </w:r>
          </w:p>
        </w:tc>
        <w:tc>
          <w:tcPr>
            <w:tcW w:w="1125" w:type="dxa"/>
            <w:vAlign w:val="center"/>
          </w:tcPr>
          <w:p w14:paraId="1411C6EA">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highlight w:val="none"/>
              </w:rPr>
            </w:pPr>
            <w:r>
              <w:rPr>
                <w:rFonts w:hint="eastAsia"/>
                <w:b/>
                <w:bCs/>
                <w:spacing w:val="-7"/>
                <w:highlight w:val="none"/>
              </w:rPr>
              <w:t>偏离说明</w:t>
            </w:r>
          </w:p>
        </w:tc>
      </w:tr>
      <w:tr w14:paraId="7001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1F689264">
            <w:pPr>
              <w:pStyle w:val="24"/>
              <w:keepNext w:val="0"/>
              <w:keepLines w:val="0"/>
              <w:pageBreakBefore w:val="0"/>
              <w:widowControl w:val="0"/>
              <w:kinsoku/>
              <w:wordWrap/>
              <w:overflowPunct/>
              <w:topLinePunct w:val="0"/>
              <w:autoSpaceDE w:val="0"/>
              <w:autoSpaceDN w:val="0"/>
              <w:bidi w:val="0"/>
              <w:adjustRightInd/>
              <w:snapToGrid/>
              <w:spacing w:before="116" w:line="241" w:lineRule="auto"/>
              <w:ind w:left="351" w:firstLine="0" w:firstLineChars="0"/>
              <w:textAlignment w:val="auto"/>
              <w:rPr>
                <w:highlight w:val="none"/>
              </w:rPr>
            </w:pPr>
            <w:r>
              <w:rPr>
                <w:highlight w:val="none"/>
              </w:rPr>
              <w:t>1</w:t>
            </w:r>
          </w:p>
        </w:tc>
        <w:tc>
          <w:tcPr>
            <w:tcW w:w="1263" w:type="dxa"/>
            <w:vAlign w:val="top"/>
          </w:tcPr>
          <w:p w14:paraId="264AEB7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355" w:type="dxa"/>
            <w:vAlign w:val="top"/>
          </w:tcPr>
          <w:p w14:paraId="0510115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723" w:type="dxa"/>
            <w:vAlign w:val="top"/>
          </w:tcPr>
          <w:p w14:paraId="1D362C5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1125" w:type="dxa"/>
            <w:vAlign w:val="top"/>
          </w:tcPr>
          <w:p w14:paraId="44B61BD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59DB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5D4CADED">
            <w:pPr>
              <w:pStyle w:val="24"/>
              <w:keepNext w:val="0"/>
              <w:keepLines w:val="0"/>
              <w:pageBreakBefore w:val="0"/>
              <w:widowControl w:val="0"/>
              <w:kinsoku/>
              <w:wordWrap/>
              <w:overflowPunct/>
              <w:topLinePunct w:val="0"/>
              <w:autoSpaceDE w:val="0"/>
              <w:autoSpaceDN w:val="0"/>
              <w:bidi w:val="0"/>
              <w:adjustRightInd/>
              <w:snapToGrid/>
              <w:spacing w:before="116" w:line="241" w:lineRule="auto"/>
              <w:ind w:left="337" w:firstLine="0" w:firstLineChars="0"/>
              <w:textAlignment w:val="auto"/>
              <w:rPr>
                <w:highlight w:val="none"/>
              </w:rPr>
            </w:pPr>
            <w:r>
              <w:rPr>
                <w:highlight w:val="none"/>
              </w:rPr>
              <w:t>2</w:t>
            </w:r>
          </w:p>
        </w:tc>
        <w:tc>
          <w:tcPr>
            <w:tcW w:w="1263" w:type="dxa"/>
            <w:vAlign w:val="top"/>
          </w:tcPr>
          <w:p w14:paraId="247CFCB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355" w:type="dxa"/>
            <w:vAlign w:val="top"/>
          </w:tcPr>
          <w:p w14:paraId="6DD8EA1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723" w:type="dxa"/>
            <w:vAlign w:val="top"/>
          </w:tcPr>
          <w:p w14:paraId="5A89D3E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1125" w:type="dxa"/>
            <w:vAlign w:val="top"/>
          </w:tcPr>
          <w:p w14:paraId="2D77CFF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0046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77D376B1">
            <w:pPr>
              <w:pStyle w:val="24"/>
              <w:keepNext w:val="0"/>
              <w:keepLines w:val="0"/>
              <w:pageBreakBefore w:val="0"/>
              <w:widowControl w:val="0"/>
              <w:kinsoku/>
              <w:wordWrap/>
              <w:overflowPunct/>
              <w:topLinePunct w:val="0"/>
              <w:autoSpaceDE w:val="0"/>
              <w:autoSpaceDN w:val="0"/>
              <w:bidi w:val="0"/>
              <w:adjustRightInd/>
              <w:snapToGrid/>
              <w:spacing w:before="116"/>
              <w:ind w:left="338" w:firstLine="0" w:firstLineChars="0"/>
              <w:textAlignment w:val="auto"/>
              <w:rPr>
                <w:highlight w:val="none"/>
              </w:rPr>
            </w:pPr>
            <w:r>
              <w:rPr>
                <w:highlight w:val="none"/>
              </w:rPr>
              <w:t>3</w:t>
            </w:r>
          </w:p>
        </w:tc>
        <w:tc>
          <w:tcPr>
            <w:tcW w:w="1263" w:type="dxa"/>
            <w:vAlign w:val="top"/>
          </w:tcPr>
          <w:p w14:paraId="0017213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355" w:type="dxa"/>
            <w:vAlign w:val="top"/>
          </w:tcPr>
          <w:p w14:paraId="4F3B5B9D">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723" w:type="dxa"/>
            <w:vAlign w:val="top"/>
          </w:tcPr>
          <w:p w14:paraId="632D1EC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1125" w:type="dxa"/>
            <w:vAlign w:val="top"/>
          </w:tcPr>
          <w:p w14:paraId="7981044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6984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38E71A17">
            <w:pPr>
              <w:pStyle w:val="24"/>
              <w:keepNext w:val="0"/>
              <w:keepLines w:val="0"/>
              <w:pageBreakBefore w:val="0"/>
              <w:widowControl w:val="0"/>
              <w:kinsoku/>
              <w:wordWrap/>
              <w:overflowPunct/>
              <w:topLinePunct w:val="0"/>
              <w:autoSpaceDE w:val="0"/>
              <w:autoSpaceDN w:val="0"/>
              <w:bidi w:val="0"/>
              <w:adjustRightInd/>
              <w:snapToGrid/>
              <w:spacing w:before="117" w:line="241" w:lineRule="auto"/>
              <w:ind w:left="333" w:firstLine="0" w:firstLineChars="0"/>
              <w:textAlignment w:val="auto"/>
              <w:rPr>
                <w:highlight w:val="none"/>
              </w:rPr>
            </w:pPr>
            <w:r>
              <w:rPr>
                <w:highlight w:val="none"/>
              </w:rPr>
              <w:t>4</w:t>
            </w:r>
          </w:p>
        </w:tc>
        <w:tc>
          <w:tcPr>
            <w:tcW w:w="1263" w:type="dxa"/>
            <w:vAlign w:val="top"/>
          </w:tcPr>
          <w:p w14:paraId="4D7D26D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355" w:type="dxa"/>
            <w:vAlign w:val="top"/>
          </w:tcPr>
          <w:p w14:paraId="409F49C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723" w:type="dxa"/>
            <w:vAlign w:val="top"/>
          </w:tcPr>
          <w:p w14:paraId="487BF6BD">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1125" w:type="dxa"/>
            <w:vAlign w:val="top"/>
          </w:tcPr>
          <w:p w14:paraId="08B42BC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r w14:paraId="58B9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74" w:type="dxa"/>
            <w:vAlign w:val="top"/>
          </w:tcPr>
          <w:p w14:paraId="1AC0472E">
            <w:pPr>
              <w:pStyle w:val="24"/>
              <w:keepNext w:val="0"/>
              <w:keepLines w:val="0"/>
              <w:pageBreakBefore w:val="0"/>
              <w:widowControl w:val="0"/>
              <w:kinsoku/>
              <w:wordWrap/>
              <w:overflowPunct/>
              <w:topLinePunct w:val="0"/>
              <w:autoSpaceDE w:val="0"/>
              <w:autoSpaceDN w:val="0"/>
              <w:bidi w:val="0"/>
              <w:adjustRightInd/>
              <w:snapToGrid/>
              <w:spacing w:before="118" w:line="349" w:lineRule="exact"/>
              <w:ind w:left="289" w:firstLine="0" w:firstLineChars="0"/>
              <w:textAlignment w:val="auto"/>
              <w:rPr>
                <w:highlight w:val="none"/>
              </w:rPr>
            </w:pPr>
            <w:r>
              <w:rPr>
                <w:position w:val="2"/>
                <w:highlight w:val="none"/>
              </w:rPr>
              <w:t>…</w:t>
            </w:r>
          </w:p>
        </w:tc>
        <w:tc>
          <w:tcPr>
            <w:tcW w:w="1263" w:type="dxa"/>
            <w:vAlign w:val="top"/>
          </w:tcPr>
          <w:p w14:paraId="30C875A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355" w:type="dxa"/>
            <w:vAlign w:val="top"/>
          </w:tcPr>
          <w:p w14:paraId="1FADD10F">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2723" w:type="dxa"/>
            <w:vAlign w:val="top"/>
          </w:tcPr>
          <w:p w14:paraId="6DE9F55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c>
          <w:tcPr>
            <w:tcW w:w="1125" w:type="dxa"/>
            <w:vAlign w:val="top"/>
          </w:tcPr>
          <w:p w14:paraId="3968E87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highlight w:val="none"/>
              </w:rPr>
            </w:pPr>
          </w:p>
        </w:tc>
      </w:tr>
    </w:tbl>
    <w:p w14:paraId="11A3CEC7">
      <w:pPr>
        <w:bidi w:val="0"/>
        <w:jc w:val="center"/>
        <w:rPr>
          <w:rFonts w:hint="eastAsia"/>
          <w:highlight w:val="none"/>
          <w:lang w:val="en-US" w:eastAsia="zh-CN"/>
        </w:rPr>
      </w:pPr>
      <w:r>
        <w:rPr>
          <w:rFonts w:hint="eastAsia"/>
          <w:highlight w:val="none"/>
          <w:lang w:val="en-US" w:eastAsia="zh-CN"/>
        </w:rPr>
        <w:t xml:space="preserve">                                                                 </w:t>
      </w:r>
    </w:p>
    <w:p w14:paraId="180E28AA">
      <w:pPr>
        <w:bidi w:val="0"/>
        <w:jc w:val="center"/>
        <w:rPr>
          <w:highlight w:val="none"/>
        </w:rPr>
      </w:pPr>
      <w:r>
        <w:rPr>
          <w:rFonts w:hint="eastAsia"/>
          <w:highlight w:val="none"/>
          <w:lang w:val="en-US" w:eastAsia="zh-CN"/>
        </w:rPr>
        <w:t xml:space="preserve">                                                                  </w:t>
      </w:r>
      <w:r>
        <w:rPr>
          <w:rFonts w:hint="eastAsia"/>
          <w:highlight w:val="none"/>
          <w:lang w:eastAsia="zh-CN"/>
        </w:rPr>
        <w:t>供应商名称（加盖公章）</w:t>
      </w:r>
      <w:r>
        <w:rPr>
          <w:highlight w:val="none"/>
        </w:rPr>
        <w:t>：</w:t>
      </w:r>
      <w:r>
        <w:rPr>
          <w:rFonts w:hint="eastAsia"/>
          <w:highlight w:val="none"/>
          <w:lang w:val="en-US" w:eastAsia="zh-CN"/>
        </w:rPr>
        <w:t xml:space="preserve">______ </w:t>
      </w:r>
      <w:r>
        <w:rPr>
          <w:highlight w:val="none"/>
        </w:rPr>
        <w:t xml:space="preserve">             </w:t>
      </w:r>
    </w:p>
    <w:p w14:paraId="55E73809">
      <w:pPr>
        <w:spacing w:line="367" w:lineRule="auto"/>
        <w:ind w:firstLine="4560" w:firstLineChars="1900"/>
        <w:rPr>
          <w:rFonts w:ascii="Arial"/>
          <w:sz w:val="21"/>
          <w:highlight w:val="none"/>
        </w:rPr>
      </w:pPr>
      <w:r>
        <w:rPr>
          <w:rFonts w:hint="eastAsia" w:ascii="Times New Roman" w:hAnsi="Times New Roman" w:eastAsia="宋体" w:cs="Times New Roman"/>
          <w:snapToGrid/>
          <w:color w:val="000000"/>
          <w:kern w:val="0"/>
          <w:sz w:val="24"/>
          <w:szCs w:val="24"/>
          <w:highlight w:val="none"/>
          <w:lang w:val="en-US" w:eastAsia="zh-CN" w:bidi="ar-SA"/>
        </w:rPr>
        <w:t xml:space="preserve">日           期 ：__________________ </w:t>
      </w:r>
    </w:p>
    <w:p w14:paraId="462DD249">
      <w:pPr>
        <w:rPr>
          <w:rFonts w:hint="eastAsia" w:eastAsia="宋体" w:cs="Times New Roman"/>
          <w:b/>
          <w:bCs/>
          <w:spacing w:val="-4"/>
          <w:sz w:val="24"/>
          <w:szCs w:val="24"/>
          <w:highlight w:val="none"/>
          <w:lang w:val="en-US" w:eastAsia="zh-CN"/>
        </w:rPr>
      </w:pPr>
      <w:r>
        <w:rPr>
          <w:rFonts w:hint="eastAsia" w:eastAsia="宋体" w:cs="Times New Roman"/>
          <w:b/>
          <w:bCs/>
          <w:spacing w:val="-4"/>
          <w:sz w:val="24"/>
          <w:szCs w:val="24"/>
          <w:highlight w:val="none"/>
          <w:lang w:val="en-US" w:eastAsia="zh-CN"/>
        </w:rPr>
        <w:br w:type="page"/>
      </w:r>
    </w:p>
    <w:p w14:paraId="65350296">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highlight w:val="none"/>
        </w:rPr>
      </w:pPr>
      <w:bookmarkStart w:id="60" w:name="_Toc7602"/>
      <w:r>
        <w:rPr>
          <w:rFonts w:hint="eastAsia" w:cs="Times New Roman"/>
          <w:b/>
          <w:bCs/>
          <w:spacing w:val="-4"/>
          <w:sz w:val="24"/>
          <w:szCs w:val="24"/>
          <w:highlight w:val="none"/>
          <w:lang w:val="en-US" w:eastAsia="zh-CN"/>
        </w:rPr>
        <w:t>六</w:t>
      </w:r>
      <w:r>
        <w:rPr>
          <w:rFonts w:eastAsia="宋体" w:cs="Times New Roman"/>
          <w:b/>
          <w:bCs/>
          <w:spacing w:val="-4"/>
          <w:sz w:val="24"/>
          <w:szCs w:val="24"/>
          <w:highlight w:val="none"/>
        </w:rPr>
        <w:t>、中小企业声明函</w:t>
      </w:r>
      <w:bookmarkEnd w:id="60"/>
    </w:p>
    <w:p w14:paraId="1BF2B2C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outlineLvl w:val="9"/>
        <w:rPr>
          <w:rFonts w:ascii="Arial"/>
          <w:sz w:val="21"/>
          <w:highlight w:val="none"/>
        </w:rPr>
      </w:pPr>
      <w:r>
        <w:rPr>
          <w:i/>
          <w:iCs/>
          <w:color w:val="FF0000"/>
          <w:spacing w:val="-9"/>
          <w:sz w:val="25"/>
          <w:szCs w:val="25"/>
          <w:highlight w:val="none"/>
        </w:rPr>
        <w:t>（非中小企业谈判，不需此件，请删去“中小</w:t>
      </w:r>
      <w:r>
        <w:rPr>
          <w:i/>
          <w:iCs/>
          <w:color w:val="FF0000"/>
          <w:spacing w:val="-10"/>
          <w:sz w:val="25"/>
          <w:szCs w:val="25"/>
          <w:highlight w:val="none"/>
        </w:rPr>
        <w:t>企业声明函”）</w:t>
      </w:r>
    </w:p>
    <w:p w14:paraId="41FB98D0">
      <w:pPr>
        <w:widowControl w:val="0"/>
        <w:wordWrap/>
        <w:adjustRightInd/>
        <w:snapToGrid/>
        <w:spacing w:line="360" w:lineRule="auto"/>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本公司郑重声明，根据《政府采购促进中小企业发展管理办法》（财库﹝2020﹞46号）的规定</w:t>
      </w:r>
      <w:r>
        <w:rPr>
          <w:rFonts w:hint="eastAsia" w:ascii="宋体" w:hAnsi="宋体" w:eastAsia="宋体" w:cs="Times New Roman"/>
          <w:sz w:val="24"/>
          <w:szCs w:val="24"/>
          <w:highlight w:val="none"/>
        </w:rPr>
        <w:t>，本公司参加</w:t>
      </w:r>
      <w:r>
        <w:rPr>
          <w:rFonts w:hint="eastAsia" w:ascii="宋体" w:hAnsi="宋体" w:eastAsia="宋体" w:cs="Times New Roman"/>
          <w:sz w:val="24"/>
          <w:szCs w:val="24"/>
          <w:highlight w:val="none"/>
          <w:u w:val="single"/>
        </w:rPr>
        <w:t>（单位名称）</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u w:val="single"/>
        </w:rPr>
        <w:t>（项目名称）</w:t>
      </w:r>
      <w:r>
        <w:rPr>
          <w:rFonts w:hint="eastAsia" w:ascii="宋体" w:hAnsi="宋体" w:eastAsia="宋体" w:cs="Times New Roman"/>
          <w:sz w:val="24"/>
          <w:szCs w:val="24"/>
          <w:highlight w:val="none"/>
        </w:rPr>
        <w:t>采购活动，提供的货物全部由符合政策要求的中小企业制造。相关企业的具体情况如下：</w:t>
      </w:r>
    </w:p>
    <w:p w14:paraId="6ADD25EF">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u w:val="single"/>
        </w:rPr>
        <w:t>（标的名称）</w:t>
      </w:r>
      <w:r>
        <w:rPr>
          <w:rFonts w:hint="eastAsia" w:ascii="宋体" w:hAnsi="宋体" w:eastAsia="宋体" w:cs="Times New Roman"/>
          <w:sz w:val="24"/>
          <w:szCs w:val="24"/>
          <w:highlight w:val="none"/>
        </w:rPr>
        <w:t>，属于</w:t>
      </w:r>
      <w:r>
        <w:rPr>
          <w:rFonts w:hint="eastAsia" w:ascii="宋体" w:hAnsi="宋体" w:eastAsia="宋体" w:cs="Times New Roman"/>
          <w:sz w:val="24"/>
          <w:szCs w:val="24"/>
          <w:highlight w:val="none"/>
          <w:u w:val="single"/>
        </w:rPr>
        <w:t>（采购文件中</w:t>
      </w:r>
      <w:r>
        <w:rPr>
          <w:rFonts w:hint="eastAsia" w:ascii="宋体" w:hAnsi="宋体" w:eastAsia="宋体" w:cs="Times New Roman"/>
          <w:sz w:val="24"/>
          <w:szCs w:val="24"/>
          <w:highlight w:val="none"/>
          <w:u w:val="single"/>
        </w:rPr>
        <w:t>明确的所属行业）行业</w:t>
      </w:r>
      <w:r>
        <w:rPr>
          <w:rFonts w:hint="eastAsia" w:ascii="宋体" w:hAnsi="宋体" w:eastAsia="宋体" w:cs="Times New Roman"/>
          <w:sz w:val="24"/>
          <w:szCs w:val="24"/>
          <w:highlight w:val="none"/>
        </w:rPr>
        <w:t>；制造商为</w:t>
      </w:r>
      <w:r>
        <w:rPr>
          <w:rFonts w:hint="eastAsia" w:ascii="宋体" w:hAnsi="宋体" w:eastAsia="宋体" w:cs="Times New Roman"/>
          <w:sz w:val="24"/>
          <w:szCs w:val="24"/>
          <w:highlight w:val="none"/>
          <w:u w:val="single"/>
        </w:rPr>
        <w:t>（企业名称）</w:t>
      </w:r>
      <w:r>
        <w:rPr>
          <w:rFonts w:hint="eastAsia" w:ascii="宋体" w:hAnsi="宋体" w:eastAsia="宋体" w:cs="Times New Roman"/>
          <w:sz w:val="24"/>
          <w:szCs w:val="24"/>
          <w:highlight w:val="none"/>
        </w:rPr>
        <w:t>，从业人员</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人，营业收入为</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万元，资产总额为</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万元，属于</w:t>
      </w:r>
      <w:r>
        <w:rPr>
          <w:rFonts w:hint="eastAsia" w:ascii="宋体" w:hAnsi="宋体" w:eastAsia="宋体" w:cs="Times New Roman"/>
          <w:sz w:val="24"/>
          <w:szCs w:val="24"/>
          <w:highlight w:val="none"/>
          <w:u w:val="single"/>
        </w:rPr>
        <w:t>（中型企业、小型企业、微型企业）；</w:t>
      </w:r>
    </w:p>
    <w:p w14:paraId="1A2F6480">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u w:val="single"/>
        </w:rPr>
        <w:t>（标的名称）</w:t>
      </w:r>
      <w:r>
        <w:rPr>
          <w:rFonts w:hint="eastAsia" w:ascii="宋体" w:hAnsi="宋体" w:eastAsia="宋体" w:cs="Times New Roman"/>
          <w:sz w:val="24"/>
          <w:szCs w:val="24"/>
          <w:highlight w:val="none"/>
        </w:rPr>
        <w:t>，属于</w:t>
      </w:r>
      <w:r>
        <w:rPr>
          <w:rFonts w:hint="eastAsia" w:ascii="宋体" w:hAnsi="宋体" w:eastAsia="宋体" w:cs="Times New Roman"/>
          <w:sz w:val="24"/>
          <w:szCs w:val="24"/>
          <w:highlight w:val="none"/>
          <w:u w:val="single"/>
        </w:rPr>
        <w:t>（采购文件中明确的所属行业）行业</w:t>
      </w:r>
      <w:r>
        <w:rPr>
          <w:rFonts w:hint="eastAsia" w:ascii="宋体" w:hAnsi="宋体" w:eastAsia="宋体" w:cs="Times New Roman"/>
          <w:sz w:val="24"/>
          <w:szCs w:val="24"/>
          <w:highlight w:val="none"/>
        </w:rPr>
        <w:t>；制造商为</w:t>
      </w:r>
      <w:r>
        <w:rPr>
          <w:rFonts w:hint="eastAsia" w:ascii="宋体" w:hAnsi="宋体" w:eastAsia="宋体" w:cs="Times New Roman"/>
          <w:sz w:val="24"/>
          <w:szCs w:val="24"/>
          <w:highlight w:val="none"/>
          <w:u w:val="single"/>
        </w:rPr>
        <w:t>（企业名称）</w:t>
      </w:r>
      <w:r>
        <w:rPr>
          <w:rFonts w:hint="eastAsia" w:ascii="宋体" w:hAnsi="宋体" w:eastAsia="宋体" w:cs="Times New Roman"/>
          <w:sz w:val="24"/>
          <w:szCs w:val="24"/>
          <w:highlight w:val="none"/>
        </w:rPr>
        <w:t>，从业人员</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人，营业收入为</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万元，资产总额为</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万元，属于</w:t>
      </w:r>
      <w:r>
        <w:rPr>
          <w:rFonts w:hint="eastAsia" w:ascii="宋体" w:hAnsi="宋体" w:eastAsia="宋体" w:cs="Times New Roman"/>
          <w:sz w:val="24"/>
          <w:szCs w:val="24"/>
          <w:highlight w:val="none"/>
          <w:u w:val="single"/>
        </w:rPr>
        <w:t>（中型企业、小型企业、微型企业）</w:t>
      </w:r>
      <w:r>
        <w:rPr>
          <w:rFonts w:hint="eastAsia" w:ascii="宋体" w:hAnsi="宋体" w:eastAsia="宋体" w:cs="Times New Roman"/>
          <w:sz w:val="24"/>
          <w:szCs w:val="24"/>
          <w:highlight w:val="none"/>
        </w:rPr>
        <w:t>；</w:t>
      </w:r>
    </w:p>
    <w:p w14:paraId="627FE24B">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w:t>
      </w:r>
    </w:p>
    <w:p w14:paraId="6B0D839C">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以上企业，不属于大企业的分支机构，不存在控股股东为大企业的情形，也不存在与大企业的</w:t>
      </w:r>
      <w:r>
        <w:rPr>
          <w:rFonts w:hint="eastAsia" w:ascii="宋体" w:hAnsi="宋体" w:cs="Times New Roman"/>
          <w:sz w:val="24"/>
          <w:szCs w:val="24"/>
          <w:highlight w:val="none"/>
          <w:lang w:eastAsia="zh-CN"/>
        </w:rPr>
        <w:t>授权代理人</w:t>
      </w:r>
      <w:r>
        <w:rPr>
          <w:rFonts w:hint="eastAsia" w:ascii="宋体" w:hAnsi="宋体" w:eastAsia="宋体" w:cs="Times New Roman"/>
          <w:sz w:val="24"/>
          <w:szCs w:val="24"/>
          <w:highlight w:val="none"/>
        </w:rPr>
        <w:t>为同一人的情形。</w:t>
      </w:r>
    </w:p>
    <w:p w14:paraId="343E19EF">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本企业对上述声明内容的真实性负责。如有虚假，将依法承担相应责任。</w:t>
      </w:r>
    </w:p>
    <w:p w14:paraId="03FEA3EA">
      <w:pPr>
        <w:widowControl w:val="0"/>
        <w:numPr>
          <w:ilvl w:val="0"/>
          <w:numId w:val="0"/>
        </w:numPr>
        <w:wordWrap/>
        <w:adjustRightInd/>
        <w:snapToGrid/>
        <w:spacing w:line="360" w:lineRule="exact"/>
        <w:textAlignment w:val="auto"/>
        <w:rPr>
          <w:rFonts w:hint="eastAsia" w:ascii="宋体" w:hAnsi="宋体" w:cs="Times New Roman"/>
          <w:sz w:val="28"/>
          <w:szCs w:val="28"/>
          <w:highlight w:val="none"/>
          <w:lang w:val="en-US" w:eastAsia="zh-CN"/>
        </w:rPr>
      </w:pPr>
    </w:p>
    <w:p w14:paraId="22A4DE3D">
      <w:pPr>
        <w:widowControl w:val="0"/>
        <w:numPr>
          <w:ilvl w:val="0"/>
          <w:numId w:val="0"/>
        </w:numPr>
        <w:wordWrap/>
        <w:adjustRightInd/>
        <w:snapToGrid/>
        <w:spacing w:line="360" w:lineRule="exact"/>
        <w:ind w:firstLine="4760" w:firstLineChars="1700"/>
        <w:textAlignment w:val="auto"/>
        <w:rPr>
          <w:rFonts w:hint="eastAsia" w:ascii="宋体" w:hAnsi="宋体" w:cs="Times New Roman"/>
          <w:sz w:val="28"/>
          <w:szCs w:val="28"/>
          <w:highlight w:val="none"/>
          <w:lang w:val="en-US" w:eastAsia="zh-CN"/>
        </w:rPr>
      </w:pPr>
    </w:p>
    <w:p w14:paraId="44D09F6A">
      <w:pPr>
        <w:widowControl w:val="0"/>
        <w:numPr>
          <w:ilvl w:val="0"/>
          <w:numId w:val="0"/>
        </w:numPr>
        <w:wordWrap/>
        <w:adjustRightInd/>
        <w:snapToGrid/>
        <w:spacing w:line="360" w:lineRule="exact"/>
        <w:ind w:firstLine="4760" w:firstLineChars="1700"/>
        <w:textAlignment w:val="auto"/>
        <w:rPr>
          <w:rFonts w:hint="eastAsia" w:ascii="宋体" w:hAnsi="宋体" w:cs="Times New Roman"/>
          <w:sz w:val="28"/>
          <w:szCs w:val="28"/>
          <w:highlight w:val="none"/>
          <w:lang w:val="en-US" w:eastAsia="zh-CN"/>
        </w:rPr>
      </w:pPr>
    </w:p>
    <w:p w14:paraId="2F4FE294">
      <w:pPr>
        <w:ind w:left="0" w:leftChars="0" w:firstLine="5040" w:firstLineChars="2100"/>
        <w:rPr>
          <w:highlight w:val="none"/>
          <w:u w:val="single"/>
        </w:rPr>
      </w:pPr>
      <w:r>
        <w:rPr>
          <w:rFonts w:hint="eastAsia"/>
          <w:highlight w:val="none"/>
          <w:lang w:eastAsia="zh-CN"/>
        </w:rPr>
        <w:t>投标人名称（加盖公章）</w:t>
      </w:r>
      <w:r>
        <w:rPr>
          <w:highlight w:val="none"/>
        </w:rPr>
        <w:t>：</w:t>
      </w:r>
      <w:r>
        <w:rPr>
          <w:highlight w:val="none"/>
          <w:u w:val="single"/>
        </w:rPr>
        <w:t xml:space="preserve">      </w:t>
      </w:r>
      <w:r>
        <w:rPr>
          <w:rFonts w:hint="eastAsia"/>
          <w:highlight w:val="none"/>
          <w:u w:val="single"/>
          <w:lang w:val="en-US" w:eastAsia="zh-CN"/>
        </w:rPr>
        <w:t xml:space="preserve">               </w:t>
      </w:r>
      <w:r>
        <w:rPr>
          <w:highlight w:val="none"/>
          <w:u w:val="single"/>
        </w:rPr>
        <w:t xml:space="preserve">       </w:t>
      </w:r>
    </w:p>
    <w:p w14:paraId="5F592735">
      <w:pPr>
        <w:ind w:left="0" w:leftChars="0" w:firstLine="5040" w:firstLineChars="2100"/>
        <w:rPr>
          <w:highlight w:val="none"/>
        </w:rPr>
      </w:pPr>
      <w:r>
        <w:rPr>
          <w:highlight w:val="none"/>
        </w:rPr>
        <w:t>日          期 ：</w:t>
      </w:r>
      <w:r>
        <w:rPr>
          <w:highlight w:val="none"/>
          <w:u w:val="single"/>
        </w:rPr>
        <w:t xml:space="preserve">      </w:t>
      </w:r>
      <w:r>
        <w:rPr>
          <w:rFonts w:hint="eastAsia"/>
          <w:highlight w:val="none"/>
          <w:u w:val="single"/>
          <w:lang w:val="en-US" w:eastAsia="zh-CN"/>
        </w:rPr>
        <w:t xml:space="preserve">                                        </w:t>
      </w:r>
      <w:r>
        <w:rPr>
          <w:highlight w:val="none"/>
          <w:u w:val="single"/>
        </w:rPr>
        <w:t xml:space="preserve">       </w:t>
      </w:r>
    </w:p>
    <w:p w14:paraId="5AAE8F23">
      <w:pPr>
        <w:widowControl w:val="0"/>
        <w:wordWrap/>
        <w:adjustRightInd/>
        <w:snapToGrid/>
        <w:spacing w:line="360" w:lineRule="exact"/>
        <w:ind w:left="0" w:leftChars="0" w:firstLine="0" w:firstLineChars="0"/>
        <w:textAlignment w:val="auto"/>
        <w:rPr>
          <w:rFonts w:hint="eastAsia" w:ascii="宋体" w:hAnsi="宋体" w:eastAsia="宋体" w:cs="宋体"/>
          <w:sz w:val="24"/>
          <w:szCs w:val="30"/>
          <w:highlight w:val="none"/>
        </w:rPr>
      </w:pPr>
    </w:p>
    <w:p w14:paraId="6E2155AF">
      <w:pPr>
        <w:widowControl w:val="0"/>
        <w:wordWrap/>
        <w:adjustRightInd/>
        <w:snapToGrid/>
        <w:spacing w:line="360" w:lineRule="exact"/>
        <w:textAlignment w:val="auto"/>
        <w:rPr>
          <w:rFonts w:hint="eastAsia" w:ascii="宋体" w:hAnsi="宋体" w:eastAsia="宋体" w:cs="宋体"/>
          <w:sz w:val="24"/>
          <w:szCs w:val="30"/>
          <w:highlight w:val="none"/>
        </w:rPr>
      </w:pPr>
    </w:p>
    <w:p w14:paraId="05E2F505">
      <w:pPr>
        <w:widowControl w:val="0"/>
        <w:wordWrap/>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8"/>
          <w:highlight w:val="none"/>
        </w:rPr>
        <w:t>注：</w:t>
      </w:r>
      <w:r>
        <w:rPr>
          <w:rFonts w:hint="eastAsia" w:ascii="宋体" w:hAnsi="宋体" w:eastAsia="宋体" w:cs="宋体"/>
          <w:sz w:val="22"/>
          <w:szCs w:val="22"/>
          <w:highlight w:val="none"/>
        </w:rPr>
        <w:t>1</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从业人员、营业收入、资产总额填报上一年度数据，无上一年度数据的新成立企业可不填报。</w:t>
      </w:r>
    </w:p>
    <w:p w14:paraId="6A246E7B">
      <w:pPr>
        <w:widowControl w:val="0"/>
        <w:wordWrap/>
        <w:adjustRightInd/>
        <w:snapToGrid/>
        <w:spacing w:line="360" w:lineRule="exact"/>
        <w:textAlignment w:val="auto"/>
        <w:rPr>
          <w:rFonts w:hint="eastAsia" w:ascii="宋体" w:hAnsi="宋体" w:eastAsia="宋体" w:cs="宋体"/>
          <w:sz w:val="24"/>
          <w:szCs w:val="30"/>
          <w:highlight w:val="none"/>
        </w:rPr>
      </w:pPr>
      <w:r>
        <w:rPr>
          <w:rFonts w:hint="eastAsia" w:ascii="宋体" w:hAnsi="宋体" w:eastAsia="宋体" w:cs="宋体"/>
          <w:sz w:val="22"/>
          <w:szCs w:val="22"/>
          <w:highlight w:val="none"/>
        </w:rPr>
        <w:br w:type="page"/>
      </w:r>
    </w:p>
    <w:p w14:paraId="27B5F80F">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highlight w:val="none"/>
          <w:lang w:val="en-US" w:eastAsia="zh-CN"/>
        </w:rPr>
      </w:pPr>
      <w:bookmarkStart w:id="61" w:name="_Toc7962"/>
      <w:r>
        <w:rPr>
          <w:rFonts w:hint="eastAsia" w:cs="Times New Roman"/>
          <w:b/>
          <w:bCs/>
          <w:spacing w:val="-4"/>
          <w:sz w:val="24"/>
          <w:szCs w:val="24"/>
          <w:highlight w:val="none"/>
          <w:lang w:val="en-US" w:eastAsia="zh-CN"/>
        </w:rPr>
        <w:t>七</w:t>
      </w:r>
      <w:r>
        <w:rPr>
          <w:rFonts w:hint="eastAsia" w:eastAsia="宋体" w:cs="Times New Roman"/>
          <w:b/>
          <w:bCs/>
          <w:spacing w:val="-4"/>
          <w:sz w:val="24"/>
          <w:szCs w:val="24"/>
          <w:highlight w:val="none"/>
          <w:lang w:val="en-US" w:eastAsia="zh-CN"/>
        </w:rPr>
        <w:t>、残疾人福利性单位声明函</w:t>
      </w:r>
      <w:bookmarkEnd w:id="61"/>
    </w:p>
    <w:p w14:paraId="5D7F76EB">
      <w:pPr>
        <w:pStyle w:val="5"/>
        <w:spacing w:before="242" w:line="212" w:lineRule="auto"/>
        <w:ind w:left="0" w:leftChars="0" w:firstLine="0" w:firstLineChars="0"/>
        <w:jc w:val="center"/>
        <w:outlineLvl w:val="9"/>
        <w:rPr>
          <w:sz w:val="25"/>
          <w:szCs w:val="25"/>
          <w:highlight w:val="none"/>
        </w:rPr>
      </w:pPr>
      <w:r>
        <w:rPr>
          <w:i/>
          <w:iCs/>
          <w:color w:val="FF0000"/>
          <w:spacing w:val="-9"/>
          <w:sz w:val="25"/>
          <w:szCs w:val="25"/>
          <w:highlight w:val="none"/>
        </w:rPr>
        <w:t>（非残疾人福利性单位谈判，请删去“残疾人</w:t>
      </w:r>
      <w:r>
        <w:rPr>
          <w:i/>
          <w:iCs/>
          <w:color w:val="FF0000"/>
          <w:spacing w:val="-10"/>
          <w:sz w:val="25"/>
          <w:szCs w:val="25"/>
          <w:highlight w:val="none"/>
        </w:rPr>
        <w:t>福利性单位声明函”）</w:t>
      </w:r>
    </w:p>
    <w:p w14:paraId="51921B81">
      <w:pPr>
        <w:spacing w:line="343" w:lineRule="auto"/>
        <w:rPr>
          <w:rFonts w:ascii="Arial"/>
          <w:sz w:val="21"/>
          <w:highlight w:val="none"/>
        </w:rPr>
      </w:pPr>
    </w:p>
    <w:p w14:paraId="4011D854">
      <w:pPr>
        <w:spacing w:line="343" w:lineRule="auto"/>
        <w:rPr>
          <w:rFonts w:ascii="Arial"/>
          <w:sz w:val="21"/>
          <w:highlight w:val="none"/>
        </w:rPr>
      </w:pPr>
    </w:p>
    <w:p w14:paraId="79934D05">
      <w:pPr>
        <w:pStyle w:val="5"/>
        <w:spacing w:before="78" w:line="360" w:lineRule="auto"/>
        <w:ind w:left="22" w:right="13" w:firstLine="436"/>
        <w:jc w:val="both"/>
        <w:rPr>
          <w:sz w:val="24"/>
          <w:szCs w:val="24"/>
          <w:highlight w:val="none"/>
        </w:rPr>
      </w:pPr>
      <w:r>
        <w:rPr>
          <w:spacing w:val="9"/>
          <w:sz w:val="24"/>
          <w:szCs w:val="24"/>
          <w:highlight w:val="none"/>
        </w:rPr>
        <w:t>本单位郑重声明，根据《财政部</w:t>
      </w:r>
      <w:r>
        <w:rPr>
          <w:spacing w:val="75"/>
          <w:sz w:val="24"/>
          <w:szCs w:val="24"/>
          <w:highlight w:val="none"/>
        </w:rPr>
        <w:t xml:space="preserve"> </w:t>
      </w:r>
      <w:r>
        <w:rPr>
          <w:spacing w:val="9"/>
          <w:sz w:val="24"/>
          <w:szCs w:val="24"/>
          <w:highlight w:val="none"/>
        </w:rPr>
        <w:t>民政部</w:t>
      </w:r>
      <w:r>
        <w:rPr>
          <w:spacing w:val="61"/>
          <w:sz w:val="24"/>
          <w:szCs w:val="24"/>
          <w:highlight w:val="none"/>
        </w:rPr>
        <w:t xml:space="preserve"> </w:t>
      </w:r>
      <w:r>
        <w:rPr>
          <w:spacing w:val="9"/>
          <w:sz w:val="24"/>
          <w:szCs w:val="24"/>
          <w:highlight w:val="none"/>
        </w:rPr>
        <w:t>中国残疾人联合会关于促进残</w:t>
      </w:r>
      <w:r>
        <w:rPr>
          <w:spacing w:val="3"/>
          <w:sz w:val="24"/>
          <w:szCs w:val="24"/>
          <w:highlight w:val="none"/>
        </w:rPr>
        <w:t>疾人就业政府采购政策的通知》（财库〔2017〕141号）的规定，本单位为符</w:t>
      </w:r>
      <w:r>
        <w:rPr>
          <w:spacing w:val="6"/>
          <w:sz w:val="24"/>
          <w:szCs w:val="24"/>
          <w:highlight w:val="none"/>
        </w:rPr>
        <w:t>合条件的残疾人福利性单位，且本单位参加</w:t>
      </w:r>
      <w:r>
        <w:rPr>
          <w:spacing w:val="12"/>
          <w:sz w:val="24"/>
          <w:szCs w:val="24"/>
          <w:highlight w:val="none"/>
          <w:u w:val="single" w:color="auto"/>
        </w:rPr>
        <w:t xml:space="preserve">      </w:t>
      </w:r>
      <w:r>
        <w:rPr>
          <w:spacing w:val="6"/>
          <w:sz w:val="24"/>
          <w:szCs w:val="24"/>
          <w:highlight w:val="none"/>
        </w:rPr>
        <w:t>单位的</w:t>
      </w:r>
      <w:r>
        <w:rPr>
          <w:spacing w:val="12"/>
          <w:sz w:val="24"/>
          <w:szCs w:val="24"/>
          <w:highlight w:val="none"/>
          <w:u w:val="single" w:color="auto"/>
        </w:rPr>
        <w:t xml:space="preserve">      </w:t>
      </w:r>
      <w:r>
        <w:rPr>
          <w:spacing w:val="6"/>
          <w:sz w:val="24"/>
          <w:szCs w:val="24"/>
          <w:highlight w:val="none"/>
        </w:rPr>
        <w:t>项目采购活</w:t>
      </w:r>
      <w:r>
        <w:rPr>
          <w:spacing w:val="10"/>
          <w:sz w:val="24"/>
          <w:szCs w:val="24"/>
          <w:highlight w:val="none"/>
        </w:rPr>
        <w:t>动提供本单位制造的货物（由本单位承担工程/提供服务</w:t>
      </w:r>
      <w:r>
        <w:rPr>
          <w:spacing w:val="-38"/>
          <w:sz w:val="24"/>
          <w:szCs w:val="24"/>
          <w:highlight w:val="none"/>
        </w:rPr>
        <w:t>），</w:t>
      </w:r>
      <w:r>
        <w:rPr>
          <w:spacing w:val="10"/>
          <w:sz w:val="24"/>
          <w:szCs w:val="24"/>
          <w:highlight w:val="none"/>
        </w:rPr>
        <w:t>或者提供其他残</w:t>
      </w:r>
      <w:r>
        <w:rPr>
          <w:spacing w:val="11"/>
          <w:sz w:val="24"/>
          <w:szCs w:val="24"/>
          <w:highlight w:val="none"/>
        </w:rPr>
        <w:t>疾人福利性单位制造的货物（不包括使用非残疾人福利性单位注册商标的货</w:t>
      </w:r>
      <w:r>
        <w:rPr>
          <w:spacing w:val="-27"/>
          <w:sz w:val="24"/>
          <w:szCs w:val="24"/>
          <w:highlight w:val="none"/>
        </w:rPr>
        <w:t>物）。</w:t>
      </w:r>
    </w:p>
    <w:p w14:paraId="6AEC9235">
      <w:pPr>
        <w:pStyle w:val="5"/>
        <w:spacing w:line="218" w:lineRule="auto"/>
        <w:ind w:left="458"/>
        <w:rPr>
          <w:sz w:val="24"/>
          <w:szCs w:val="24"/>
          <w:highlight w:val="none"/>
        </w:rPr>
      </w:pPr>
      <w:r>
        <w:rPr>
          <w:spacing w:val="11"/>
          <w:sz w:val="24"/>
          <w:szCs w:val="24"/>
          <w:highlight w:val="none"/>
        </w:rPr>
        <w:t>本单位对上述声明的真实性负责。如有虚假，将依法承</w:t>
      </w:r>
      <w:r>
        <w:rPr>
          <w:spacing w:val="10"/>
          <w:sz w:val="24"/>
          <w:szCs w:val="24"/>
          <w:highlight w:val="none"/>
        </w:rPr>
        <w:t>担相应责任。</w:t>
      </w:r>
    </w:p>
    <w:p w14:paraId="2D219C84">
      <w:pPr>
        <w:spacing w:line="241" w:lineRule="auto"/>
        <w:rPr>
          <w:rFonts w:ascii="Arial"/>
          <w:sz w:val="21"/>
          <w:highlight w:val="none"/>
        </w:rPr>
      </w:pPr>
    </w:p>
    <w:p w14:paraId="6A21A1A1">
      <w:pPr>
        <w:spacing w:line="241" w:lineRule="auto"/>
        <w:rPr>
          <w:rFonts w:ascii="Arial"/>
          <w:sz w:val="21"/>
          <w:highlight w:val="none"/>
        </w:rPr>
      </w:pPr>
    </w:p>
    <w:p w14:paraId="1FCB4EB6">
      <w:pPr>
        <w:bidi w:val="0"/>
        <w:rPr>
          <w:sz w:val="24"/>
          <w:szCs w:val="24"/>
          <w:highlight w:val="none"/>
        </w:rPr>
      </w:pPr>
    </w:p>
    <w:p w14:paraId="0746CE6D">
      <w:pPr>
        <w:bidi w:val="0"/>
        <w:spacing w:line="360" w:lineRule="auto"/>
        <w:ind w:firstLine="3360" w:firstLineChars="14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供应商名称（加盖公章）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B6836E">
      <w:pPr>
        <w:bidi w:val="0"/>
        <w:spacing w:line="360" w:lineRule="auto"/>
        <w:ind w:firstLine="3360" w:firstLineChars="1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BEB0104">
      <w:pPr>
        <w:bidi w:val="0"/>
        <w:spacing w:line="360" w:lineRule="auto"/>
        <w:rPr>
          <w:sz w:val="24"/>
          <w:szCs w:val="24"/>
          <w:highlight w:val="none"/>
        </w:rPr>
      </w:pPr>
    </w:p>
    <w:p w14:paraId="684DE97F">
      <w:pPr>
        <w:bidi w:val="0"/>
        <w:spacing w:line="360" w:lineRule="auto"/>
        <w:rPr>
          <w:sz w:val="24"/>
          <w:szCs w:val="24"/>
          <w:highlight w:val="none"/>
        </w:rPr>
        <w:sectPr>
          <w:headerReference r:id="rId17" w:type="default"/>
          <w:footerReference r:id="rId18" w:type="default"/>
          <w:pgSz w:w="11906" w:h="16839"/>
          <w:pgMar w:top="1166" w:right="1785" w:bottom="1362" w:left="1785" w:header="829" w:footer="1200" w:gutter="0"/>
          <w:pgNumType w:fmt="decimal"/>
          <w:cols w:space="720" w:num="1"/>
        </w:sectPr>
      </w:pPr>
    </w:p>
    <w:p w14:paraId="63F3E735">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highlight w:val="none"/>
          <w:lang w:val="en-US" w:eastAsia="zh-CN"/>
        </w:rPr>
      </w:pPr>
      <w:bookmarkStart w:id="62" w:name="_Toc8332"/>
      <w:r>
        <w:rPr>
          <w:rFonts w:hint="eastAsia" w:cs="Times New Roman"/>
          <w:b/>
          <w:bCs/>
          <w:spacing w:val="-4"/>
          <w:sz w:val="24"/>
          <w:szCs w:val="24"/>
          <w:highlight w:val="none"/>
          <w:lang w:val="en-US" w:eastAsia="zh-CN"/>
        </w:rPr>
        <w:t>八</w:t>
      </w:r>
      <w:r>
        <w:rPr>
          <w:rFonts w:hint="eastAsia" w:eastAsia="宋体" w:cs="Times New Roman"/>
          <w:b/>
          <w:bCs/>
          <w:spacing w:val="-4"/>
          <w:sz w:val="24"/>
          <w:szCs w:val="24"/>
          <w:highlight w:val="none"/>
          <w:lang w:val="en-US" w:eastAsia="zh-CN"/>
        </w:rPr>
        <w:t>、监狱企业的证明文件</w:t>
      </w:r>
      <w:bookmarkEnd w:id="62"/>
    </w:p>
    <w:p w14:paraId="13D4C569">
      <w:pPr>
        <w:pStyle w:val="8"/>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sz w:val="25"/>
          <w:szCs w:val="25"/>
          <w:highlight w:val="none"/>
        </w:rPr>
      </w:pPr>
      <w:bookmarkStart w:id="63" w:name="_Toc19248"/>
      <w:r>
        <w:rPr>
          <w:i/>
          <w:iCs/>
          <w:color w:val="FF0000"/>
          <w:spacing w:val="-9"/>
          <w:sz w:val="25"/>
          <w:szCs w:val="25"/>
          <w:highlight w:val="none"/>
        </w:rPr>
        <w:t>（非</w:t>
      </w:r>
      <w:r>
        <w:rPr>
          <w:rFonts w:hint="eastAsia"/>
          <w:i/>
          <w:iCs/>
          <w:color w:val="FF0000"/>
          <w:spacing w:val="-9"/>
          <w:sz w:val="25"/>
          <w:szCs w:val="25"/>
          <w:highlight w:val="none"/>
        </w:rPr>
        <w:t>监狱企业</w:t>
      </w:r>
      <w:r>
        <w:rPr>
          <w:i/>
          <w:iCs/>
          <w:color w:val="FF0000"/>
          <w:spacing w:val="-9"/>
          <w:sz w:val="25"/>
          <w:szCs w:val="25"/>
          <w:highlight w:val="none"/>
        </w:rPr>
        <w:t>谈判，请删去“</w:t>
      </w:r>
      <w:r>
        <w:rPr>
          <w:rFonts w:hint="eastAsia"/>
          <w:i/>
          <w:iCs/>
          <w:color w:val="FF0000"/>
          <w:spacing w:val="-9"/>
          <w:sz w:val="25"/>
          <w:szCs w:val="25"/>
          <w:highlight w:val="none"/>
        </w:rPr>
        <w:t>监狱企业</w:t>
      </w:r>
      <w:r>
        <w:rPr>
          <w:rFonts w:hint="eastAsia"/>
          <w:i/>
          <w:iCs/>
          <w:color w:val="FF0000"/>
          <w:spacing w:val="-9"/>
          <w:sz w:val="25"/>
          <w:szCs w:val="25"/>
          <w:highlight w:val="none"/>
          <w:lang w:eastAsia="zh-CN"/>
        </w:rPr>
        <w:t>的</w:t>
      </w:r>
      <w:r>
        <w:rPr>
          <w:rFonts w:hint="eastAsia"/>
          <w:i/>
          <w:iCs/>
          <w:color w:val="FF0000"/>
          <w:spacing w:val="-9"/>
          <w:sz w:val="25"/>
          <w:szCs w:val="25"/>
          <w:highlight w:val="none"/>
        </w:rPr>
        <w:t>证明文件</w:t>
      </w:r>
      <w:r>
        <w:rPr>
          <w:i/>
          <w:iCs/>
          <w:color w:val="FF0000"/>
          <w:spacing w:val="-10"/>
          <w:sz w:val="25"/>
          <w:szCs w:val="25"/>
          <w:highlight w:val="none"/>
        </w:rPr>
        <w:t>”）</w:t>
      </w:r>
    </w:p>
    <w:p w14:paraId="58B058BC">
      <w:pPr>
        <w:spacing w:line="360" w:lineRule="auto"/>
        <w:ind w:firstLine="480" w:firstLineChars="200"/>
        <w:jc w:val="left"/>
        <w:outlineLvl w:val="9"/>
        <w:rPr>
          <w:rFonts w:hint="eastAsia" w:ascii="宋体" w:hAnsi="宋体"/>
          <w:szCs w:val="21"/>
          <w:highlight w:val="none"/>
        </w:rPr>
      </w:pPr>
    </w:p>
    <w:p w14:paraId="38984C3F">
      <w:pPr>
        <w:pStyle w:val="5"/>
        <w:spacing w:before="90" w:line="360" w:lineRule="auto"/>
        <w:ind w:left="27" w:right="105" w:firstLine="457"/>
        <w:rPr>
          <w:rFonts w:hint="eastAsia"/>
          <w:spacing w:val="-1"/>
          <w:sz w:val="24"/>
          <w:szCs w:val="24"/>
          <w:highlight w:val="none"/>
          <w:lang w:val="en-US" w:eastAsia="en-US"/>
        </w:rPr>
      </w:pPr>
      <w:bookmarkStart w:id="64" w:name="_Toc27587"/>
      <w:r>
        <w:rPr>
          <w:rFonts w:hint="eastAsia"/>
          <w:spacing w:val="-1"/>
          <w:sz w:val="24"/>
          <w:szCs w:val="24"/>
          <w:highlight w:val="none"/>
          <w:lang w:val="en-US" w:eastAsia="en-US"/>
        </w:rPr>
        <w:t>监狱企业参加政府采购活动时，应当提供由省级以上监狱管理局、戒毒管理局（含新疆生产建设兵团）出具的属于监狱企业的证明文件。</w:t>
      </w:r>
      <w:bookmarkEnd w:id="63"/>
      <w:bookmarkEnd w:id="64"/>
    </w:p>
    <w:p w14:paraId="053E3F14">
      <w:pPr>
        <w:rPr>
          <w:rFonts w:hint="eastAsia" w:cs="Times New Roman"/>
          <w:b/>
          <w:bCs/>
          <w:spacing w:val="-4"/>
          <w:sz w:val="24"/>
          <w:szCs w:val="24"/>
          <w:highlight w:val="none"/>
          <w:lang w:val="en-US" w:eastAsia="zh-CN"/>
        </w:rPr>
      </w:pPr>
      <w:r>
        <w:rPr>
          <w:rFonts w:hint="eastAsia" w:cs="Times New Roman"/>
          <w:b/>
          <w:bCs/>
          <w:spacing w:val="-4"/>
          <w:sz w:val="24"/>
          <w:szCs w:val="24"/>
          <w:highlight w:val="none"/>
          <w:lang w:val="en-US" w:eastAsia="zh-CN"/>
        </w:rPr>
        <w:br w:type="page"/>
      </w:r>
    </w:p>
    <w:p w14:paraId="5960549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cs="Times New Roman"/>
          <w:b/>
          <w:bCs/>
          <w:spacing w:val="-4"/>
          <w:sz w:val="24"/>
          <w:szCs w:val="24"/>
          <w:highlight w:val="none"/>
          <w:lang w:val="en-US" w:eastAsia="zh-CN"/>
        </w:rPr>
      </w:pPr>
      <w:bookmarkStart w:id="65" w:name="_Toc22502"/>
      <w:r>
        <w:rPr>
          <w:rFonts w:hint="eastAsia" w:cs="Times New Roman"/>
          <w:b/>
          <w:bCs/>
          <w:spacing w:val="-4"/>
          <w:sz w:val="24"/>
          <w:szCs w:val="24"/>
          <w:highlight w:val="none"/>
          <w:lang w:val="en-US" w:eastAsia="zh-CN"/>
        </w:rPr>
        <w:t>九、关于符合本国产品标准的政策文件</w:t>
      </w:r>
      <w:bookmarkEnd w:id="65"/>
    </w:p>
    <w:p w14:paraId="469B89E7">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cs="Times New Roman"/>
          <w:b/>
          <w:bCs/>
          <w:spacing w:val="-4"/>
          <w:sz w:val="24"/>
          <w:szCs w:val="24"/>
          <w:highlight w:val="none"/>
          <w:lang w:val="en-US" w:eastAsia="zh-CN"/>
        </w:rPr>
      </w:pPr>
      <w:bookmarkStart w:id="66" w:name="_Toc22718"/>
      <w:r>
        <w:rPr>
          <w:rFonts w:hint="eastAsia" w:cs="Times New Roman"/>
          <w:b/>
          <w:bCs/>
          <w:spacing w:val="-4"/>
          <w:sz w:val="24"/>
          <w:szCs w:val="24"/>
          <w:highlight w:val="none"/>
          <w:lang w:val="en-US" w:eastAsia="zh-CN"/>
        </w:rPr>
        <w:t>（一）关于符合本国产品标准的声明函</w:t>
      </w:r>
      <w:bookmarkEnd w:id="66"/>
    </w:p>
    <w:p w14:paraId="0989BBE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4F135EB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Style w:val="18"/>
          <w:rFonts w:hint="eastAsia" w:ascii="宋体" w:hAnsi="宋体" w:eastAsia="宋体" w:cs="宋体"/>
          <w:i w:val="0"/>
          <w:iCs w:val="0"/>
          <w:caps w:val="0"/>
          <w:color w:val="333333"/>
          <w:spacing w:val="0"/>
          <w:sz w:val="24"/>
          <w:szCs w:val="24"/>
          <w:highlight w:val="none"/>
          <w:u w:val="single"/>
          <w:shd w:val="clear" w:fill="FFFFFF"/>
        </w:rPr>
        <w:t>（产品名称1）</w:t>
      </w:r>
      <w:r>
        <w:rPr>
          <w:rStyle w:val="18"/>
          <w:rFonts w:hint="eastAsia" w:ascii="宋体" w:hAnsi="宋体" w:eastAsia="宋体" w:cs="宋体"/>
          <w:i w:val="0"/>
          <w:iCs w:val="0"/>
          <w:caps w:val="0"/>
          <w:color w:val="333333"/>
          <w:spacing w:val="0"/>
          <w:sz w:val="24"/>
          <w:szCs w:val="24"/>
          <w:highlight w:val="none"/>
          <w:u w:val="none"/>
          <w:shd w:val="clear" w:fill="FFFFFF"/>
          <w:vertAlign w:val="superscript"/>
        </w:rPr>
        <w:t>1</w:t>
      </w:r>
      <w:r>
        <w:rPr>
          <w:rFonts w:hint="eastAsia" w:ascii="宋体" w:hAnsi="宋体" w:eastAsia="宋体" w:cs="宋体"/>
          <w:i w:val="0"/>
          <w:iCs w:val="0"/>
          <w:caps w:val="0"/>
          <w:color w:val="333333"/>
          <w:spacing w:val="0"/>
          <w:sz w:val="24"/>
          <w:szCs w:val="24"/>
          <w:highlight w:val="none"/>
          <w:shd w:val="clear" w:fill="FFFFFF"/>
        </w:rPr>
        <w:t>，生产厂为</w:t>
      </w:r>
      <w:r>
        <w:rPr>
          <w:rStyle w:val="18"/>
          <w:rFonts w:hint="eastAsia" w:ascii="宋体" w:hAnsi="宋体" w:eastAsia="宋体" w:cs="宋体"/>
          <w:i w:val="0"/>
          <w:iCs w:val="0"/>
          <w:caps w:val="0"/>
          <w:color w:val="333333"/>
          <w:spacing w:val="0"/>
          <w:sz w:val="24"/>
          <w:szCs w:val="24"/>
          <w:highlight w:val="none"/>
          <w:u w:val="single"/>
          <w:shd w:val="clear" w:fill="FFFFFF"/>
        </w:rPr>
        <w:t>（厂名）</w:t>
      </w:r>
      <w:r>
        <w:rPr>
          <w:rStyle w:val="18"/>
          <w:rFonts w:hint="eastAsia" w:ascii="宋体" w:hAnsi="宋体" w:eastAsia="宋体" w:cs="宋体"/>
          <w:i w:val="0"/>
          <w:iCs w:val="0"/>
          <w:caps w:val="0"/>
          <w:color w:val="333333"/>
          <w:spacing w:val="0"/>
          <w:sz w:val="24"/>
          <w:szCs w:val="24"/>
          <w:highlight w:val="none"/>
          <w:u w:val="none"/>
          <w:shd w:val="clear" w:fill="FFFFFF"/>
          <w:vertAlign w:val="superscript"/>
        </w:rPr>
        <w:t>2</w:t>
      </w:r>
      <w:r>
        <w:rPr>
          <w:rFonts w:hint="eastAsia" w:ascii="宋体" w:hAnsi="宋体" w:eastAsia="宋体" w:cs="宋体"/>
          <w:i w:val="0"/>
          <w:iCs w:val="0"/>
          <w:caps w:val="0"/>
          <w:color w:val="333333"/>
          <w:spacing w:val="0"/>
          <w:sz w:val="24"/>
          <w:szCs w:val="24"/>
          <w:highlight w:val="none"/>
          <w:shd w:val="clear" w:fill="FFFFFF"/>
        </w:rPr>
        <w:t>，厂址为</w:t>
      </w:r>
      <w:r>
        <w:rPr>
          <w:rStyle w:val="18"/>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18"/>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18"/>
          <w:rFonts w:hint="eastAsia" w:ascii="宋体" w:hAnsi="宋体" w:eastAsia="宋体" w:cs="宋体"/>
          <w:i w:val="0"/>
          <w:iCs w:val="0"/>
          <w:caps w:val="0"/>
          <w:color w:val="333333"/>
          <w:spacing w:val="0"/>
          <w:sz w:val="24"/>
          <w:szCs w:val="24"/>
          <w:highlight w:val="none"/>
          <w:u w:val="single"/>
          <w:shd w:val="clear" w:fill="FFFFFF"/>
        </w:rPr>
        <w:t>（规定比例）</w:t>
      </w:r>
      <w:r>
        <w:rPr>
          <w:rStyle w:val="18"/>
          <w:rFonts w:hint="eastAsia" w:ascii="宋体" w:hAnsi="宋体" w:eastAsia="宋体" w:cs="宋体"/>
          <w:i w:val="0"/>
          <w:iCs w:val="0"/>
          <w:caps w:val="0"/>
          <w:color w:val="333333"/>
          <w:spacing w:val="0"/>
          <w:sz w:val="24"/>
          <w:szCs w:val="24"/>
          <w:highlight w:val="none"/>
          <w:u w:val="none"/>
          <w:shd w:val="clear" w:fill="FFFFFF"/>
          <w:vertAlign w:val="superscript"/>
        </w:rPr>
        <w:t>3</w:t>
      </w:r>
      <w:r>
        <w:rPr>
          <w:rFonts w:hint="eastAsia" w:ascii="宋体" w:hAnsi="宋体" w:eastAsia="宋体" w:cs="宋体"/>
          <w:i w:val="0"/>
          <w:iCs w:val="0"/>
          <w:caps w:val="0"/>
          <w:color w:val="333333"/>
          <w:spacing w:val="0"/>
          <w:sz w:val="24"/>
          <w:szCs w:val="24"/>
          <w:highlight w:val="none"/>
          <w:shd w:val="clear" w:fill="FFFFFF"/>
        </w:rPr>
        <w:t>。</w:t>
      </w:r>
      <w:r>
        <w:rPr>
          <w:rStyle w:val="18"/>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18"/>
          <w:rFonts w:hint="eastAsia" w:ascii="宋体" w:hAnsi="宋体" w:eastAsia="宋体" w:cs="宋体"/>
          <w:i w:val="0"/>
          <w:iCs w:val="0"/>
          <w:caps w:val="0"/>
          <w:color w:val="333333"/>
          <w:spacing w:val="0"/>
          <w:sz w:val="24"/>
          <w:szCs w:val="24"/>
          <w:highlight w:val="none"/>
          <w:u w:val="single"/>
          <w:shd w:val="clear" w:fill="FFFFFF"/>
        </w:rPr>
        <w:t>（关键组件）</w:t>
      </w:r>
      <w:r>
        <w:rPr>
          <w:rStyle w:val="18"/>
          <w:rFonts w:hint="eastAsia" w:ascii="宋体" w:hAnsi="宋体" w:eastAsia="宋体" w:cs="宋体"/>
          <w:i w:val="0"/>
          <w:iCs w:val="0"/>
          <w:caps w:val="0"/>
          <w:color w:val="333333"/>
          <w:spacing w:val="0"/>
          <w:sz w:val="24"/>
          <w:szCs w:val="24"/>
          <w:highlight w:val="none"/>
          <w:u w:val="none"/>
          <w:shd w:val="clear" w:fill="FFFFFF"/>
          <w:vertAlign w:val="superscript"/>
        </w:rPr>
        <w:t>4</w:t>
      </w:r>
      <w:r>
        <w:rPr>
          <w:rFonts w:hint="eastAsia" w:ascii="宋体" w:hAnsi="宋体" w:eastAsia="宋体" w:cs="宋体"/>
          <w:i w:val="0"/>
          <w:iCs w:val="0"/>
          <w:caps w:val="0"/>
          <w:color w:val="333333"/>
          <w:spacing w:val="0"/>
          <w:sz w:val="24"/>
          <w:szCs w:val="24"/>
          <w:highlight w:val="none"/>
          <w:shd w:val="clear" w:fill="FFFFFF"/>
        </w:rPr>
        <w:t>在中国境内生产。</w:t>
      </w:r>
      <w:r>
        <w:rPr>
          <w:rStyle w:val="18"/>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18"/>
          <w:rFonts w:hint="eastAsia" w:ascii="宋体" w:hAnsi="宋体" w:eastAsia="宋体" w:cs="宋体"/>
          <w:i w:val="0"/>
          <w:iCs w:val="0"/>
          <w:caps w:val="0"/>
          <w:color w:val="333333"/>
          <w:spacing w:val="0"/>
          <w:sz w:val="24"/>
          <w:szCs w:val="24"/>
          <w:highlight w:val="none"/>
          <w:u w:val="single"/>
          <w:shd w:val="clear" w:fill="FFFFFF"/>
        </w:rPr>
        <w:t>（关键工序）</w:t>
      </w:r>
      <w:r>
        <w:rPr>
          <w:rStyle w:val="18"/>
          <w:rFonts w:hint="eastAsia" w:ascii="宋体" w:hAnsi="宋体" w:eastAsia="宋体" w:cs="宋体"/>
          <w:i w:val="0"/>
          <w:iCs w:val="0"/>
          <w:caps w:val="0"/>
          <w:color w:val="333333"/>
          <w:spacing w:val="0"/>
          <w:sz w:val="24"/>
          <w:szCs w:val="24"/>
          <w:highlight w:val="none"/>
          <w:u w:val="none"/>
          <w:shd w:val="clear" w:fill="FFFFFF"/>
          <w:vertAlign w:val="superscript"/>
        </w:rPr>
        <w:t>5</w:t>
      </w:r>
      <w:r>
        <w:rPr>
          <w:rFonts w:hint="eastAsia" w:ascii="宋体" w:hAnsi="宋体" w:eastAsia="宋体" w:cs="宋体"/>
          <w:i w:val="0"/>
          <w:iCs w:val="0"/>
          <w:caps w:val="0"/>
          <w:color w:val="333333"/>
          <w:spacing w:val="0"/>
          <w:sz w:val="24"/>
          <w:szCs w:val="24"/>
          <w:highlight w:val="none"/>
          <w:shd w:val="clear" w:fill="FFFFFF"/>
        </w:rPr>
        <w:t>在中国境内完成。</w:t>
      </w:r>
    </w:p>
    <w:p w14:paraId="691FFA8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Style w:val="18"/>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，生产厂为</w:t>
      </w:r>
      <w:r>
        <w:rPr>
          <w:rStyle w:val="18"/>
          <w:rFonts w:hint="eastAsia" w:ascii="宋体" w:hAnsi="宋体" w:eastAsia="宋体" w:cs="宋体"/>
          <w:i w:val="0"/>
          <w:iCs w:val="0"/>
          <w:caps w:val="0"/>
          <w:color w:val="333333"/>
          <w:spacing w:val="0"/>
          <w:sz w:val="24"/>
          <w:szCs w:val="24"/>
          <w:highlight w:val="none"/>
          <w:u w:val="single"/>
          <w:shd w:val="clear" w:fill="FFFFFF"/>
        </w:rPr>
        <w:t>（厂名）</w:t>
      </w:r>
      <w:r>
        <w:rPr>
          <w:rFonts w:hint="eastAsia" w:ascii="宋体" w:hAnsi="宋体" w:eastAsia="宋体" w:cs="宋体"/>
          <w:i w:val="0"/>
          <w:iCs w:val="0"/>
          <w:caps w:val="0"/>
          <w:color w:val="333333"/>
          <w:spacing w:val="0"/>
          <w:sz w:val="24"/>
          <w:szCs w:val="24"/>
          <w:highlight w:val="none"/>
          <w:shd w:val="clear" w:fill="FFFFFF"/>
        </w:rPr>
        <w:t>，厂址为</w:t>
      </w:r>
      <w:r>
        <w:rPr>
          <w:rStyle w:val="18"/>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18"/>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18"/>
          <w:rFonts w:hint="eastAsia" w:ascii="宋体" w:hAnsi="宋体" w:eastAsia="宋体" w:cs="宋体"/>
          <w:i w:val="0"/>
          <w:iCs w:val="0"/>
          <w:caps w:val="0"/>
          <w:color w:val="333333"/>
          <w:spacing w:val="0"/>
          <w:sz w:val="24"/>
          <w:szCs w:val="24"/>
          <w:highlight w:val="none"/>
          <w:u w:val="single"/>
          <w:shd w:val="clear" w:fill="FFFFFF"/>
        </w:rPr>
        <w:t>（规定比例）</w:t>
      </w:r>
      <w:r>
        <w:rPr>
          <w:rFonts w:hint="eastAsia" w:ascii="宋体" w:hAnsi="宋体" w:eastAsia="宋体" w:cs="宋体"/>
          <w:i w:val="0"/>
          <w:iCs w:val="0"/>
          <w:caps w:val="0"/>
          <w:color w:val="333333"/>
          <w:spacing w:val="0"/>
          <w:sz w:val="24"/>
          <w:szCs w:val="24"/>
          <w:highlight w:val="none"/>
          <w:shd w:val="clear" w:fill="FFFFFF"/>
        </w:rPr>
        <w:t>。</w:t>
      </w:r>
      <w:r>
        <w:rPr>
          <w:rStyle w:val="18"/>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18"/>
          <w:rFonts w:hint="eastAsia" w:ascii="宋体" w:hAnsi="宋体" w:eastAsia="宋体" w:cs="宋体"/>
          <w:i w:val="0"/>
          <w:iCs w:val="0"/>
          <w:caps w:val="0"/>
          <w:color w:val="333333"/>
          <w:spacing w:val="0"/>
          <w:sz w:val="24"/>
          <w:szCs w:val="24"/>
          <w:highlight w:val="none"/>
          <w:u w:val="single"/>
          <w:shd w:val="clear" w:fill="FFFFFF"/>
        </w:rPr>
        <w:t>（关键组件）</w:t>
      </w:r>
      <w:r>
        <w:rPr>
          <w:rFonts w:hint="eastAsia" w:ascii="宋体" w:hAnsi="宋体" w:eastAsia="宋体" w:cs="宋体"/>
          <w:i w:val="0"/>
          <w:iCs w:val="0"/>
          <w:caps w:val="0"/>
          <w:color w:val="333333"/>
          <w:spacing w:val="0"/>
          <w:sz w:val="24"/>
          <w:szCs w:val="24"/>
          <w:highlight w:val="none"/>
          <w:shd w:val="clear" w:fill="FFFFFF"/>
        </w:rPr>
        <w:t>在中国境内生产。</w:t>
      </w:r>
      <w:r>
        <w:rPr>
          <w:rStyle w:val="18"/>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18"/>
          <w:rFonts w:hint="eastAsia" w:ascii="宋体" w:hAnsi="宋体" w:eastAsia="宋体" w:cs="宋体"/>
          <w:i w:val="0"/>
          <w:iCs w:val="0"/>
          <w:caps w:val="0"/>
          <w:color w:val="333333"/>
          <w:spacing w:val="0"/>
          <w:sz w:val="24"/>
          <w:szCs w:val="24"/>
          <w:highlight w:val="none"/>
          <w:u w:val="single"/>
          <w:shd w:val="clear" w:fill="FFFFFF"/>
        </w:rPr>
        <w:t>（关键工序）</w:t>
      </w:r>
      <w:r>
        <w:rPr>
          <w:rFonts w:hint="eastAsia" w:ascii="宋体" w:hAnsi="宋体" w:eastAsia="宋体" w:cs="宋体"/>
          <w:i w:val="0"/>
          <w:iCs w:val="0"/>
          <w:caps w:val="0"/>
          <w:color w:val="333333"/>
          <w:spacing w:val="0"/>
          <w:sz w:val="24"/>
          <w:szCs w:val="24"/>
          <w:highlight w:val="none"/>
          <w:shd w:val="clear" w:fill="FFFFFF"/>
        </w:rPr>
        <w:t>在中国境内完成。</w:t>
      </w:r>
    </w:p>
    <w:p w14:paraId="59AAFF4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w:t>
      </w:r>
    </w:p>
    <w:p w14:paraId="35D55EE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本公司（单位）对上述声明内容的真实性负责。如有虚假，愿承担相应法律责任。</w:t>
      </w:r>
    </w:p>
    <w:p w14:paraId="1833D37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p>
    <w:p w14:paraId="530907F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公司（单位）名称（盖章）：　        </w:t>
      </w:r>
    </w:p>
    <w:p w14:paraId="6D8E4BF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日期：　     年　  月　  日         </w:t>
      </w:r>
    </w:p>
    <w:p w14:paraId="0DB268C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w:t>
      </w:r>
    </w:p>
    <w:p w14:paraId="2BB8E35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1.产品如有型号，请在“产品名称”栏一并填写。</w:t>
      </w:r>
    </w:p>
    <w:p w14:paraId="20C5B5C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2.生产厂名与厂址应与生产厂营业执照载明的相关信息保持一致。</w:t>
      </w:r>
    </w:p>
    <w:p w14:paraId="113B771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3.该产品的中国境内生产的组件成本占比相关要求实施前，“规定比例”栏可不填，下同。</w:t>
      </w:r>
    </w:p>
    <w:p w14:paraId="429A56F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4.该产品的关键组件要求实施前，“关键组件”栏可不填，下同。</w:t>
      </w:r>
    </w:p>
    <w:p w14:paraId="7899268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5.该产品的关键工序要求实施前，“关键工序”栏可不填，下同。</w:t>
      </w:r>
    </w:p>
    <w:p w14:paraId="13D499B8">
      <w:pPr>
        <w:rPr>
          <w:rFonts w:hint="eastAsia" w:eastAsia="宋体" w:cs="Times New Roman"/>
          <w:b/>
          <w:bCs/>
          <w:spacing w:val="-4"/>
          <w:sz w:val="24"/>
          <w:szCs w:val="24"/>
          <w:highlight w:val="none"/>
          <w:lang w:val="en-US" w:eastAsia="zh-CN"/>
        </w:rPr>
      </w:pPr>
      <w:r>
        <w:rPr>
          <w:rFonts w:hint="eastAsia" w:eastAsia="宋体" w:cs="Times New Roman"/>
          <w:b/>
          <w:bCs/>
          <w:spacing w:val="-4"/>
          <w:sz w:val="24"/>
          <w:szCs w:val="24"/>
          <w:highlight w:val="none"/>
          <w:lang w:val="en-US" w:eastAsia="zh-CN"/>
        </w:rPr>
        <w:br w:type="page"/>
      </w:r>
    </w:p>
    <w:p w14:paraId="2D5004D6">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highlight w:val="none"/>
          <w:lang w:val="en-US" w:eastAsia="zh-CN"/>
        </w:rPr>
      </w:pPr>
      <w:bookmarkStart w:id="67" w:name="_Toc5040"/>
      <w:r>
        <w:rPr>
          <w:rFonts w:hint="eastAsia" w:eastAsia="宋体" w:cs="Times New Roman"/>
          <w:b/>
          <w:bCs/>
          <w:spacing w:val="-4"/>
          <w:sz w:val="24"/>
          <w:szCs w:val="24"/>
          <w:highlight w:val="none"/>
          <w:lang w:val="en-US" w:eastAsia="zh-CN"/>
        </w:rPr>
        <w:t>（二）关于本国产品比例的承诺函（如适用）</w:t>
      </w:r>
      <w:bookmarkEnd w:id="67"/>
    </w:p>
    <w:p w14:paraId="40C0C7A7">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p>
    <w:p w14:paraId="7417C8C0">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本公司(单位)郑重声明，根据《国务院办公厅关于在政府采购中实施本国产品标准及相关政策的通知》(国办发(2025)34 号)的规定，本公司(单位)提供的符合本国产品标准的产品成本之和占提供的全部产品成本之和的比例达到 80%以上。</w:t>
      </w:r>
    </w:p>
    <w:p w14:paraId="74EA876A">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本公司(单位)对上述承诺内容的真实性负责。如有虚假，愿承担相应法律责任。</w:t>
      </w:r>
    </w:p>
    <w:p w14:paraId="3551FC0C">
      <w:pPr>
        <w:pStyle w:val="5"/>
        <w:spacing w:before="78" w:line="360" w:lineRule="auto"/>
        <w:ind w:left="0" w:leftChars="0" w:right="13" w:firstLine="0" w:firstLineChars="0"/>
        <w:jc w:val="both"/>
        <w:rPr>
          <w:rFonts w:hint="eastAsia" w:ascii="宋体" w:hAnsi="宋体" w:eastAsia="宋体" w:cs="宋体"/>
          <w:spacing w:val="9"/>
          <w:sz w:val="24"/>
          <w:szCs w:val="24"/>
          <w:highlight w:val="none"/>
          <w:lang w:val="en-US" w:eastAsia="zh-CN"/>
        </w:rPr>
      </w:pPr>
    </w:p>
    <w:p w14:paraId="50B2074B">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p>
    <w:p w14:paraId="27998BC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公司（单位）名称（盖章）：　        </w:t>
      </w:r>
    </w:p>
    <w:p w14:paraId="331E652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日期：　     年　  月　  日         </w:t>
      </w:r>
    </w:p>
    <w:p w14:paraId="4A09C40C">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p>
    <w:p w14:paraId="1565D0F7">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p>
    <w:p w14:paraId="5FC635D7">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注：当采购项目或采购包中含有多种产品，符合有关政策的，供应商还应当提供本承诺函。</w:t>
      </w:r>
    </w:p>
    <w:p w14:paraId="586EC3A3">
      <w:pPr>
        <w:pStyle w:val="5"/>
        <w:spacing w:before="78" w:line="360" w:lineRule="auto"/>
        <w:ind w:left="22" w:right="13" w:firstLine="436"/>
        <w:jc w:val="both"/>
        <w:rPr>
          <w:rFonts w:hint="eastAsia" w:ascii="宋体" w:hAnsi="宋体" w:eastAsia="宋体" w:cs="宋体"/>
          <w:spacing w:val="9"/>
          <w:sz w:val="24"/>
          <w:szCs w:val="24"/>
          <w:highlight w:val="none"/>
          <w:lang w:val="en-US" w:eastAsia="zh-CN"/>
        </w:rPr>
      </w:pPr>
    </w:p>
    <w:p w14:paraId="21382B15">
      <w:pPr>
        <w:rPr>
          <w:rFonts w:hint="eastAsia" w:cs="Times New Roman"/>
          <w:b/>
          <w:bCs/>
          <w:spacing w:val="-4"/>
          <w:sz w:val="24"/>
          <w:szCs w:val="24"/>
          <w:highlight w:val="none"/>
          <w:lang w:val="en-US" w:eastAsia="zh-CN"/>
        </w:rPr>
      </w:pPr>
      <w:r>
        <w:rPr>
          <w:rFonts w:hint="eastAsia" w:cs="Times New Roman"/>
          <w:b/>
          <w:bCs/>
          <w:spacing w:val="-4"/>
          <w:sz w:val="24"/>
          <w:szCs w:val="24"/>
          <w:highlight w:val="none"/>
          <w:lang w:val="en-US" w:eastAsia="zh-CN"/>
        </w:rPr>
        <w:br w:type="page"/>
      </w:r>
    </w:p>
    <w:p w14:paraId="64AEC689">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highlight w:val="none"/>
          <w:lang w:val="en-US" w:eastAsia="zh-CN"/>
        </w:rPr>
      </w:pPr>
      <w:bookmarkStart w:id="68" w:name="_Toc21464"/>
      <w:r>
        <w:rPr>
          <w:rFonts w:hint="eastAsia" w:cs="Times New Roman"/>
          <w:b/>
          <w:bCs/>
          <w:spacing w:val="-4"/>
          <w:sz w:val="24"/>
          <w:szCs w:val="24"/>
          <w:highlight w:val="none"/>
          <w:lang w:val="en-US" w:eastAsia="zh-CN"/>
        </w:rPr>
        <w:t>十</w:t>
      </w:r>
      <w:r>
        <w:rPr>
          <w:rFonts w:hint="eastAsia" w:eastAsia="宋体" w:cs="Times New Roman"/>
          <w:b/>
          <w:bCs/>
          <w:spacing w:val="-4"/>
          <w:sz w:val="24"/>
          <w:szCs w:val="24"/>
          <w:highlight w:val="none"/>
          <w:lang w:val="en-US" w:eastAsia="zh-CN"/>
        </w:rPr>
        <w:t>、其他相关证明材料</w:t>
      </w:r>
      <w:bookmarkEnd w:id="68"/>
    </w:p>
    <w:p w14:paraId="1F8420C8">
      <w:pPr>
        <w:pStyle w:val="5"/>
        <w:keepNext w:val="0"/>
        <w:keepLines w:val="0"/>
        <w:pageBreakBefore w:val="0"/>
        <w:widowControl w:val="0"/>
        <w:kinsoku/>
        <w:wordWrap/>
        <w:overflowPunct/>
        <w:topLinePunct w:val="0"/>
        <w:autoSpaceDE w:val="0"/>
        <w:autoSpaceDN w:val="0"/>
        <w:bidi w:val="0"/>
        <w:adjustRightInd/>
        <w:snapToGrid/>
        <w:spacing w:before="243" w:line="219" w:lineRule="auto"/>
        <w:ind w:left="505" w:firstLine="0" w:firstLineChars="0"/>
        <w:textAlignment w:val="auto"/>
        <w:rPr>
          <w:sz w:val="24"/>
          <w:szCs w:val="24"/>
          <w:highlight w:val="none"/>
        </w:rPr>
      </w:pPr>
      <w:r>
        <w:rPr>
          <w:sz w:val="24"/>
          <w:szCs w:val="24"/>
          <w:highlight w:val="none"/>
        </w:rPr>
        <w:t>提供符合谈判邀请、采购需求及评审方法和</w:t>
      </w:r>
      <w:r>
        <w:rPr>
          <w:spacing w:val="-1"/>
          <w:sz w:val="24"/>
          <w:szCs w:val="24"/>
          <w:highlight w:val="none"/>
        </w:rPr>
        <w:t>标准规定的相关证明文件。</w:t>
      </w:r>
    </w:p>
    <w:p w14:paraId="4D4E9AEF">
      <w:pPr>
        <w:spacing w:line="241" w:lineRule="auto"/>
        <w:rPr>
          <w:rFonts w:ascii="Arial"/>
          <w:sz w:val="21"/>
          <w:highlight w:val="none"/>
        </w:rPr>
      </w:pPr>
    </w:p>
    <w:p w14:paraId="2ADDDB72">
      <w:pPr>
        <w:spacing w:line="242" w:lineRule="auto"/>
        <w:rPr>
          <w:rFonts w:ascii="Arial"/>
          <w:sz w:val="21"/>
          <w:highlight w:val="none"/>
        </w:rPr>
      </w:pPr>
    </w:p>
    <w:p w14:paraId="1B3DD256">
      <w:pPr>
        <w:spacing w:line="242" w:lineRule="auto"/>
        <w:rPr>
          <w:rFonts w:ascii="Arial"/>
          <w:sz w:val="21"/>
          <w:highlight w:val="none"/>
        </w:rPr>
      </w:pPr>
    </w:p>
    <w:p w14:paraId="4BC6DA1F">
      <w:pPr>
        <w:pStyle w:val="5"/>
        <w:spacing w:before="78" w:line="219" w:lineRule="auto"/>
        <w:ind w:left="0" w:leftChars="0" w:firstLine="0" w:firstLineChars="0"/>
        <w:rPr>
          <w:sz w:val="24"/>
          <w:szCs w:val="24"/>
          <w:highlight w:val="none"/>
        </w:rPr>
      </w:pPr>
      <w:r>
        <w:rPr>
          <w:b/>
          <w:bCs/>
          <w:spacing w:val="-4"/>
          <w:sz w:val="24"/>
          <w:szCs w:val="24"/>
          <w:highlight w:val="none"/>
        </w:rPr>
        <w:t>特别提示：</w:t>
      </w:r>
    </w:p>
    <w:p w14:paraId="738CFF32">
      <w:pPr>
        <w:pStyle w:val="5"/>
        <w:spacing w:before="183" w:line="289" w:lineRule="auto"/>
        <w:ind w:left="27" w:right="24" w:firstLine="448"/>
        <w:rPr>
          <w:rFonts w:hint="eastAsia" w:eastAsia="宋体"/>
          <w:sz w:val="24"/>
          <w:szCs w:val="24"/>
          <w:highlight w:val="none"/>
          <w:lang w:eastAsia="zh-CN"/>
        </w:rPr>
      </w:pPr>
      <w:r>
        <w:rPr>
          <w:spacing w:val="-3"/>
          <w:sz w:val="24"/>
          <w:szCs w:val="24"/>
          <w:highlight w:val="none"/>
        </w:rPr>
        <w:t>1.供应商在响应文件制作时可在此栏内上传谈判文件要求上传的证明资料</w:t>
      </w:r>
      <w:r>
        <w:rPr>
          <w:rFonts w:hint="eastAsia"/>
          <w:spacing w:val="-3"/>
          <w:sz w:val="24"/>
          <w:szCs w:val="24"/>
          <w:highlight w:val="none"/>
          <w:lang w:eastAsia="zh-CN"/>
        </w:rPr>
        <w:t>。</w:t>
      </w:r>
    </w:p>
    <w:p w14:paraId="04A2A6B7">
      <w:pPr>
        <w:pStyle w:val="5"/>
        <w:spacing w:before="184" w:line="289" w:lineRule="auto"/>
        <w:ind w:left="24" w:right="13" w:firstLine="436"/>
        <w:rPr>
          <w:spacing w:val="-2"/>
          <w:sz w:val="24"/>
          <w:szCs w:val="24"/>
          <w:highlight w:val="none"/>
        </w:rPr>
        <w:sectPr>
          <w:headerReference r:id="rId19" w:type="default"/>
          <w:footerReference r:id="rId20" w:type="default"/>
          <w:pgSz w:w="11906" w:h="16839"/>
          <w:pgMar w:top="1440" w:right="1080" w:bottom="1440" w:left="1080" w:header="829" w:footer="1200" w:gutter="0"/>
          <w:pgNumType w:fmt="decimal"/>
          <w:cols w:space="720" w:num="1"/>
        </w:sectPr>
      </w:pPr>
      <w:r>
        <w:rPr>
          <w:spacing w:val="-3"/>
          <w:sz w:val="24"/>
          <w:szCs w:val="24"/>
          <w:highlight w:val="none"/>
        </w:rPr>
        <w:t>2.上传时需加盖</w:t>
      </w:r>
      <w:r>
        <w:rPr>
          <w:rFonts w:hint="eastAsia"/>
          <w:spacing w:val="-3"/>
          <w:sz w:val="24"/>
          <w:szCs w:val="24"/>
          <w:highlight w:val="none"/>
        </w:rPr>
        <w:t>公章</w:t>
      </w:r>
      <w:r>
        <w:rPr>
          <w:rFonts w:hint="eastAsia"/>
          <w:spacing w:val="-3"/>
          <w:sz w:val="24"/>
          <w:szCs w:val="24"/>
          <w:highlight w:val="none"/>
          <w:lang w:eastAsia="zh-CN"/>
        </w:rPr>
        <w:t>，</w:t>
      </w:r>
      <w:r>
        <w:rPr>
          <w:spacing w:val="-3"/>
          <w:sz w:val="24"/>
          <w:szCs w:val="24"/>
          <w:highlight w:val="none"/>
        </w:rPr>
        <w:t>如认为无需上传其他资料此项目填写“无”并加</w:t>
      </w:r>
      <w:r>
        <w:rPr>
          <w:spacing w:val="-2"/>
          <w:sz w:val="24"/>
          <w:szCs w:val="24"/>
          <w:highlight w:val="none"/>
        </w:rPr>
        <w:t>盖</w:t>
      </w:r>
      <w:r>
        <w:rPr>
          <w:rFonts w:hint="eastAsia"/>
          <w:spacing w:val="-2"/>
          <w:sz w:val="24"/>
          <w:szCs w:val="24"/>
          <w:highlight w:val="none"/>
        </w:rPr>
        <w:t>公章</w:t>
      </w:r>
      <w:r>
        <w:rPr>
          <w:spacing w:val="-2"/>
          <w:sz w:val="24"/>
          <w:szCs w:val="24"/>
          <w:highlight w:val="none"/>
        </w:rPr>
        <w:t>。</w:t>
      </w:r>
    </w:p>
    <w:p w14:paraId="3BC1034C">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highlight w:val="none"/>
        </w:rPr>
      </w:pPr>
      <w:bookmarkStart w:id="69" w:name="_Toc1050"/>
      <w:r>
        <w:rPr>
          <w:rFonts w:hint="eastAsia" w:eastAsia="宋体" w:cs="Times New Roman"/>
          <w:b/>
          <w:bCs/>
          <w:spacing w:val="-4"/>
          <w:sz w:val="24"/>
          <w:szCs w:val="24"/>
          <w:highlight w:val="none"/>
          <w:lang w:val="en-US" w:eastAsia="zh-CN"/>
        </w:rPr>
        <w:t>十</w:t>
      </w:r>
      <w:r>
        <w:rPr>
          <w:rFonts w:hint="eastAsia" w:cs="Times New Roman"/>
          <w:b/>
          <w:bCs/>
          <w:spacing w:val="-4"/>
          <w:sz w:val="24"/>
          <w:szCs w:val="24"/>
          <w:highlight w:val="none"/>
          <w:lang w:val="en-US" w:eastAsia="zh-CN"/>
        </w:rPr>
        <w:t>一</w:t>
      </w:r>
      <w:r>
        <w:rPr>
          <w:rFonts w:eastAsia="宋体" w:cs="Times New Roman"/>
          <w:b/>
          <w:bCs/>
          <w:spacing w:val="-4"/>
          <w:sz w:val="24"/>
          <w:szCs w:val="24"/>
          <w:highlight w:val="none"/>
        </w:rPr>
        <w:t>、最后承诺报价表</w:t>
      </w:r>
      <w:bookmarkEnd w:id="69"/>
    </w:p>
    <w:p w14:paraId="5093CBF9">
      <w:pPr>
        <w:pStyle w:val="5"/>
        <w:spacing w:before="242" w:line="218" w:lineRule="auto"/>
        <w:ind w:left="0" w:leftChars="0" w:firstLine="0" w:firstLineChars="0"/>
        <w:jc w:val="center"/>
        <w:outlineLvl w:val="9"/>
        <w:rPr>
          <w:sz w:val="24"/>
          <w:szCs w:val="24"/>
          <w:highlight w:val="none"/>
        </w:rPr>
      </w:pPr>
      <w:r>
        <w:rPr>
          <w:b/>
          <w:bCs/>
          <w:spacing w:val="-5"/>
          <w:sz w:val="24"/>
          <w:szCs w:val="24"/>
          <w:highlight w:val="none"/>
        </w:rPr>
        <w:t>（第</w:t>
      </w:r>
      <w:r>
        <w:rPr>
          <w:b/>
          <w:bCs/>
          <w:spacing w:val="-5"/>
          <w:sz w:val="24"/>
          <w:szCs w:val="24"/>
          <w:highlight w:val="none"/>
          <w:u w:val="none" w:color="auto"/>
        </w:rPr>
        <w:t>二</w:t>
      </w:r>
      <w:r>
        <w:rPr>
          <w:b/>
          <w:bCs/>
          <w:spacing w:val="-5"/>
          <w:sz w:val="24"/>
          <w:szCs w:val="24"/>
          <w:highlight w:val="none"/>
        </w:rPr>
        <w:t>次报价书）</w:t>
      </w:r>
    </w:p>
    <w:p w14:paraId="630CC6DB">
      <w:pPr>
        <w:pStyle w:val="5"/>
        <w:spacing w:before="172" w:line="220" w:lineRule="auto"/>
        <w:ind w:left="0" w:leftChars="0" w:firstLine="0" w:firstLineChars="0"/>
        <w:rPr>
          <w:sz w:val="24"/>
          <w:szCs w:val="24"/>
          <w:highlight w:val="none"/>
        </w:rPr>
      </w:pPr>
      <w:r>
        <w:rPr>
          <w:b/>
          <w:bCs/>
          <w:spacing w:val="-5"/>
          <w:sz w:val="24"/>
          <w:szCs w:val="24"/>
          <w:highlight w:val="none"/>
        </w:rPr>
        <w:t>项目名称：</w:t>
      </w:r>
      <w:r>
        <w:rPr>
          <w:sz w:val="24"/>
          <w:szCs w:val="24"/>
          <w:highlight w:val="none"/>
          <w:u w:val="single" w:color="auto"/>
        </w:rPr>
        <w:t xml:space="preserve">                   </w:t>
      </w:r>
    </w:p>
    <w:p w14:paraId="620D5634">
      <w:pPr>
        <w:spacing w:line="258" w:lineRule="auto"/>
        <w:rPr>
          <w:rFonts w:ascii="Arial"/>
          <w:sz w:val="21"/>
          <w:highlight w:val="none"/>
        </w:rPr>
      </w:pPr>
    </w:p>
    <w:p w14:paraId="474CB84B">
      <w:pPr>
        <w:pStyle w:val="5"/>
        <w:spacing w:before="78" w:line="219" w:lineRule="auto"/>
        <w:ind w:left="0" w:leftChars="0" w:firstLine="0" w:firstLineChars="0"/>
        <w:rPr>
          <w:sz w:val="24"/>
          <w:szCs w:val="24"/>
          <w:highlight w:val="none"/>
        </w:rPr>
      </w:pPr>
      <w:r>
        <w:rPr>
          <w:b/>
          <w:bCs/>
          <w:spacing w:val="-5"/>
          <w:sz w:val="24"/>
          <w:szCs w:val="24"/>
          <w:highlight w:val="none"/>
        </w:rPr>
        <w:t>项目编号：</w:t>
      </w:r>
      <w:r>
        <w:rPr>
          <w:sz w:val="24"/>
          <w:szCs w:val="24"/>
          <w:highlight w:val="none"/>
          <w:u w:val="single" w:color="auto"/>
        </w:rPr>
        <w:t xml:space="preserve">                   </w:t>
      </w:r>
    </w:p>
    <w:p w14:paraId="225ABCA6">
      <w:pPr>
        <w:spacing w:before="61"/>
        <w:ind w:left="0" w:leftChars="0" w:firstLine="0" w:firstLineChars="0"/>
        <w:rPr>
          <w:highlight w:val="none"/>
        </w:rPr>
      </w:pPr>
    </w:p>
    <w:tbl>
      <w:tblPr>
        <w:tblStyle w:val="2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5DDB0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vAlign w:val="center"/>
          </w:tcPr>
          <w:p w14:paraId="432F363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供应商名称</w:t>
            </w:r>
          </w:p>
        </w:tc>
        <w:tc>
          <w:tcPr>
            <w:tcW w:w="6064" w:type="dxa"/>
            <w:vAlign w:val="center"/>
          </w:tcPr>
          <w:p w14:paraId="56BD4542">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b/>
                <w:bCs/>
                <w:highlight w:val="none"/>
              </w:rPr>
            </w:pPr>
          </w:p>
        </w:tc>
      </w:tr>
      <w:tr w14:paraId="0CAB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vAlign w:val="center"/>
          </w:tcPr>
          <w:p w14:paraId="6A378AE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spacing w:val="-2"/>
                <w:sz w:val="24"/>
                <w:highlight w:val="none"/>
              </w:rPr>
              <w:t>交货时</w:t>
            </w:r>
            <w:r>
              <w:rPr>
                <w:b/>
                <w:spacing w:val="-10"/>
                <w:sz w:val="24"/>
                <w:highlight w:val="none"/>
              </w:rPr>
              <w:t>间</w:t>
            </w:r>
          </w:p>
        </w:tc>
        <w:tc>
          <w:tcPr>
            <w:tcW w:w="6064" w:type="dxa"/>
            <w:vAlign w:val="center"/>
          </w:tcPr>
          <w:p w14:paraId="4552B509">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b/>
                <w:bCs/>
                <w:highlight w:val="none"/>
              </w:rPr>
            </w:pPr>
          </w:p>
        </w:tc>
      </w:tr>
      <w:tr w14:paraId="1F9B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462" w:type="dxa"/>
            <w:vAlign w:val="center"/>
          </w:tcPr>
          <w:p w14:paraId="5A40D7A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最后报价（大写）</w:t>
            </w:r>
          </w:p>
          <w:p w14:paraId="2C4554B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（详见备注说明）</w:t>
            </w:r>
          </w:p>
        </w:tc>
        <w:tc>
          <w:tcPr>
            <w:tcW w:w="6064" w:type="dxa"/>
            <w:vAlign w:val="center"/>
          </w:tcPr>
          <w:p w14:paraId="14F98484">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rFonts w:hint="default" w:eastAsia="宋体"/>
                <w:b w:val="0"/>
                <w:bCs w:val="0"/>
                <w:highlight w:val="none"/>
                <w:lang w:val="en-US" w:eastAsia="zh-CN"/>
              </w:rPr>
            </w:pPr>
            <w:r>
              <w:rPr>
                <w:rFonts w:ascii="Times New Roman" w:eastAsia="Times New Roman"/>
                <w:highlight w:val="none"/>
                <w:u w:val="single"/>
              </w:rPr>
              <w:tab/>
            </w:r>
            <w:r>
              <w:rPr>
                <w:rFonts w:hint="eastAsia" w:eastAsia="宋体"/>
                <w:highlight w:val="none"/>
                <w:u w:val="single"/>
                <w:lang w:val="en-US" w:eastAsia="zh-CN"/>
              </w:rPr>
              <w:t xml:space="preserve">                                    </w:t>
            </w:r>
          </w:p>
        </w:tc>
      </w:tr>
      <w:tr w14:paraId="6AA6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462" w:type="dxa"/>
            <w:vAlign w:val="center"/>
          </w:tcPr>
          <w:p w14:paraId="6DB1A61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最后报价（小写）</w:t>
            </w:r>
          </w:p>
          <w:p w14:paraId="4914196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（详见备注说明）</w:t>
            </w:r>
          </w:p>
        </w:tc>
        <w:tc>
          <w:tcPr>
            <w:tcW w:w="6064" w:type="dxa"/>
            <w:vAlign w:val="center"/>
          </w:tcPr>
          <w:p w14:paraId="66C3D52E">
            <w:pPr>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rPr>
                <w:b/>
                <w:bCs/>
                <w:highlight w:val="none"/>
              </w:rPr>
            </w:pPr>
            <w:r>
              <w:rPr>
                <w:rFonts w:ascii="Times New Roman" w:eastAsia="Times New Roman"/>
                <w:highlight w:val="none"/>
                <w:u w:val="single"/>
              </w:rPr>
              <w:tab/>
            </w:r>
            <w:r>
              <w:rPr>
                <w:rFonts w:ascii="Times New Roman" w:eastAsia="Times New Roman"/>
                <w:highlight w:val="none"/>
                <w:u w:val="single"/>
              </w:rPr>
              <w:tab/>
            </w:r>
            <w:r>
              <w:rPr>
                <w:rFonts w:ascii="Times New Roman" w:eastAsia="Times New Roman"/>
                <w:highlight w:val="none"/>
                <w:u w:val="single"/>
              </w:rPr>
              <w:tab/>
            </w:r>
            <w:r>
              <w:rPr>
                <w:rFonts w:ascii="Times New Roman" w:eastAsia="Times New Roman"/>
                <w:highlight w:val="none"/>
                <w:u w:val="single"/>
              </w:rPr>
              <w:tab/>
            </w:r>
            <w:r>
              <w:rPr>
                <w:rFonts w:hint="eastAsia" w:eastAsia="宋体"/>
                <w:highlight w:val="none"/>
                <w:u w:val="single"/>
                <w:lang w:val="en-US" w:eastAsia="zh-CN"/>
              </w:rPr>
              <w:t xml:space="preserve">           </w:t>
            </w:r>
            <w:r>
              <w:rPr>
                <w:b/>
                <w:bCs/>
                <w:highlight w:val="none"/>
              </w:rPr>
              <w:t>元</w:t>
            </w:r>
          </w:p>
        </w:tc>
      </w:tr>
      <w:tr w14:paraId="5293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2462" w:type="dxa"/>
            <w:vAlign w:val="center"/>
          </w:tcPr>
          <w:p w14:paraId="7A93F7A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备注说明</w:t>
            </w:r>
          </w:p>
        </w:tc>
        <w:tc>
          <w:tcPr>
            <w:tcW w:w="6064" w:type="dxa"/>
            <w:vAlign w:val="center"/>
          </w:tcPr>
          <w:p w14:paraId="2F0FF19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highlight w:val="none"/>
              </w:rPr>
            </w:pPr>
            <w:r>
              <w:rPr>
                <w:b/>
                <w:bCs/>
                <w:highlight w:val="none"/>
              </w:rPr>
              <w:t>(此处可补充谈判小组根据与供应商谈判情况变动的谈判文件的内容，包括采购需求中的技术、服务要求以及合同草案条款。）</w:t>
            </w:r>
          </w:p>
        </w:tc>
      </w:tr>
    </w:tbl>
    <w:p w14:paraId="1277963B">
      <w:pPr>
        <w:pStyle w:val="5"/>
        <w:spacing w:before="114" w:line="219" w:lineRule="auto"/>
        <w:ind w:firstLine="4284" w:firstLineChars="1800"/>
        <w:rPr>
          <w:sz w:val="24"/>
          <w:szCs w:val="24"/>
          <w:highlight w:val="none"/>
        </w:rPr>
      </w:pPr>
      <w:r>
        <w:rPr>
          <w:spacing w:val="-1"/>
          <w:sz w:val="24"/>
          <w:szCs w:val="24"/>
          <w:highlight w:val="none"/>
        </w:rPr>
        <w:t>供应商公章或授权代表签字：</w:t>
      </w:r>
      <w:r>
        <w:rPr>
          <w:sz w:val="24"/>
          <w:szCs w:val="24"/>
          <w:highlight w:val="none"/>
          <w:u w:val="single" w:color="auto"/>
        </w:rPr>
        <w:t xml:space="preserve"> </w:t>
      </w:r>
      <w:r>
        <w:rPr>
          <w:rFonts w:hint="eastAsia"/>
          <w:sz w:val="24"/>
          <w:szCs w:val="24"/>
          <w:highlight w:val="none"/>
          <w:u w:val="single" w:color="auto"/>
          <w:lang w:val="en-US" w:eastAsia="zh-CN"/>
        </w:rPr>
        <w:t xml:space="preserve"> </w:t>
      </w:r>
      <w:r>
        <w:rPr>
          <w:sz w:val="24"/>
          <w:szCs w:val="24"/>
          <w:highlight w:val="none"/>
          <w:u w:val="single" w:color="auto"/>
        </w:rPr>
        <w:t xml:space="preserve"> </w:t>
      </w:r>
      <w:r>
        <w:rPr>
          <w:rFonts w:hint="eastAsia"/>
          <w:sz w:val="24"/>
          <w:szCs w:val="24"/>
          <w:highlight w:val="none"/>
          <w:u w:val="single" w:color="auto"/>
          <w:lang w:val="en-US" w:eastAsia="zh-CN"/>
        </w:rPr>
        <w:t xml:space="preserve">  </w:t>
      </w:r>
      <w:r>
        <w:rPr>
          <w:sz w:val="24"/>
          <w:szCs w:val="24"/>
          <w:highlight w:val="none"/>
          <w:u w:val="single" w:color="auto"/>
        </w:rPr>
        <w:t xml:space="preserve">    </w:t>
      </w:r>
    </w:p>
    <w:p w14:paraId="3CEC5437">
      <w:pPr>
        <w:pStyle w:val="5"/>
        <w:spacing w:before="184" w:line="220" w:lineRule="auto"/>
        <w:ind w:firstLine="4272" w:firstLineChars="2400"/>
        <w:rPr>
          <w:sz w:val="24"/>
          <w:szCs w:val="24"/>
          <w:highlight w:val="none"/>
        </w:rPr>
      </w:pPr>
      <w:r>
        <w:rPr>
          <w:spacing w:val="-31"/>
          <w:sz w:val="24"/>
          <w:szCs w:val="24"/>
          <w:highlight w:val="none"/>
        </w:rPr>
        <w:t>日</w:t>
      </w:r>
      <w:r>
        <w:rPr>
          <w:spacing w:val="3"/>
          <w:sz w:val="24"/>
          <w:szCs w:val="24"/>
          <w:highlight w:val="none"/>
        </w:rPr>
        <w:t xml:space="preserve">   </w:t>
      </w:r>
      <w:r>
        <w:rPr>
          <w:rFonts w:hint="eastAsia"/>
          <w:spacing w:val="3"/>
          <w:sz w:val="24"/>
          <w:szCs w:val="24"/>
          <w:highlight w:val="none"/>
          <w:lang w:val="en-US" w:eastAsia="zh-CN"/>
        </w:rPr>
        <w:t xml:space="preserve">   </w:t>
      </w:r>
      <w:r>
        <w:rPr>
          <w:spacing w:val="3"/>
          <w:sz w:val="24"/>
          <w:szCs w:val="24"/>
          <w:highlight w:val="none"/>
        </w:rPr>
        <w:t xml:space="preserve"> </w:t>
      </w:r>
      <w:r>
        <w:rPr>
          <w:spacing w:val="-31"/>
          <w:sz w:val="24"/>
          <w:szCs w:val="24"/>
          <w:highlight w:val="none"/>
        </w:rPr>
        <w:t>期</w:t>
      </w:r>
      <w:r>
        <w:rPr>
          <w:spacing w:val="-90"/>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355D741F">
      <w:pPr>
        <w:pStyle w:val="5"/>
        <w:spacing w:before="181" w:line="224" w:lineRule="auto"/>
        <w:ind w:left="122"/>
        <w:rPr>
          <w:sz w:val="24"/>
          <w:szCs w:val="24"/>
          <w:highlight w:val="none"/>
        </w:rPr>
      </w:pPr>
      <w:r>
        <w:rPr>
          <w:b/>
          <w:bCs/>
          <w:spacing w:val="-8"/>
          <w:sz w:val="24"/>
          <w:szCs w:val="24"/>
          <w:highlight w:val="none"/>
        </w:rPr>
        <w:t>注：</w:t>
      </w:r>
    </w:p>
    <w:p w14:paraId="0EE65108">
      <w:pPr>
        <w:bidi w:val="0"/>
        <w:rPr>
          <w:b/>
          <w:bCs/>
          <w:highlight w:val="none"/>
        </w:rPr>
      </w:pPr>
      <w:r>
        <w:rPr>
          <w:b/>
          <w:bCs/>
          <w:highlight w:val="none"/>
        </w:rPr>
        <w:t>1.本页《报价表》由供应商在接到报价通知后依据谈判情况填写</w:t>
      </w:r>
      <w:r>
        <w:rPr>
          <w:rFonts w:hint="eastAsia"/>
          <w:b/>
          <w:bCs/>
          <w:highlight w:val="none"/>
          <w:lang w:eastAsia="zh-CN"/>
        </w:rPr>
        <w:t>，</w:t>
      </w:r>
      <w:r>
        <w:rPr>
          <w:b/>
          <w:bCs/>
          <w:highlight w:val="none"/>
        </w:rPr>
        <w:t>并在规定时间内提交。</w:t>
      </w:r>
    </w:p>
    <w:p w14:paraId="42101661">
      <w:pPr>
        <w:bidi w:val="0"/>
        <w:rPr>
          <w:highlight w:val="none"/>
        </w:rPr>
      </w:pPr>
      <w:r>
        <w:rPr>
          <w:highlight w:val="none"/>
        </w:rPr>
        <w:t>2.表中大写金额与小写金额不一致的，以大写金额为准。</w:t>
      </w:r>
    </w:p>
    <w:p w14:paraId="4A227AD3">
      <w:pPr>
        <w:pStyle w:val="5"/>
        <w:spacing w:before="184" w:line="289" w:lineRule="auto"/>
        <w:ind w:left="24" w:right="13" w:firstLine="436"/>
        <w:rPr>
          <w:spacing w:val="-2"/>
          <w:sz w:val="24"/>
          <w:szCs w:val="24"/>
          <w:highlight w:val="none"/>
        </w:rPr>
        <w:sectPr>
          <w:footerReference r:id="rId21" w:type="default"/>
          <w:pgSz w:w="11906" w:h="16839"/>
          <w:pgMar w:top="1166" w:right="1636" w:bottom="1362" w:left="1785" w:header="829" w:footer="1200" w:gutter="0"/>
          <w:pgNumType w:fmt="decimal"/>
          <w:cols w:space="720" w:num="1"/>
        </w:sectPr>
      </w:pPr>
    </w:p>
    <w:p w14:paraId="64D9DAF0">
      <w:pPr>
        <w:pStyle w:val="3"/>
        <w:keepNext/>
        <w:keepLines/>
        <w:pageBreakBefore w:val="0"/>
        <w:widowControl w:val="0"/>
        <w:kinsoku/>
        <w:wordWrap/>
        <w:overflowPunct/>
        <w:topLinePunct w:val="0"/>
        <w:autoSpaceDE w:val="0"/>
        <w:autoSpaceDN w:val="0"/>
        <w:bidi w:val="0"/>
        <w:adjustRightInd/>
        <w:snapToGrid/>
        <w:spacing w:line="416" w:lineRule="auto"/>
        <w:ind w:firstLine="0" w:firstLineChars="0"/>
        <w:jc w:val="center"/>
        <w:textAlignment w:val="auto"/>
        <w:outlineLvl w:val="0"/>
        <w:rPr>
          <w:rFonts w:hint="eastAsia" w:eastAsia="宋体" w:cs="Times New Roman"/>
          <w:highlight w:val="none"/>
          <w:lang w:val="en-US" w:eastAsia="zh-CN"/>
        </w:rPr>
      </w:pPr>
      <w:bookmarkStart w:id="70" w:name="_Toc15951"/>
      <w:bookmarkStart w:id="71" w:name="_Toc5658"/>
      <w:r>
        <w:rPr>
          <w:rFonts w:hint="eastAsia" w:eastAsia="宋体" w:cs="Times New Roman"/>
          <w:highlight w:val="none"/>
          <w:lang w:val="en-US" w:eastAsia="zh-CN"/>
        </w:rPr>
        <w:t>第七章 政府采购供应商询问函和质疑函范本</w:t>
      </w:r>
      <w:bookmarkEnd w:id="70"/>
      <w:bookmarkEnd w:id="71"/>
    </w:p>
    <w:p w14:paraId="098B29C1">
      <w:pPr>
        <w:pStyle w:val="5"/>
        <w:widowControl w:val="0"/>
        <w:wordWrap/>
        <w:adjustRightInd/>
        <w:snapToGrid/>
        <w:ind w:left="0" w:right="0"/>
        <w:textAlignment w:val="auto"/>
        <w:rPr>
          <w:b/>
          <w:sz w:val="28"/>
          <w:highlight w:val="none"/>
        </w:rPr>
      </w:pPr>
    </w:p>
    <w:p w14:paraId="4FC7E140">
      <w:pPr>
        <w:pStyle w:val="4"/>
        <w:widowControl w:val="0"/>
        <w:wordWrap/>
        <w:autoSpaceDE w:val="0"/>
        <w:autoSpaceDN w:val="0"/>
        <w:adjustRightInd/>
        <w:snapToGrid/>
        <w:spacing w:before="0" w:afterLines="100"/>
        <w:ind w:left="0" w:leftChars="0" w:right="0" w:firstLine="0" w:firstLineChars="0"/>
        <w:jc w:val="center"/>
        <w:textAlignment w:val="auto"/>
        <w:outlineLvl w:val="1"/>
        <w:rPr>
          <w:rFonts w:hint="eastAsia" w:ascii="宋体" w:hAnsi="宋体" w:eastAsia="宋体" w:cs="宋体"/>
          <w:highlight w:val="none"/>
          <w:lang w:val="en-US" w:eastAsia="zh-CN"/>
        </w:rPr>
      </w:pPr>
      <w:bookmarkStart w:id="72" w:name="_bookmark38"/>
      <w:bookmarkEnd w:id="72"/>
      <w:bookmarkStart w:id="73" w:name="询问函范本"/>
      <w:bookmarkEnd w:id="73"/>
      <w:bookmarkStart w:id="74" w:name="_Toc22773"/>
      <w:r>
        <w:rPr>
          <w:rFonts w:hint="eastAsia" w:ascii="宋体" w:hAnsi="宋体" w:eastAsia="宋体" w:cs="宋体"/>
          <w:highlight w:val="none"/>
          <w:lang w:val="en-US" w:eastAsia="zh-CN"/>
        </w:rPr>
        <w:t>询问函范本</w:t>
      </w:r>
      <w:bookmarkEnd w:id="74"/>
    </w:p>
    <w:p w14:paraId="28F03CE1">
      <w:pPr>
        <w:ind w:left="0" w:leftChars="0" w:firstLine="0" w:firstLineChars="0"/>
        <w:jc w:val="center"/>
        <w:rPr>
          <w:i/>
          <w:iCs/>
          <w:color w:val="FF0000"/>
          <w:highlight w:val="none"/>
        </w:rPr>
      </w:pPr>
      <w:r>
        <w:rPr>
          <w:i/>
          <w:iCs/>
          <w:color w:val="FF0000"/>
          <w:highlight w:val="none"/>
        </w:rPr>
        <w:t>（如为对采购文件或采购程序的询问或疑问，请按询问函范本格式进行提交）</w:t>
      </w:r>
    </w:p>
    <w:p w14:paraId="7DC35EF7">
      <w:pPr>
        <w:ind w:left="0" w:leftChars="0" w:firstLine="0" w:firstLineChars="0"/>
        <w:rPr>
          <w:highlight w:val="none"/>
        </w:rPr>
      </w:pPr>
      <w:r>
        <w:rPr>
          <w:highlight w:val="none"/>
        </w:rPr>
        <w:t>致：采购人或集中采购机构</w:t>
      </w:r>
    </w:p>
    <w:p w14:paraId="5DA82643">
      <w:pPr>
        <w:pStyle w:val="5"/>
        <w:keepNext w:val="0"/>
        <w:keepLines w:val="0"/>
        <w:pageBreakBefore w:val="0"/>
        <w:widowControl w:val="0"/>
        <w:tabs>
          <w:tab w:val="left" w:pos="3935"/>
        </w:tabs>
        <w:kinsoku/>
        <w:wordWrap/>
        <w:overflowPunct/>
        <w:topLinePunct w:val="0"/>
        <w:autoSpaceDE w:val="0"/>
        <w:autoSpaceDN w:val="0"/>
        <w:bidi w:val="0"/>
        <w:adjustRightInd/>
        <w:snapToGrid/>
        <w:spacing w:before="0" w:beforeLines="50" w:after="0" w:afterLines="50" w:line="360" w:lineRule="auto"/>
        <w:ind w:left="0" w:right="0" w:firstLine="480"/>
        <w:textAlignment w:val="auto"/>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我单位拟参与</w:t>
      </w:r>
      <w:r>
        <w:rPr>
          <w:rFonts w:ascii="Times New Roman" w:hAnsi="Times New Roman" w:eastAsia="宋体" w:cs="Times New Roman"/>
          <w:sz w:val="24"/>
          <w:szCs w:val="24"/>
          <w:highlight w:val="none"/>
          <w:u w:val="single"/>
        </w:rPr>
        <w:tab/>
      </w:r>
      <w:r>
        <w:rPr>
          <w:rFonts w:ascii="Times New Roman" w:hAnsi="Times New Roman" w:eastAsia="宋体" w:cs="Times New Roman"/>
          <w:spacing w:val="-2"/>
          <w:sz w:val="24"/>
          <w:szCs w:val="24"/>
          <w:highlight w:val="none"/>
          <w:u w:val="single"/>
        </w:rPr>
        <w:t>（</w:t>
      </w:r>
      <w:r>
        <w:rPr>
          <w:rFonts w:ascii="Times New Roman" w:hAnsi="Times New Roman" w:eastAsia="宋体" w:cs="Times New Roman"/>
          <w:sz w:val="24"/>
          <w:szCs w:val="24"/>
          <w:highlight w:val="none"/>
        </w:rPr>
        <w:t>项目名称、编号</w:t>
      </w:r>
      <w:r>
        <w:rPr>
          <w:rFonts w:ascii="Times New Roman" w:hAnsi="Times New Roman" w:eastAsia="宋体" w:cs="Times New Roman"/>
          <w:spacing w:val="-2"/>
          <w:sz w:val="24"/>
          <w:szCs w:val="24"/>
          <w:highlight w:val="none"/>
        </w:rPr>
        <w:t>）的采购活动，现有以下内容(或条款)</w:t>
      </w:r>
      <w:r>
        <w:rPr>
          <w:rFonts w:ascii="Times New Roman" w:hAnsi="Times New Roman" w:eastAsia="宋体" w:cs="Times New Roman"/>
          <w:spacing w:val="80"/>
          <w:w w:val="150"/>
          <w:sz w:val="24"/>
          <w:szCs w:val="24"/>
          <w:highlight w:val="none"/>
        </w:rPr>
        <w:t xml:space="preserve"> </w:t>
      </w:r>
      <w:r>
        <w:rPr>
          <w:rFonts w:ascii="Times New Roman" w:hAnsi="Times New Roman" w:eastAsia="宋体" w:cs="Times New Roman"/>
          <w:spacing w:val="-2"/>
          <w:sz w:val="24"/>
          <w:szCs w:val="24"/>
          <w:highlight w:val="none"/>
        </w:rPr>
        <w:t>存在疑问(或无法理解)，特提出询问。</w:t>
      </w:r>
    </w:p>
    <w:p w14:paraId="1C92F133">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outlineLvl w:val="9"/>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一、(事项一)</w:t>
      </w:r>
    </w:p>
    <w:p w14:paraId="4627A986">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ascii="Times New Roman" w:hAnsi="Times New Roman" w:eastAsia="宋体" w:cs="Times New Roman"/>
          <w:spacing w:val="-2"/>
          <w:sz w:val="24"/>
          <w:szCs w:val="24"/>
          <w:highlight w:val="none"/>
        </w:rPr>
        <w:t>、(内容或条款)</w:t>
      </w:r>
    </w:p>
    <w:p w14:paraId="5BC600EE">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outlineLvl w:val="9"/>
        <w:rPr>
          <w:rFonts w:ascii="Times New Roman" w:hAnsi="Times New Roman" w:eastAsia="宋体" w:cs="Times New Roman"/>
          <w:spacing w:val="-2"/>
          <w:sz w:val="24"/>
          <w:szCs w:val="24"/>
          <w:highlight w:val="none"/>
        </w:rPr>
      </w:pPr>
      <w:r>
        <w:rPr>
          <w:rFonts w:ascii="Times New Roman" w:hAnsi="Times New Roman" w:eastAsia="宋体" w:cs="Times New Roman"/>
          <w:spacing w:val="-2"/>
          <w:sz w:val="24"/>
          <w:szCs w:val="24"/>
          <w:highlight w:val="none"/>
        </w:rPr>
        <w:t>2、(说明疑问或无法理解原因)</w:t>
      </w:r>
    </w:p>
    <w:p w14:paraId="71F41BBD">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outlineLvl w:val="9"/>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二、(事项二)</w:t>
      </w:r>
    </w:p>
    <w:p w14:paraId="6D4EC95E">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0"/>
        <w:jc w:val="left"/>
        <w:textAlignment w:val="auto"/>
        <w:rPr>
          <w:rFonts w:ascii="Times New Roman" w:hAnsi="Times New Roman" w:eastAsia="宋体" w:cs="Times New Roman"/>
          <w:sz w:val="24"/>
          <w:szCs w:val="24"/>
          <w:highlight w:val="none"/>
        </w:rPr>
      </w:pPr>
      <w:r>
        <w:rPr>
          <w:rFonts w:ascii="Times New Roman" w:hAnsi="Times New Roman" w:eastAsia="宋体" w:cs="Times New Roman"/>
          <w:spacing w:val="-5"/>
          <w:sz w:val="24"/>
          <w:szCs w:val="24"/>
          <w:highlight w:val="none"/>
        </w:rPr>
        <w:t>...</w:t>
      </w:r>
    </w:p>
    <w:p w14:paraId="30F7D08A">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rPr>
          <w:rFonts w:ascii="Times New Roman" w:hAnsi="Times New Roman" w:eastAsia="宋体" w:cs="Times New Roman"/>
          <w:sz w:val="24"/>
          <w:szCs w:val="24"/>
          <w:highlight w:val="none"/>
        </w:rPr>
      </w:pPr>
      <w:r>
        <w:rPr>
          <w:rFonts w:ascii="Times New Roman" w:hAnsi="Times New Roman" w:eastAsia="宋体" w:cs="Times New Roman"/>
          <w:spacing w:val="-1"/>
          <w:sz w:val="24"/>
          <w:szCs w:val="24"/>
          <w:highlight w:val="none"/>
        </w:rPr>
        <w:t>随附相关证明材料如下：</w:t>
      </w:r>
    </w:p>
    <w:p w14:paraId="7D61B62E">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rPr>
          <w:rFonts w:ascii="Times New Roman" w:hAnsi="Times New Roman" w:eastAsia="宋体" w:cs="Times New Roman"/>
          <w:sz w:val="24"/>
          <w:szCs w:val="24"/>
          <w:highlight w:val="none"/>
        </w:rPr>
      </w:pPr>
    </w:p>
    <w:p w14:paraId="6E4E4AC8">
      <w:pPr>
        <w:pStyle w:val="5"/>
        <w:keepNext w:val="0"/>
        <w:keepLines w:val="0"/>
        <w:pageBreakBefore w:val="0"/>
        <w:widowControl w:val="0"/>
        <w:tabs>
          <w:tab w:val="left" w:pos="7906"/>
        </w:tabs>
        <w:kinsoku/>
        <w:wordWrap/>
        <w:overflowPunct/>
        <w:topLinePunct w:val="0"/>
        <w:autoSpaceDE w:val="0"/>
        <w:autoSpaceDN w:val="0"/>
        <w:bidi w:val="0"/>
        <w:adjustRightInd/>
        <w:snapToGrid/>
        <w:spacing w:before="0" w:beforeLines="50" w:after="0" w:afterLines="50" w:line="360" w:lineRule="auto"/>
        <w:ind w:left="0" w:right="0"/>
        <w:jc w:val="both"/>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 系 人：</w:t>
      </w:r>
      <w:r>
        <w:rPr>
          <w:rFonts w:ascii="Times New Roman" w:hAnsi="Times New Roman" w:eastAsia="宋体" w:cs="Times New Roman"/>
          <w:sz w:val="24"/>
          <w:szCs w:val="24"/>
          <w:highlight w:val="none"/>
          <w:u w:val="single"/>
        </w:rPr>
        <w:tab/>
      </w:r>
      <w:r>
        <w:rPr>
          <w:rFonts w:ascii="Times New Roman" w:hAnsi="Times New Roman" w:eastAsia="宋体" w:cs="Times New Roman"/>
          <w:sz w:val="24"/>
          <w:szCs w:val="24"/>
          <w:highlight w:val="none"/>
        </w:rPr>
        <w:t xml:space="preserve"> </w:t>
      </w:r>
    </w:p>
    <w:p w14:paraId="01D8EB79">
      <w:pPr>
        <w:pStyle w:val="5"/>
        <w:keepNext w:val="0"/>
        <w:keepLines w:val="0"/>
        <w:pageBreakBefore w:val="0"/>
        <w:widowControl w:val="0"/>
        <w:tabs>
          <w:tab w:val="left" w:pos="7906"/>
        </w:tabs>
        <w:kinsoku/>
        <w:wordWrap/>
        <w:overflowPunct/>
        <w:topLinePunct w:val="0"/>
        <w:autoSpaceDE w:val="0"/>
        <w:autoSpaceDN w:val="0"/>
        <w:bidi w:val="0"/>
        <w:adjustRightInd/>
        <w:snapToGrid/>
        <w:spacing w:before="0" w:beforeLines="50" w:after="0" w:afterLines="50" w:line="360" w:lineRule="auto"/>
        <w:ind w:left="0" w:right="0"/>
        <w:jc w:val="both"/>
        <w:textAlignment w:val="auto"/>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联系电话：</w:t>
      </w:r>
      <w:r>
        <w:rPr>
          <w:rFonts w:ascii="Times New Roman" w:hAnsi="Times New Roman" w:eastAsia="宋体" w:cs="Times New Roman"/>
          <w:sz w:val="24"/>
          <w:szCs w:val="24"/>
          <w:highlight w:val="none"/>
          <w:u w:val="single"/>
        </w:rPr>
        <w:tab/>
      </w:r>
      <w:r>
        <w:rPr>
          <w:rFonts w:ascii="Times New Roman" w:hAnsi="Times New Roman" w:eastAsia="宋体" w:cs="Times New Roman"/>
          <w:sz w:val="24"/>
          <w:szCs w:val="24"/>
          <w:highlight w:val="none"/>
        </w:rPr>
        <w:t xml:space="preserve"> </w:t>
      </w:r>
    </w:p>
    <w:p w14:paraId="70F5A2BA">
      <w:pPr>
        <w:pStyle w:val="5"/>
        <w:keepNext w:val="0"/>
        <w:keepLines w:val="0"/>
        <w:pageBreakBefore w:val="0"/>
        <w:widowControl w:val="0"/>
        <w:tabs>
          <w:tab w:val="left" w:pos="7906"/>
        </w:tabs>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日</w:t>
      </w:r>
      <w:r>
        <w:rPr>
          <w:rFonts w:ascii="Times New Roman" w:hAnsi="Times New Roman" w:eastAsia="宋体" w:cs="Times New Roman"/>
          <w:spacing w:val="60"/>
          <w:w w:val="150"/>
          <w:sz w:val="24"/>
          <w:szCs w:val="24"/>
          <w:highlight w:val="none"/>
        </w:rPr>
        <w:t xml:space="preserve">  </w:t>
      </w:r>
      <w:r>
        <w:rPr>
          <w:rFonts w:ascii="Times New Roman" w:hAnsi="Times New Roman" w:eastAsia="宋体" w:cs="Times New Roman"/>
          <w:sz w:val="24"/>
          <w:szCs w:val="24"/>
          <w:highlight w:val="none"/>
        </w:rPr>
        <w:t>期</w:t>
      </w:r>
      <w:r>
        <w:rPr>
          <w:rFonts w:ascii="Times New Roman" w:hAnsi="Times New Roman" w:eastAsia="宋体" w:cs="Times New Roman"/>
          <w:spacing w:val="-10"/>
          <w:sz w:val="24"/>
          <w:szCs w:val="24"/>
          <w:highlight w:val="none"/>
        </w:rPr>
        <w:t>：</w:t>
      </w:r>
      <w:r>
        <w:rPr>
          <w:rFonts w:ascii="Times New Roman" w:hAnsi="Times New Roman" w:eastAsia="宋体" w:cs="Times New Roman"/>
          <w:sz w:val="24"/>
          <w:szCs w:val="24"/>
          <w:highlight w:val="none"/>
          <w:u w:val="single"/>
        </w:rPr>
        <w:tab/>
      </w:r>
    </w:p>
    <w:p w14:paraId="2AA86227">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jc w:val="both"/>
        <w:textAlignment w:val="auto"/>
        <w:rPr>
          <w:rFonts w:ascii="Times New Roman" w:hAnsi="Times New Roman" w:eastAsia="宋体" w:cs="Times New Roman"/>
          <w:sz w:val="24"/>
          <w:szCs w:val="24"/>
          <w:highlight w:val="none"/>
        </w:rPr>
        <w:sectPr>
          <w:pgSz w:w="11910" w:h="16840"/>
          <w:pgMar w:top="1440" w:right="1080" w:bottom="1440" w:left="1080" w:header="878" w:footer="975" w:gutter="0"/>
          <w:pgNumType w:fmt="decimal"/>
          <w:cols w:space="720" w:num="1"/>
        </w:sectPr>
      </w:pPr>
    </w:p>
    <w:p w14:paraId="2D103C32">
      <w:pPr>
        <w:pStyle w:val="4"/>
        <w:widowControl w:val="0"/>
        <w:wordWrap/>
        <w:autoSpaceDE w:val="0"/>
        <w:autoSpaceDN w:val="0"/>
        <w:adjustRightInd/>
        <w:snapToGrid/>
        <w:spacing w:before="0" w:afterLines="100"/>
        <w:ind w:left="0" w:leftChars="0" w:right="0" w:firstLine="0" w:firstLineChars="0"/>
        <w:jc w:val="center"/>
        <w:textAlignment w:val="auto"/>
        <w:outlineLvl w:val="1"/>
        <w:rPr>
          <w:rFonts w:hint="eastAsia" w:ascii="宋体" w:hAnsi="宋体" w:eastAsia="宋体" w:cs="宋体"/>
          <w:highlight w:val="none"/>
          <w:lang w:val="en-US" w:eastAsia="zh-CN"/>
        </w:rPr>
      </w:pPr>
      <w:bookmarkStart w:id="75" w:name="质疑函制作说明"/>
      <w:bookmarkEnd w:id="75"/>
      <w:bookmarkStart w:id="76" w:name="_bookmark39"/>
      <w:bookmarkEnd w:id="76"/>
      <w:bookmarkStart w:id="77" w:name="质疑函范本"/>
      <w:bookmarkEnd w:id="77"/>
      <w:bookmarkStart w:id="78" w:name="_Toc16959"/>
      <w:r>
        <w:rPr>
          <w:rFonts w:hint="eastAsia" w:ascii="宋体" w:hAnsi="宋体" w:eastAsia="宋体" w:cs="宋体"/>
          <w:highlight w:val="none"/>
          <w:lang w:val="en-US" w:eastAsia="zh-CN"/>
        </w:rPr>
        <w:t>质疑函范本</w:t>
      </w:r>
      <w:bookmarkEnd w:id="78"/>
    </w:p>
    <w:p w14:paraId="78BC79FD">
      <w:pPr>
        <w:adjustRightInd w:val="0"/>
        <w:snapToGrid w:val="0"/>
        <w:spacing w:beforeLines="100" w:after="0" w:line="360" w:lineRule="auto"/>
        <w:ind w:left="0" w:leftChars="0" w:right="0" w:firstLine="0" w:firstLineChars="0"/>
        <w:jc w:val="both"/>
        <w:rPr>
          <w:rFonts w:ascii="黑体" w:hAnsi="黑体" w:eastAsia="黑体" w:cs="仿宋"/>
          <w:bCs/>
          <w:kern w:val="2"/>
          <w:sz w:val="24"/>
          <w:szCs w:val="24"/>
          <w:highlight w:val="none"/>
        </w:rPr>
      </w:pPr>
      <w:r>
        <w:rPr>
          <w:rFonts w:hint="eastAsia" w:ascii="黑体" w:hAnsi="黑体" w:eastAsia="黑体" w:cs="仿宋"/>
          <w:bCs/>
          <w:kern w:val="2"/>
          <w:sz w:val="24"/>
          <w:szCs w:val="24"/>
          <w:highlight w:val="none"/>
        </w:rPr>
        <w:t>一、质疑供应商基本信息</w:t>
      </w:r>
    </w:p>
    <w:p w14:paraId="50B385A9">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质疑供应商：</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u w:val="dotted"/>
          <w:lang w:val="en-US" w:eastAsia="zh-CN"/>
        </w:rPr>
        <w:t xml:space="preserve">             </w:t>
      </w:r>
      <w:r>
        <w:rPr>
          <w:rFonts w:hint="eastAsia" w:ascii="仿宋" w:hAnsi="仿宋" w:eastAsia="仿宋" w:cs="仿宋"/>
          <w:kern w:val="2"/>
          <w:sz w:val="24"/>
          <w:szCs w:val="24"/>
          <w:highlight w:val="none"/>
          <w:u w:val="dotted"/>
        </w:rPr>
        <w:t xml:space="preserve">            </w:t>
      </w:r>
    </w:p>
    <w:p w14:paraId="6823F827">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地址：</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rPr>
        <w:t>邮编：</w:t>
      </w:r>
      <w:r>
        <w:rPr>
          <w:rFonts w:hint="eastAsia" w:ascii="仿宋" w:hAnsi="仿宋" w:eastAsia="仿宋" w:cs="仿宋"/>
          <w:kern w:val="2"/>
          <w:sz w:val="24"/>
          <w:szCs w:val="24"/>
          <w:highlight w:val="none"/>
          <w:u w:val="dotted"/>
        </w:rPr>
        <w:t xml:space="preserve">                           </w:t>
      </w:r>
    </w:p>
    <w:p w14:paraId="0D5502F8">
      <w:pPr>
        <w:adjustRightInd w:val="0"/>
        <w:snapToGrid w:val="0"/>
        <w:spacing w:before="0" w:after="0" w:line="360" w:lineRule="auto"/>
        <w:ind w:left="0" w:leftChars="0" w:right="0" w:firstLine="0" w:firstLineChars="0"/>
        <w:jc w:val="both"/>
        <w:rPr>
          <w:rFonts w:hint="eastAsia" w:ascii="仿宋" w:hAnsi="仿宋" w:eastAsia="仿宋" w:cs="仿宋"/>
          <w:kern w:val="2"/>
          <w:sz w:val="24"/>
          <w:szCs w:val="24"/>
          <w:highlight w:val="none"/>
          <w:u w:val="dotted"/>
        </w:rPr>
      </w:pPr>
      <w:r>
        <w:rPr>
          <w:rFonts w:hint="eastAsia" w:ascii="仿宋" w:hAnsi="仿宋" w:eastAsia="仿宋" w:cs="仿宋"/>
          <w:kern w:val="2"/>
          <w:sz w:val="24"/>
          <w:szCs w:val="24"/>
          <w:highlight w:val="none"/>
        </w:rPr>
        <w:t>联系人：</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rPr>
        <w:t>联系电话：</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u w:val="dotted"/>
          <w:lang w:val="en-US" w:eastAsia="zh-CN"/>
        </w:rPr>
        <w:t xml:space="preserve"> </w:t>
      </w:r>
      <w:r>
        <w:rPr>
          <w:rFonts w:hint="eastAsia" w:ascii="仿宋" w:hAnsi="仿宋" w:eastAsia="仿宋" w:cs="仿宋"/>
          <w:kern w:val="2"/>
          <w:sz w:val="24"/>
          <w:szCs w:val="24"/>
          <w:highlight w:val="none"/>
          <w:u w:val="dotted"/>
        </w:rPr>
        <w:t xml:space="preserve">    </w:t>
      </w:r>
    </w:p>
    <w:p w14:paraId="21A3FFC0">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授权代表：</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u w:val="dotted"/>
          <w:lang w:val="en-US" w:eastAsia="zh-CN"/>
        </w:rPr>
        <w:t xml:space="preserve"> </w:t>
      </w:r>
      <w:r>
        <w:rPr>
          <w:rFonts w:hint="eastAsia" w:ascii="仿宋" w:hAnsi="仿宋" w:eastAsia="仿宋" w:cs="仿宋"/>
          <w:kern w:val="2"/>
          <w:sz w:val="24"/>
          <w:szCs w:val="24"/>
          <w:highlight w:val="none"/>
          <w:u w:val="dotted"/>
        </w:rPr>
        <w:t xml:space="preserve">         </w:t>
      </w:r>
    </w:p>
    <w:p w14:paraId="31DD52EF">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联系电话：</w:t>
      </w:r>
      <w:r>
        <w:rPr>
          <w:rFonts w:hint="eastAsia" w:ascii="仿宋" w:hAnsi="仿宋" w:eastAsia="仿宋" w:cs="仿宋"/>
          <w:kern w:val="2"/>
          <w:sz w:val="24"/>
          <w:szCs w:val="24"/>
          <w:highlight w:val="none"/>
          <w:u w:val="dotted"/>
        </w:rPr>
        <w:t xml:space="preserve">                                           </w:t>
      </w:r>
      <w:r>
        <w:rPr>
          <w:rFonts w:ascii="仿宋" w:hAnsi="仿宋" w:eastAsia="仿宋" w:cs="仿宋"/>
          <w:kern w:val="2"/>
          <w:sz w:val="24"/>
          <w:szCs w:val="24"/>
          <w:highlight w:val="none"/>
        </w:rPr>
        <w:t xml:space="preserve"> </w:t>
      </w:r>
    </w:p>
    <w:p w14:paraId="4631EC18">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地址：</w:t>
      </w:r>
      <w:r>
        <w:rPr>
          <w:rFonts w:ascii="仿宋" w:hAnsi="仿宋" w:eastAsia="仿宋" w:cs="仿宋"/>
          <w:kern w:val="2"/>
          <w:sz w:val="24"/>
          <w:szCs w:val="24"/>
          <w:highlight w:val="none"/>
        </w:rPr>
        <w:t xml:space="preserve"> </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rPr>
        <w:t>邮编：</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u w:val="dotted"/>
          <w:lang w:val="en-US" w:eastAsia="zh-CN"/>
        </w:rPr>
        <w:t xml:space="preserve">  </w:t>
      </w:r>
      <w:r>
        <w:rPr>
          <w:rFonts w:hint="eastAsia" w:ascii="仿宋" w:hAnsi="仿宋" w:eastAsia="仿宋" w:cs="仿宋"/>
          <w:kern w:val="2"/>
          <w:sz w:val="24"/>
          <w:szCs w:val="24"/>
          <w:highlight w:val="none"/>
          <w:u w:val="dotted"/>
        </w:rPr>
        <w:t xml:space="preserve">        </w:t>
      </w:r>
    </w:p>
    <w:p w14:paraId="5F5E7374">
      <w:pPr>
        <w:adjustRightInd w:val="0"/>
        <w:snapToGrid w:val="0"/>
        <w:spacing w:before="0" w:after="0" w:line="360" w:lineRule="auto"/>
        <w:ind w:left="0" w:leftChars="0" w:right="0" w:firstLine="0" w:firstLineChars="0"/>
        <w:jc w:val="both"/>
        <w:rPr>
          <w:rFonts w:ascii="黑体" w:hAnsi="黑体" w:eastAsia="黑体" w:cs="仿宋"/>
          <w:bCs/>
          <w:kern w:val="2"/>
          <w:sz w:val="24"/>
          <w:szCs w:val="24"/>
          <w:highlight w:val="none"/>
        </w:rPr>
      </w:pPr>
      <w:r>
        <w:rPr>
          <w:rFonts w:hint="eastAsia" w:ascii="黑体" w:hAnsi="黑体" w:eastAsia="黑体" w:cs="仿宋"/>
          <w:bCs/>
          <w:kern w:val="2"/>
          <w:sz w:val="24"/>
          <w:szCs w:val="24"/>
          <w:highlight w:val="none"/>
        </w:rPr>
        <w:t>二、质疑项目基本情况</w:t>
      </w:r>
    </w:p>
    <w:p w14:paraId="65D122D1">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质疑项目的名称：</w:t>
      </w:r>
      <w:r>
        <w:rPr>
          <w:rFonts w:hint="eastAsia" w:ascii="仿宋" w:hAnsi="仿宋" w:eastAsia="仿宋" w:cs="仿宋"/>
          <w:kern w:val="2"/>
          <w:sz w:val="24"/>
          <w:szCs w:val="24"/>
          <w:highlight w:val="none"/>
          <w:u w:val="dotted"/>
        </w:rPr>
        <w:t xml:space="preserve">                                      </w:t>
      </w:r>
    </w:p>
    <w:p w14:paraId="6010B0DE">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质疑项目的编号：</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rPr>
        <w:t>包号：</w:t>
      </w:r>
      <w:r>
        <w:rPr>
          <w:rFonts w:hint="eastAsia" w:ascii="仿宋" w:hAnsi="仿宋" w:eastAsia="仿宋" w:cs="仿宋"/>
          <w:kern w:val="2"/>
          <w:sz w:val="24"/>
          <w:szCs w:val="24"/>
          <w:highlight w:val="none"/>
          <w:u w:val="dotted"/>
        </w:rPr>
        <w:t xml:space="preserve">                 </w:t>
      </w:r>
    </w:p>
    <w:p w14:paraId="5D4DCEEE">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采购人名称：</w:t>
      </w:r>
      <w:r>
        <w:rPr>
          <w:rFonts w:hint="eastAsia" w:ascii="仿宋" w:hAnsi="仿宋" w:eastAsia="仿宋" w:cs="仿宋"/>
          <w:kern w:val="2"/>
          <w:sz w:val="24"/>
          <w:szCs w:val="24"/>
          <w:highlight w:val="none"/>
          <w:u w:val="dotted"/>
        </w:rPr>
        <w:t xml:space="preserve">                                </w:t>
      </w:r>
      <w:r>
        <w:rPr>
          <w:rFonts w:hint="eastAsia" w:ascii="仿宋" w:hAnsi="仿宋" w:eastAsia="仿宋" w:cs="仿宋"/>
          <w:kern w:val="2"/>
          <w:sz w:val="24"/>
          <w:szCs w:val="24"/>
          <w:highlight w:val="none"/>
          <w:u w:val="dotted"/>
          <w:lang w:val="en-US" w:eastAsia="zh-CN"/>
        </w:rPr>
        <w:t xml:space="preserve"> </w:t>
      </w:r>
      <w:r>
        <w:rPr>
          <w:rFonts w:hint="eastAsia" w:ascii="仿宋" w:hAnsi="仿宋" w:eastAsia="仿宋" w:cs="仿宋"/>
          <w:kern w:val="2"/>
          <w:sz w:val="24"/>
          <w:szCs w:val="24"/>
          <w:highlight w:val="none"/>
          <w:u w:val="dotted"/>
        </w:rPr>
        <w:t xml:space="preserve">         </w:t>
      </w:r>
    </w:p>
    <w:p w14:paraId="2EAFEAF8">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采购文件获取日期：</w:t>
      </w:r>
      <w:r>
        <w:rPr>
          <w:rFonts w:hint="eastAsia" w:ascii="仿宋" w:hAnsi="仿宋" w:eastAsia="仿宋" w:cs="仿宋"/>
          <w:kern w:val="2"/>
          <w:sz w:val="24"/>
          <w:szCs w:val="24"/>
          <w:highlight w:val="none"/>
          <w:u w:val="dotted"/>
        </w:rPr>
        <w:t xml:space="preserve">                                           </w:t>
      </w:r>
    </w:p>
    <w:p w14:paraId="2A8C368B">
      <w:pPr>
        <w:adjustRightInd w:val="0"/>
        <w:snapToGrid w:val="0"/>
        <w:spacing w:before="0" w:after="0" w:line="360" w:lineRule="auto"/>
        <w:ind w:left="0" w:leftChars="0" w:right="0" w:firstLine="0" w:firstLineChars="0"/>
        <w:jc w:val="both"/>
        <w:rPr>
          <w:rFonts w:ascii="黑体" w:hAnsi="黑体" w:eastAsia="黑体" w:cs="仿宋"/>
          <w:bCs/>
          <w:kern w:val="2"/>
          <w:sz w:val="24"/>
          <w:szCs w:val="24"/>
          <w:highlight w:val="none"/>
        </w:rPr>
      </w:pPr>
      <w:r>
        <w:rPr>
          <w:rFonts w:hint="eastAsia" w:ascii="黑体" w:hAnsi="黑体" w:eastAsia="黑体" w:cs="仿宋"/>
          <w:bCs/>
          <w:kern w:val="2"/>
          <w:sz w:val="24"/>
          <w:szCs w:val="24"/>
          <w:highlight w:val="none"/>
        </w:rPr>
        <w:t>三、质疑事项具体内容</w:t>
      </w:r>
    </w:p>
    <w:p w14:paraId="237635EC">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质疑事项1：</w:t>
      </w:r>
      <w:r>
        <w:rPr>
          <w:rFonts w:hint="eastAsia" w:ascii="仿宋" w:hAnsi="仿宋" w:eastAsia="仿宋" w:cs="仿宋"/>
          <w:kern w:val="2"/>
          <w:sz w:val="24"/>
          <w:szCs w:val="24"/>
          <w:highlight w:val="none"/>
          <w:u w:val="dotted"/>
        </w:rPr>
        <w:t xml:space="preserve">                                         </w:t>
      </w:r>
    </w:p>
    <w:p w14:paraId="28F4B172">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事实依据：</w:t>
      </w:r>
      <w:r>
        <w:rPr>
          <w:rFonts w:hint="eastAsia" w:ascii="仿宋" w:hAnsi="仿宋" w:eastAsia="仿宋" w:cs="仿宋"/>
          <w:kern w:val="2"/>
          <w:sz w:val="24"/>
          <w:szCs w:val="24"/>
          <w:highlight w:val="none"/>
          <w:u w:val="dotted"/>
        </w:rPr>
        <w:t xml:space="preserve">                                          </w:t>
      </w:r>
    </w:p>
    <w:p w14:paraId="35B99BCE">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u w:val="dotted"/>
        </w:rPr>
        <w:t xml:space="preserve">                                                    </w:t>
      </w:r>
    </w:p>
    <w:p w14:paraId="078B2A90">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法律依据：</w:t>
      </w:r>
      <w:r>
        <w:rPr>
          <w:rFonts w:hint="eastAsia" w:ascii="仿宋" w:hAnsi="仿宋" w:eastAsia="仿宋" w:cs="仿宋"/>
          <w:kern w:val="2"/>
          <w:sz w:val="24"/>
          <w:szCs w:val="24"/>
          <w:highlight w:val="none"/>
          <w:u w:val="dotted"/>
        </w:rPr>
        <w:t xml:space="preserve">                                          </w:t>
      </w:r>
    </w:p>
    <w:p w14:paraId="6A33F31B">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u w:val="dotted"/>
        </w:rPr>
        <w:t xml:space="preserve">                                                    </w:t>
      </w:r>
    </w:p>
    <w:p w14:paraId="676AC30C">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质疑事项2</w:t>
      </w:r>
    </w:p>
    <w:p w14:paraId="4CF4991C">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24FC074F">
      <w:pPr>
        <w:adjustRightInd w:val="0"/>
        <w:snapToGrid w:val="0"/>
        <w:spacing w:before="0" w:after="0" w:line="360" w:lineRule="auto"/>
        <w:ind w:left="0" w:leftChars="0" w:right="0" w:firstLine="0" w:firstLineChars="0"/>
        <w:jc w:val="both"/>
        <w:rPr>
          <w:rFonts w:ascii="黑体" w:hAnsi="黑体" w:eastAsia="黑体" w:cs="仿宋"/>
          <w:bCs/>
          <w:kern w:val="2"/>
          <w:sz w:val="24"/>
          <w:szCs w:val="24"/>
          <w:highlight w:val="none"/>
        </w:rPr>
      </w:pPr>
      <w:r>
        <w:rPr>
          <w:rFonts w:hint="eastAsia" w:ascii="黑体" w:hAnsi="黑体" w:eastAsia="黑体" w:cs="仿宋"/>
          <w:bCs/>
          <w:kern w:val="2"/>
          <w:sz w:val="24"/>
          <w:szCs w:val="24"/>
          <w:highlight w:val="none"/>
        </w:rPr>
        <w:t>四、与质疑事项相关的质疑请求</w:t>
      </w:r>
    </w:p>
    <w:p w14:paraId="57EB4CEB">
      <w:pPr>
        <w:adjustRightInd w:val="0"/>
        <w:snapToGrid w:val="0"/>
        <w:spacing w:before="0" w:after="0" w:line="360" w:lineRule="auto"/>
        <w:ind w:left="0" w:leftChars="0" w:right="0" w:firstLine="0" w:firstLineChars="0"/>
        <w:jc w:val="both"/>
        <w:rPr>
          <w:rFonts w:ascii="仿宋" w:hAnsi="仿宋" w:eastAsia="仿宋" w:cs="仿宋"/>
          <w:kern w:val="2"/>
          <w:sz w:val="24"/>
          <w:szCs w:val="24"/>
          <w:highlight w:val="none"/>
          <w:u w:val="dotted"/>
        </w:rPr>
      </w:pPr>
      <w:r>
        <w:rPr>
          <w:rFonts w:hint="eastAsia" w:ascii="仿宋" w:hAnsi="仿宋" w:eastAsia="仿宋" w:cs="仿宋"/>
          <w:kern w:val="2"/>
          <w:sz w:val="24"/>
          <w:szCs w:val="24"/>
          <w:highlight w:val="none"/>
        </w:rPr>
        <w:t>请求：</w:t>
      </w:r>
      <w:r>
        <w:rPr>
          <w:rFonts w:hint="eastAsia" w:ascii="仿宋" w:hAnsi="仿宋" w:eastAsia="仿宋" w:cs="仿宋"/>
          <w:kern w:val="2"/>
          <w:sz w:val="24"/>
          <w:szCs w:val="24"/>
          <w:highlight w:val="none"/>
          <w:u w:val="dotted"/>
        </w:rPr>
        <w:t xml:space="preserve">                                               </w:t>
      </w:r>
    </w:p>
    <w:p w14:paraId="0BDF3629">
      <w:pPr>
        <w:widowControl w:val="0"/>
        <w:wordWrap/>
        <w:adjustRightInd/>
        <w:snapToGrid/>
        <w:spacing w:before="0" w:after="0" w:line="360" w:lineRule="auto"/>
        <w:ind w:left="0" w:leftChars="0" w:right="0" w:firstLine="0" w:firstLineChars="0"/>
        <w:jc w:val="both"/>
        <w:textAlignment w:val="auto"/>
        <w:rPr>
          <w:rFonts w:ascii="仿宋_GB2312" w:hAnsi="Calibri" w:eastAsia="仿宋_GB2312" w:cs="黑体"/>
          <w:kern w:val="2"/>
          <w:sz w:val="24"/>
          <w:szCs w:val="24"/>
          <w:highlight w:val="none"/>
        </w:rPr>
      </w:pPr>
      <w:r>
        <w:rPr>
          <w:rFonts w:hint="eastAsia" w:ascii="仿宋_GB2312" w:hAnsi="Calibri" w:eastAsia="仿宋_GB2312" w:cs="黑体"/>
          <w:kern w:val="2"/>
          <w:sz w:val="24"/>
          <w:szCs w:val="24"/>
          <w:highlight w:val="none"/>
        </w:rPr>
        <w:t xml:space="preserve">签字(签章)：                   公章：                      </w:t>
      </w:r>
    </w:p>
    <w:p w14:paraId="7ED07042">
      <w:pPr>
        <w:widowControl w:val="0"/>
        <w:wordWrap/>
        <w:adjustRightInd/>
        <w:snapToGrid/>
        <w:spacing w:before="0" w:after="0" w:line="360" w:lineRule="auto"/>
        <w:ind w:left="0" w:leftChars="0" w:right="0" w:firstLine="0" w:firstLineChars="0"/>
        <w:jc w:val="both"/>
        <w:textAlignment w:val="auto"/>
        <w:rPr>
          <w:rFonts w:ascii="仿宋_GB2312" w:hAnsi="Calibri" w:eastAsia="仿宋_GB2312" w:cs="黑体"/>
          <w:kern w:val="2"/>
          <w:sz w:val="24"/>
          <w:szCs w:val="24"/>
          <w:highlight w:val="none"/>
        </w:rPr>
      </w:pPr>
      <w:r>
        <w:rPr>
          <w:rFonts w:hint="eastAsia" w:ascii="仿宋_GB2312" w:hAnsi="Calibri" w:eastAsia="仿宋_GB2312" w:cs="黑体"/>
          <w:kern w:val="2"/>
          <w:sz w:val="24"/>
          <w:szCs w:val="24"/>
          <w:highlight w:val="none"/>
        </w:rPr>
        <w:t xml:space="preserve">日期：    </w:t>
      </w:r>
    </w:p>
    <w:p w14:paraId="4D907375">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7400E439">
      <w:pPr>
        <w:pStyle w:val="4"/>
        <w:widowControl w:val="0"/>
        <w:wordWrap/>
        <w:autoSpaceDE w:val="0"/>
        <w:autoSpaceDN w:val="0"/>
        <w:adjustRightInd/>
        <w:snapToGrid/>
        <w:spacing w:before="0" w:afterLines="100"/>
        <w:ind w:left="0" w:leftChars="0" w:right="0" w:firstLine="0" w:firstLineChars="0"/>
        <w:jc w:val="left"/>
        <w:textAlignment w:val="auto"/>
        <w:outlineLvl w:val="1"/>
        <w:rPr>
          <w:rFonts w:hint="eastAsia" w:ascii="宋体" w:hAnsi="宋体" w:eastAsia="宋体" w:cs="宋体"/>
          <w:highlight w:val="none"/>
          <w:lang w:val="en-US" w:eastAsia="zh-CN"/>
        </w:rPr>
      </w:pPr>
      <w:bookmarkStart w:id="79" w:name="_Toc23424"/>
      <w:r>
        <w:rPr>
          <w:rFonts w:hint="eastAsia" w:ascii="宋体" w:hAnsi="宋体" w:eastAsia="宋体" w:cs="宋体"/>
          <w:highlight w:val="none"/>
          <w:lang w:val="en-US" w:eastAsia="zh-CN"/>
        </w:rPr>
        <w:t>质疑函制作说明</w:t>
      </w:r>
      <w:bookmarkEnd w:id="79"/>
    </w:p>
    <w:p w14:paraId="4810B6F0">
      <w:pPr>
        <w:rPr>
          <w:highlight w:val="none"/>
        </w:rPr>
      </w:pPr>
      <w:r>
        <w:rPr>
          <w:rFonts w:hint="default"/>
          <w:highlight w:val="none"/>
          <w:lang w:val="en-US" w:eastAsia="zh-CN"/>
        </w:rPr>
        <w:t>1.</w:t>
      </w:r>
      <w:r>
        <w:rPr>
          <w:highlight w:val="none"/>
        </w:rPr>
        <w:t>供应商提出质疑时，应提交质疑函和确认投标的截图、相关当事人的身份证复印件。</w:t>
      </w:r>
    </w:p>
    <w:p w14:paraId="16210923">
      <w:pPr>
        <w:rPr>
          <w:highlight w:val="none"/>
        </w:rPr>
      </w:pPr>
      <w:r>
        <w:rPr>
          <w:rFonts w:hint="default"/>
          <w:highlight w:val="none"/>
          <w:lang w:val="en-US" w:eastAsia="zh-CN"/>
        </w:rPr>
        <w:t>2.</w:t>
      </w:r>
      <w:r>
        <w:rPr>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CEB87E">
      <w:pPr>
        <w:rPr>
          <w:highlight w:val="none"/>
        </w:rPr>
      </w:pPr>
      <w:r>
        <w:rPr>
          <w:rFonts w:hint="default"/>
          <w:highlight w:val="none"/>
          <w:lang w:val="en-US" w:eastAsia="zh-CN"/>
        </w:rPr>
        <w:t>3.</w:t>
      </w:r>
      <w:r>
        <w:rPr>
          <w:highlight w:val="none"/>
        </w:rPr>
        <w:t>质疑供应商若对项目的某一分包进行质疑，质疑函中应列明具体分包号。</w:t>
      </w:r>
    </w:p>
    <w:p w14:paraId="3FD6F47E">
      <w:pPr>
        <w:rPr>
          <w:highlight w:val="none"/>
        </w:rPr>
      </w:pPr>
      <w:r>
        <w:rPr>
          <w:rFonts w:hint="default"/>
          <w:highlight w:val="none"/>
          <w:lang w:val="en-US" w:eastAsia="zh-CN"/>
        </w:rPr>
        <w:t>4.</w:t>
      </w:r>
      <w:r>
        <w:rPr>
          <w:highlight w:val="none"/>
        </w:rPr>
        <w:t>质疑函的质疑事项应具体、明确，并有必要的事实依据和法律依据。</w:t>
      </w:r>
    </w:p>
    <w:p w14:paraId="21DC7E2A">
      <w:pPr>
        <w:rPr>
          <w:highlight w:val="none"/>
        </w:rPr>
      </w:pPr>
      <w:r>
        <w:rPr>
          <w:rFonts w:hint="default"/>
          <w:highlight w:val="none"/>
          <w:lang w:val="en-US" w:eastAsia="zh-CN"/>
        </w:rPr>
        <w:t>5.</w:t>
      </w:r>
      <w:r>
        <w:rPr>
          <w:highlight w:val="none"/>
        </w:rPr>
        <w:t>质疑函的质疑请求应与质疑事项相关。</w:t>
      </w:r>
    </w:p>
    <w:p w14:paraId="32065EA5">
      <w:pPr>
        <w:rPr>
          <w:rFonts w:ascii="Times New Roman" w:hAnsi="Times New Roman" w:eastAsia="宋体" w:cs="Times New Roman"/>
          <w:highlight w:val="none"/>
        </w:rPr>
      </w:pPr>
      <w:r>
        <w:rPr>
          <w:rFonts w:hint="default" w:ascii="Times New Roman" w:hAnsi="Times New Roman" w:eastAsia="宋体" w:cs="Times New Roman"/>
          <w:highlight w:val="none"/>
          <w:lang w:val="en-US" w:eastAsia="zh-CN"/>
        </w:rPr>
        <w:t>6.</w:t>
      </w:r>
      <w:r>
        <w:rPr>
          <w:rFonts w:ascii="Times New Roman" w:hAnsi="Times New Roman" w:eastAsia="宋体" w:cs="Times New Roman"/>
          <w:highlight w:val="none"/>
        </w:rPr>
        <w:t>质疑供应商为自然人的，质疑函应由本人签字；质疑供应商为法人或者其他组织的，质疑函应由法定代表人、主要负责人，或者其授权代表签字或者盖章，并加盖公章。</w:t>
      </w:r>
    </w:p>
    <w:p w14:paraId="1B9083EB">
      <w:pPr>
        <w:pStyle w:val="5"/>
        <w:spacing w:before="184" w:line="289" w:lineRule="auto"/>
        <w:ind w:left="24" w:right="13" w:firstLine="436"/>
        <w:rPr>
          <w:spacing w:val="-2"/>
          <w:sz w:val="24"/>
          <w:szCs w:val="24"/>
          <w:highlight w:val="none"/>
        </w:rPr>
      </w:pPr>
    </w:p>
    <w:sectPr>
      <w:pgSz w:w="11906" w:h="16838"/>
      <w:pgMar w:top="1440" w:right="1080" w:bottom="1440" w:left="1080" w:header="851" w:footer="992" w:gutter="0"/>
      <w:pgNumType w:fmt="decimal"/>
      <w:cols w:space="720" w:num="1"/>
      <w:rtlGutter w:val="0"/>
      <w:docGrid w:type="lines" w:linePitch="4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9767">
    <w:pPr>
      <w:pStyle w:val="9"/>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231A93">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kk3X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wkk3XEAQAAjwMAAA4AAAAAAAAAAQAgAAAAHwEAAGRycy9lMm9Eb2MueG1s&#10;UEsFBgAAAAAGAAYAWQEAAFUFAAAAAA==&#10;">
              <v:fill on="f" focussize="0,0"/>
              <v:stroke on="f"/>
              <v:imagedata o:title=""/>
              <o:lock v:ext="edit" aspectratio="f"/>
              <v:textbox inset="0mm,0mm,0mm,0mm" style="mso-fit-shape-to-text:t;">
                <w:txbxContent>
                  <w:p w14:paraId="7C231A93">
                    <w:pPr>
                      <w:pStyle w:val="9"/>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BDE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B630">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800B630">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3291">
    <w:pPr>
      <w:spacing w:line="176"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2ED3E">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FB2ED3E">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51DA">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91BFF">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7891BFF">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DA56">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C4680">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21C4680">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5F71">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986E1">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00986E1">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C504">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5479">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1AB5479">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81CC">
    <w:pPr>
      <w:spacing w:line="176"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D5C7E">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65D5C7E">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D99D">
    <w:pPr>
      <w:pStyle w:val="5"/>
      <w:spacing w:before="48" w:line="219" w:lineRule="auto"/>
      <w:ind w:left="27"/>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E412">
    <w:pPr>
      <w:pStyle w:val="5"/>
      <w:spacing w:line="240" w:lineRule="auto"/>
      <w:ind w:left="0"/>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4597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7339">
    <w:pPr>
      <w:pStyle w:val="5"/>
      <w:spacing w:line="240" w:lineRule="auto"/>
      <w:ind w:left="0"/>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1DFA">
    <w:pPr>
      <w:pStyle w:val="5"/>
      <w:spacing w:before="48" w:line="219" w:lineRule="auto"/>
      <w:ind w:left="126"/>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AF12">
    <w:pPr>
      <w:pStyle w:val="5"/>
      <w:spacing w:before="48" w:line="219" w:lineRule="auto"/>
      <w:ind w:left="27"/>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ED93">
    <w:pPr>
      <w:pStyle w:val="5"/>
      <w:spacing w:before="48" w:line="219" w:lineRule="auto"/>
      <w:ind w:left="27"/>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B593">
    <w:pPr>
      <w:pStyle w:val="5"/>
      <w:spacing w:before="48" w:line="219" w:lineRule="auto"/>
      <w:ind w:left="27"/>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DA7E">
    <w:pPr>
      <w:pStyle w:val="5"/>
      <w:spacing w:before="48" w:line="219" w:lineRule="auto"/>
      <w:ind w:left="27"/>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multilevel"/>
    <w:tmpl w:val="BF6BC116"/>
    <w:lvl w:ilvl="0" w:tentative="0">
      <w:start w:val="16"/>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3467DF8"/>
    <w:multiLevelType w:val="singleLevel"/>
    <w:tmpl w:val="D3467DF8"/>
    <w:lvl w:ilvl="0" w:tentative="0">
      <w:start w:val="1"/>
      <w:numFmt w:val="decimal"/>
      <w:lvlText w:val="%1."/>
      <w:lvlJc w:val="left"/>
      <w:pPr>
        <w:tabs>
          <w:tab w:val="left" w:pos="312"/>
        </w:tabs>
      </w:pPr>
    </w:lvl>
  </w:abstractNum>
  <w:abstractNum w:abstractNumId="2">
    <w:nsid w:val="DDECD3BC"/>
    <w:multiLevelType w:val="multilevel"/>
    <w:tmpl w:val="DDECD3BC"/>
    <w:lvl w:ilvl="0" w:tentative="0">
      <w:start w:val="6"/>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E759F4B"/>
    <w:multiLevelType w:val="multilevel"/>
    <w:tmpl w:val="DE759F4B"/>
    <w:lvl w:ilvl="0" w:tentative="0">
      <w:start w:val="2"/>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DEABE1DB"/>
    <w:multiLevelType w:val="multilevel"/>
    <w:tmpl w:val="DEABE1DB"/>
    <w:lvl w:ilvl="0" w:tentative="0">
      <w:start w:val="23"/>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FFEFC674"/>
    <w:multiLevelType w:val="multilevel"/>
    <w:tmpl w:val="FFEFC67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A0F6431"/>
    <w:multiLevelType w:val="multilevel"/>
    <w:tmpl w:val="7A0F6431"/>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532FE"/>
    <w:rsid w:val="006312F1"/>
    <w:rsid w:val="01AD3D6C"/>
    <w:rsid w:val="03200295"/>
    <w:rsid w:val="041C2687"/>
    <w:rsid w:val="04421BD1"/>
    <w:rsid w:val="04984ED9"/>
    <w:rsid w:val="05CE6635"/>
    <w:rsid w:val="077F5F58"/>
    <w:rsid w:val="090E786D"/>
    <w:rsid w:val="09513905"/>
    <w:rsid w:val="097E3F67"/>
    <w:rsid w:val="0A4F2CD5"/>
    <w:rsid w:val="0B224DC6"/>
    <w:rsid w:val="0C045724"/>
    <w:rsid w:val="0D16089E"/>
    <w:rsid w:val="0DBE5731"/>
    <w:rsid w:val="0F4672D5"/>
    <w:rsid w:val="0F9136C5"/>
    <w:rsid w:val="13050716"/>
    <w:rsid w:val="14CE1FD8"/>
    <w:rsid w:val="156717A5"/>
    <w:rsid w:val="15835A18"/>
    <w:rsid w:val="17DB4333"/>
    <w:rsid w:val="18960B1C"/>
    <w:rsid w:val="18FD0072"/>
    <w:rsid w:val="190F4C0D"/>
    <w:rsid w:val="19D43730"/>
    <w:rsid w:val="1A4D523A"/>
    <w:rsid w:val="1A566B33"/>
    <w:rsid w:val="1B105730"/>
    <w:rsid w:val="1B2D4E08"/>
    <w:rsid w:val="1BE26D16"/>
    <w:rsid w:val="1C1F6CDF"/>
    <w:rsid w:val="1C80432C"/>
    <w:rsid w:val="1D81355D"/>
    <w:rsid w:val="1DB11BD7"/>
    <w:rsid w:val="1DB52A01"/>
    <w:rsid w:val="1EBA7398"/>
    <w:rsid w:val="1FFC20E0"/>
    <w:rsid w:val="217554CB"/>
    <w:rsid w:val="22576CAC"/>
    <w:rsid w:val="22BC2074"/>
    <w:rsid w:val="22C95797"/>
    <w:rsid w:val="22F7599A"/>
    <w:rsid w:val="23203542"/>
    <w:rsid w:val="24134E54"/>
    <w:rsid w:val="24291ED3"/>
    <w:rsid w:val="25661A5B"/>
    <w:rsid w:val="26897A82"/>
    <w:rsid w:val="281F7AF5"/>
    <w:rsid w:val="284515CC"/>
    <w:rsid w:val="28B32074"/>
    <w:rsid w:val="28D44182"/>
    <w:rsid w:val="29143C27"/>
    <w:rsid w:val="292D1FD1"/>
    <w:rsid w:val="2A1269C7"/>
    <w:rsid w:val="2A391AB9"/>
    <w:rsid w:val="2C9D08C4"/>
    <w:rsid w:val="2D833B89"/>
    <w:rsid w:val="2DE15224"/>
    <w:rsid w:val="2EB35B06"/>
    <w:rsid w:val="2FD0060F"/>
    <w:rsid w:val="305E5CC6"/>
    <w:rsid w:val="30D50061"/>
    <w:rsid w:val="30FC3F6B"/>
    <w:rsid w:val="319720B4"/>
    <w:rsid w:val="31991D40"/>
    <w:rsid w:val="32807CE1"/>
    <w:rsid w:val="32F61CCD"/>
    <w:rsid w:val="33C32D7B"/>
    <w:rsid w:val="34BF24AD"/>
    <w:rsid w:val="34C93814"/>
    <w:rsid w:val="35C43AF0"/>
    <w:rsid w:val="36FA6D68"/>
    <w:rsid w:val="370B7404"/>
    <w:rsid w:val="37AB1B1C"/>
    <w:rsid w:val="37B358DB"/>
    <w:rsid w:val="37BB2316"/>
    <w:rsid w:val="385148B2"/>
    <w:rsid w:val="3AAB3735"/>
    <w:rsid w:val="3CFA6C7E"/>
    <w:rsid w:val="3DCF65AB"/>
    <w:rsid w:val="3EA04D7D"/>
    <w:rsid w:val="3EFB1D44"/>
    <w:rsid w:val="3F25636F"/>
    <w:rsid w:val="3F626F64"/>
    <w:rsid w:val="3F877EC8"/>
    <w:rsid w:val="3FAD4DA2"/>
    <w:rsid w:val="405C6587"/>
    <w:rsid w:val="407A636A"/>
    <w:rsid w:val="41C30B2E"/>
    <w:rsid w:val="41F149BD"/>
    <w:rsid w:val="41F72149"/>
    <w:rsid w:val="42871FAD"/>
    <w:rsid w:val="438276D2"/>
    <w:rsid w:val="43B41D58"/>
    <w:rsid w:val="456926CF"/>
    <w:rsid w:val="456F06D2"/>
    <w:rsid w:val="45875282"/>
    <w:rsid w:val="45E33203"/>
    <w:rsid w:val="472A3DD7"/>
    <w:rsid w:val="478530C5"/>
    <w:rsid w:val="48C4267E"/>
    <w:rsid w:val="48DA576E"/>
    <w:rsid w:val="48FD2E33"/>
    <w:rsid w:val="4AA34F40"/>
    <w:rsid w:val="4B5639BE"/>
    <w:rsid w:val="4B9B27A3"/>
    <w:rsid w:val="4BDA5E65"/>
    <w:rsid w:val="4C24337D"/>
    <w:rsid w:val="4C832173"/>
    <w:rsid w:val="4D5E6C37"/>
    <w:rsid w:val="4DB90A1F"/>
    <w:rsid w:val="4DFA4B11"/>
    <w:rsid w:val="4EA2112B"/>
    <w:rsid w:val="4F0771E0"/>
    <w:rsid w:val="4FF260E2"/>
    <w:rsid w:val="4FF669C1"/>
    <w:rsid w:val="50752AFE"/>
    <w:rsid w:val="50873918"/>
    <w:rsid w:val="50FB5A7C"/>
    <w:rsid w:val="5102067E"/>
    <w:rsid w:val="5105706B"/>
    <w:rsid w:val="51644DBE"/>
    <w:rsid w:val="51911FDC"/>
    <w:rsid w:val="51C32F47"/>
    <w:rsid w:val="5398455E"/>
    <w:rsid w:val="53A72D40"/>
    <w:rsid w:val="53DC50DF"/>
    <w:rsid w:val="5523154C"/>
    <w:rsid w:val="56AB7A29"/>
    <w:rsid w:val="56E23A7E"/>
    <w:rsid w:val="57432E24"/>
    <w:rsid w:val="57711EAD"/>
    <w:rsid w:val="577E07F1"/>
    <w:rsid w:val="58EA204C"/>
    <w:rsid w:val="590A2915"/>
    <w:rsid w:val="5A5B4FE4"/>
    <w:rsid w:val="5C0B1E9C"/>
    <w:rsid w:val="5C2D26E3"/>
    <w:rsid w:val="5D581678"/>
    <w:rsid w:val="5D6744E6"/>
    <w:rsid w:val="5DB669A1"/>
    <w:rsid w:val="5DE60370"/>
    <w:rsid w:val="5E551D41"/>
    <w:rsid w:val="5E56792C"/>
    <w:rsid w:val="5F672C5A"/>
    <w:rsid w:val="5F7A39FE"/>
    <w:rsid w:val="5FAC146B"/>
    <w:rsid w:val="60FC3D0F"/>
    <w:rsid w:val="61B53BC6"/>
    <w:rsid w:val="61CB7585"/>
    <w:rsid w:val="6241252A"/>
    <w:rsid w:val="629D0130"/>
    <w:rsid w:val="62D74994"/>
    <w:rsid w:val="64A16816"/>
    <w:rsid w:val="64D75E94"/>
    <w:rsid w:val="653C4CAA"/>
    <w:rsid w:val="65A40255"/>
    <w:rsid w:val="65BA6122"/>
    <w:rsid w:val="66482160"/>
    <w:rsid w:val="66D04814"/>
    <w:rsid w:val="676F4D7E"/>
    <w:rsid w:val="67A755AC"/>
    <w:rsid w:val="67BF46A4"/>
    <w:rsid w:val="67E54F24"/>
    <w:rsid w:val="697E3FCA"/>
    <w:rsid w:val="69FA2C39"/>
    <w:rsid w:val="6A2274EF"/>
    <w:rsid w:val="6A641B27"/>
    <w:rsid w:val="6A66423B"/>
    <w:rsid w:val="6B440CC7"/>
    <w:rsid w:val="6B4B642B"/>
    <w:rsid w:val="6BC404DB"/>
    <w:rsid w:val="6BE35F86"/>
    <w:rsid w:val="6C52393D"/>
    <w:rsid w:val="6F2B0693"/>
    <w:rsid w:val="6FF034B5"/>
    <w:rsid w:val="70A42689"/>
    <w:rsid w:val="70E36B67"/>
    <w:rsid w:val="713771D3"/>
    <w:rsid w:val="72972A82"/>
    <w:rsid w:val="72E61B5C"/>
    <w:rsid w:val="730D67FA"/>
    <w:rsid w:val="73F01322"/>
    <w:rsid w:val="743C59E7"/>
    <w:rsid w:val="750A7050"/>
    <w:rsid w:val="750D0663"/>
    <w:rsid w:val="75640639"/>
    <w:rsid w:val="77440669"/>
    <w:rsid w:val="77A312DF"/>
    <w:rsid w:val="77B86D87"/>
    <w:rsid w:val="78645E40"/>
    <w:rsid w:val="78D1399C"/>
    <w:rsid w:val="794C5FB4"/>
    <w:rsid w:val="7A137D73"/>
    <w:rsid w:val="7A967419"/>
    <w:rsid w:val="7AA671C6"/>
    <w:rsid w:val="7B7B2991"/>
    <w:rsid w:val="7C5C4760"/>
    <w:rsid w:val="7C8039E1"/>
    <w:rsid w:val="7D24395F"/>
    <w:rsid w:val="7D5E1E12"/>
    <w:rsid w:val="7E65202C"/>
    <w:rsid w:val="7FED1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snapToGrid/>
      <w:spacing w:before="0" w:after="0" w:line="360" w:lineRule="auto"/>
      <w:ind w:left="0" w:leftChars="0" w:right="0" w:rightChars="0" w:firstLine="1036" w:firstLineChars="200"/>
      <w:jc w:val="both"/>
      <w:textAlignment w:val="auto"/>
    </w:pPr>
    <w:rPr>
      <w:rFonts w:ascii="Times New Roman" w:hAnsi="Times New Roman" w:eastAsia="宋体" w:cs="Times New Roman"/>
      <w:snapToGrid/>
      <w:color w:val="000000"/>
      <w:kern w:val="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宋体" w:hAnsi="宋体" w:eastAsia="宋体" w:cs="宋体"/>
      <w:sz w:val="31"/>
      <w:szCs w:val="31"/>
      <w:lang w:val="en-US" w:eastAsia="en-US" w:bidi="ar-SA"/>
    </w:rPr>
  </w:style>
  <w:style w:type="paragraph" w:styleId="6">
    <w:name w:val="Body Text First Indent"/>
    <w:basedOn w:val="5"/>
    <w:next w:val="1"/>
    <w:qFormat/>
    <w:uiPriority w:val="0"/>
    <w:pPr>
      <w:ind w:firstLine="420"/>
    </w:pPr>
    <w:rPr>
      <w:rFonts w:ascii="仿宋_GB2312" w:hAnsi="宋体"/>
      <w:snapToGrid w:val="0"/>
      <w:sz w:val="30"/>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94351"/>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表格文字"/>
    <w:basedOn w:val="1"/>
    <w:next w:val="5"/>
    <w:qFormat/>
    <w:uiPriority w:val="0"/>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Style1"/>
    <w:basedOn w:val="1"/>
    <w:next w:val="22"/>
    <w:qFormat/>
    <w:uiPriority w:val="0"/>
    <w:pPr>
      <w:widowControl/>
      <w:tabs>
        <w:tab w:val="left" w:pos="-720"/>
      </w:tabs>
      <w:spacing w:after="120"/>
    </w:pPr>
    <w:rPr>
      <w:spacing w:val="-3"/>
      <w:kern w:val="0"/>
      <w:szCs w:val="20"/>
      <w:lang w:val="en-AU" w:eastAsia="en-US"/>
    </w:rPr>
  </w:style>
  <w:style w:type="paragraph" w:customStyle="1" w:styleId="22">
    <w:name w:val="*正文"/>
    <w:basedOn w:val="1"/>
    <w:qFormat/>
    <w:uiPriority w:val="0"/>
    <w:pPr>
      <w:keepNext/>
      <w:keepLines/>
      <w:spacing w:line="360" w:lineRule="auto"/>
      <w:ind w:firstLine="200" w:firstLineChars="200"/>
    </w:pPr>
    <w:rPr>
      <w:rFonts w:ascii="宋体" w:hAnsi="宋体"/>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paragraph" w:styleId="28">
    <w:name w:val="List Paragraph"/>
    <w:basedOn w:val="1"/>
    <w:qFormat/>
    <w:uiPriority w:val="1"/>
    <w:pPr>
      <w:spacing w:before="160"/>
      <w:ind w:left="478" w:firstLine="480"/>
    </w:pPr>
    <w:rPr>
      <w:rFonts w:ascii="宋体" w:hAnsi="宋体" w:eastAsia="宋体" w:cs="宋体"/>
      <w:lang w:val="en-US" w:eastAsia="zh-CN" w:bidi="ar-SA"/>
    </w:rPr>
  </w:style>
  <w:style w:type="paragraph" w:customStyle="1" w:styleId="29">
    <w:name w:val="Table Paragraph"/>
    <w:basedOn w:val="1"/>
    <w:qFormat/>
    <w:uiPriority w:val="1"/>
    <w:rPr>
      <w:rFonts w:ascii="宋体" w:hAnsi="宋体" w:eastAsia="宋体" w:cs="宋体"/>
      <w:lang w:val="en-US" w:eastAsia="zh-CN" w:bidi="ar-SA"/>
    </w:rPr>
  </w:style>
  <w:style w:type="paragraph" w:customStyle="1" w:styleId="3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1902</Words>
  <Characters>2351</Characters>
  <TotalTime>14</TotalTime>
  <ScaleCrop>false</ScaleCrop>
  <LinksUpToDate>false</LinksUpToDate>
  <CharactersWithSpaces>2521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2025-04-25T15:03:00Z</dcterms:created>
  <dc:creator>NTKO</dc:creator>
  <cp:lastModifiedBy>南笙p0</cp:lastModifiedBy>
  <cp:lastPrinted>2026-05-28T02:34:00Z</cp:lastPrinted>
  <dcterms:modified xsi:type="dcterms:W3CDTF">2026-06-18T01:07:49Z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2025-05-30T15:29:52Z</vt:filetime>
  </property>
  <property fmtid="{D5CDD505-2E9C-101B-9397-08002B2CF9AE}" pid="4" name="KSOTemplateDocerSaveRecord">
    <vt:lpwstr>eyJoZGlkIjoiODRlNWI5MjgyZDg3NGQyMzkxODhjOTM1YzFiMGJjMjQiLCJ1c2VySWQiOiI0ODIyMDE1ODUifQ==</vt:lpwstr>
  </property>
  <property fmtid="{D5CDD505-2E9C-101B-9397-08002B2CF9AE}" pid="5" name="KSOProductBuildVer">
    <vt:lpwstr>2052-12.1.0.20305</vt:lpwstr>
  </property>
  <property fmtid="{D5CDD505-2E9C-101B-9397-08002B2CF9AE}" pid="6" name="ICV">
    <vt:lpwstr>408D8E0E41F34B7EAF0EB1A322D27D15_13</vt:lpwstr>
  </property>
</Properties>
</file>