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E4AA"/>
    <w:p w14:paraId="7CC23AB7">
      <w:pPr>
        <w:jc w:val="center"/>
        <w:rPr>
          <w:b/>
          <w:sz w:val="84"/>
          <w:szCs w:val="84"/>
        </w:rPr>
      </w:pPr>
    </w:p>
    <w:p w14:paraId="0D576369">
      <w:pPr>
        <w:jc w:val="center"/>
        <w:rPr>
          <w:b/>
          <w:sz w:val="84"/>
          <w:szCs w:val="84"/>
        </w:rPr>
      </w:pPr>
    </w:p>
    <w:p w14:paraId="618B9D99">
      <w:pPr>
        <w:jc w:val="center"/>
        <w:rPr>
          <w:b/>
          <w:sz w:val="84"/>
          <w:szCs w:val="84"/>
        </w:rPr>
      </w:pPr>
    </w:p>
    <w:p w14:paraId="0733703D">
      <w:pPr>
        <w:jc w:val="center"/>
        <w:rPr>
          <w:b/>
          <w:sz w:val="120"/>
          <w:szCs w:val="120"/>
        </w:rPr>
      </w:pPr>
      <w:r>
        <w:rPr>
          <w:rFonts w:hint="eastAsia"/>
          <w:b/>
          <w:sz w:val="120"/>
          <w:szCs w:val="120"/>
        </w:rPr>
        <w:t>政府采购</w:t>
      </w:r>
    </w:p>
    <w:p w14:paraId="5BACE4CD">
      <w:pPr>
        <w:jc w:val="center"/>
        <w:rPr>
          <w:b/>
          <w:sz w:val="120"/>
          <w:szCs w:val="120"/>
        </w:rPr>
      </w:pPr>
      <w:r>
        <w:rPr>
          <w:rFonts w:hint="eastAsia"/>
          <w:b/>
          <w:sz w:val="120"/>
          <w:szCs w:val="120"/>
        </w:rPr>
        <w:t>招标文件</w:t>
      </w:r>
    </w:p>
    <w:p w14:paraId="0859AE20"/>
    <w:p w14:paraId="0B67BBFF"/>
    <w:p w14:paraId="798509B9"/>
    <w:p w14:paraId="52DDAC8B"/>
    <w:p w14:paraId="598485C9"/>
    <w:p w14:paraId="5794981B"/>
    <w:p w14:paraId="5A6FB770"/>
    <w:p w14:paraId="7BA54890"/>
    <w:p w14:paraId="37CA879B"/>
    <w:p w14:paraId="56B81599"/>
    <w:p w14:paraId="64E9CC38"/>
    <w:p w14:paraId="428CB892"/>
    <w:p w14:paraId="1379E292">
      <w:pPr>
        <w:jc w:val="center"/>
        <w:rPr>
          <w:rFonts w:hint="eastAsia" w:eastAsia="宋体"/>
          <w:b/>
          <w:sz w:val="44"/>
          <w:szCs w:val="44"/>
          <w:lang w:eastAsia="zh-CN"/>
        </w:rPr>
      </w:pPr>
      <w:r>
        <w:rPr>
          <w:rFonts w:hint="eastAsia" w:eastAsia="宋体"/>
          <w:b/>
          <w:sz w:val="44"/>
          <w:szCs w:val="44"/>
          <w:lang w:eastAsia="zh-CN"/>
        </w:rPr>
        <w:t>喀什市招投标中心</w:t>
      </w:r>
    </w:p>
    <w:p w14:paraId="1991966F">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400" w:right="1417" w:bottom="1157" w:left="1437" w:header="0" w:footer="997" w:gutter="0"/>
          <w:pgNumType w:fmt="decimal"/>
          <w:cols w:space="720" w:num="1"/>
        </w:sectPr>
      </w:pPr>
    </w:p>
    <w:p w14:paraId="033A1F71">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702F7BAD">
      <w:pPr>
        <w:outlineLvl w:val="0"/>
        <w:rPr>
          <w:b/>
        </w:rPr>
      </w:pPr>
      <w:r>
        <w:rPr>
          <w:rFonts w:hint="eastAsia"/>
          <w:b/>
        </w:rPr>
        <w:t>第一册专用条款</w:t>
      </w:r>
    </w:p>
    <w:p w14:paraId="6D5B71C8">
      <w:pPr>
        <w:rPr>
          <w:b/>
        </w:rPr>
      </w:pPr>
      <w:r>
        <w:rPr>
          <w:rFonts w:hint="eastAsia"/>
          <w:b/>
        </w:rPr>
        <w:tab/>
      </w:r>
      <w:r>
        <w:rPr>
          <w:rFonts w:hint="eastAsia"/>
          <w:b/>
        </w:rPr>
        <w:t>关键信息</w:t>
      </w:r>
    </w:p>
    <w:p w14:paraId="3ECB8251">
      <w:pPr>
        <w:ind w:left="720" w:leftChars="300" w:firstLine="470" w:firstLineChars="196"/>
        <w:rPr>
          <w:rFonts w:ascii="宋体" w:hAnsi="宋体"/>
          <w:szCs w:val="21"/>
        </w:rPr>
      </w:pPr>
      <w:r>
        <w:rPr>
          <w:rFonts w:hint="eastAsia" w:ascii="宋体" w:hAnsi="宋体"/>
          <w:szCs w:val="21"/>
        </w:rPr>
        <w:t>第一章  招标公告</w:t>
      </w:r>
    </w:p>
    <w:p w14:paraId="782B6E26">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7F8C1D22">
      <w:pPr>
        <w:ind w:left="720" w:leftChars="300" w:firstLine="470" w:firstLineChars="196"/>
        <w:rPr>
          <w:rFonts w:ascii="宋体" w:hAnsi="宋体"/>
          <w:szCs w:val="21"/>
        </w:rPr>
      </w:pPr>
      <w:r>
        <w:rPr>
          <w:rFonts w:hint="eastAsia" w:ascii="宋体" w:hAnsi="宋体"/>
          <w:szCs w:val="21"/>
        </w:rPr>
        <w:t>第三章 用户需求书</w:t>
      </w:r>
    </w:p>
    <w:p w14:paraId="4A52C194">
      <w:pPr>
        <w:ind w:left="720" w:leftChars="300" w:firstLine="470" w:firstLineChars="196"/>
        <w:rPr>
          <w:rFonts w:ascii="宋体" w:hAnsi="宋体"/>
          <w:szCs w:val="21"/>
        </w:rPr>
      </w:pPr>
      <w:r>
        <w:rPr>
          <w:rFonts w:hint="eastAsia" w:ascii="宋体" w:hAnsi="宋体"/>
          <w:szCs w:val="21"/>
        </w:rPr>
        <w:t>第四章 投标文件组成要求及格式</w:t>
      </w:r>
    </w:p>
    <w:p w14:paraId="664ECA41">
      <w:pPr>
        <w:ind w:left="720" w:leftChars="300" w:firstLine="470" w:firstLineChars="196"/>
        <w:rPr>
          <w:rFonts w:ascii="宋体" w:hAnsi="宋体"/>
          <w:szCs w:val="21"/>
        </w:rPr>
      </w:pPr>
      <w:r>
        <w:rPr>
          <w:rFonts w:hint="eastAsia" w:ascii="宋体" w:hAnsi="宋体"/>
          <w:szCs w:val="21"/>
        </w:rPr>
        <w:t>第五章  合同条款及格式</w:t>
      </w:r>
    </w:p>
    <w:p w14:paraId="66873B7F">
      <w:pPr>
        <w:rPr>
          <w:b/>
        </w:rPr>
      </w:pPr>
    </w:p>
    <w:p w14:paraId="67DFD5AA">
      <w:pPr>
        <w:outlineLvl w:val="0"/>
        <w:rPr>
          <w:b/>
        </w:rPr>
      </w:pPr>
      <w:r>
        <w:rPr>
          <w:rFonts w:hint="eastAsia"/>
          <w:b/>
        </w:rPr>
        <w:t>第二册通用条款</w:t>
      </w:r>
    </w:p>
    <w:p w14:paraId="79D98460">
      <w:pPr>
        <w:ind w:left="720" w:leftChars="300" w:firstLine="470" w:firstLineChars="196"/>
        <w:rPr>
          <w:rFonts w:ascii="宋体" w:hAnsi="宋体"/>
          <w:szCs w:val="21"/>
        </w:rPr>
      </w:pPr>
      <w:r>
        <w:rPr>
          <w:rFonts w:hint="eastAsia" w:ascii="宋体" w:hAnsi="宋体"/>
          <w:szCs w:val="21"/>
        </w:rPr>
        <w:t>第一章  总则</w:t>
      </w:r>
    </w:p>
    <w:p w14:paraId="5F8C067E">
      <w:pPr>
        <w:ind w:left="720" w:leftChars="300" w:firstLine="470" w:firstLineChars="196"/>
        <w:rPr>
          <w:rFonts w:ascii="宋体" w:hAnsi="宋体"/>
          <w:szCs w:val="21"/>
        </w:rPr>
      </w:pPr>
      <w:r>
        <w:rPr>
          <w:rFonts w:hint="eastAsia" w:ascii="宋体" w:hAnsi="宋体"/>
          <w:szCs w:val="21"/>
        </w:rPr>
        <w:t>第二章  招标文件</w:t>
      </w:r>
    </w:p>
    <w:p w14:paraId="2F92EF8C">
      <w:pPr>
        <w:ind w:left="720" w:leftChars="300" w:firstLine="470" w:firstLineChars="196"/>
        <w:rPr>
          <w:rFonts w:ascii="宋体" w:hAnsi="宋体"/>
          <w:szCs w:val="21"/>
        </w:rPr>
      </w:pPr>
      <w:r>
        <w:rPr>
          <w:rFonts w:hint="eastAsia" w:ascii="宋体" w:hAnsi="宋体"/>
          <w:szCs w:val="21"/>
        </w:rPr>
        <w:t>第三章  投标文件的编制</w:t>
      </w:r>
    </w:p>
    <w:p w14:paraId="75E6F2A6">
      <w:pPr>
        <w:ind w:left="720" w:leftChars="300" w:firstLine="470" w:firstLineChars="196"/>
        <w:rPr>
          <w:rFonts w:ascii="宋体" w:hAnsi="宋体"/>
          <w:szCs w:val="21"/>
        </w:rPr>
      </w:pPr>
      <w:r>
        <w:rPr>
          <w:rFonts w:hint="eastAsia" w:ascii="宋体" w:hAnsi="宋体"/>
          <w:szCs w:val="21"/>
        </w:rPr>
        <w:t>第四章  投标文件的递交</w:t>
      </w:r>
    </w:p>
    <w:p w14:paraId="66A11888">
      <w:pPr>
        <w:ind w:left="720" w:leftChars="300" w:firstLine="470" w:firstLineChars="196"/>
        <w:rPr>
          <w:rFonts w:ascii="宋体" w:hAnsi="宋体"/>
          <w:szCs w:val="21"/>
        </w:rPr>
      </w:pPr>
      <w:r>
        <w:rPr>
          <w:rFonts w:hint="eastAsia" w:ascii="宋体" w:hAnsi="宋体"/>
          <w:szCs w:val="21"/>
        </w:rPr>
        <w:t>第五章  开标</w:t>
      </w:r>
    </w:p>
    <w:p w14:paraId="304BBAE5">
      <w:pPr>
        <w:ind w:left="720" w:leftChars="300" w:firstLine="470" w:firstLineChars="196"/>
        <w:rPr>
          <w:rFonts w:ascii="宋体" w:hAnsi="宋体"/>
          <w:szCs w:val="21"/>
        </w:rPr>
      </w:pPr>
      <w:r>
        <w:rPr>
          <w:rFonts w:hint="eastAsia" w:ascii="宋体" w:hAnsi="宋体"/>
          <w:szCs w:val="21"/>
        </w:rPr>
        <w:t>第六章  评审要求</w:t>
      </w:r>
    </w:p>
    <w:p w14:paraId="1F06CFCA">
      <w:pPr>
        <w:ind w:left="720" w:leftChars="300" w:firstLine="470" w:firstLineChars="196"/>
        <w:rPr>
          <w:rFonts w:ascii="宋体" w:hAnsi="宋体"/>
          <w:szCs w:val="21"/>
        </w:rPr>
      </w:pPr>
      <w:r>
        <w:rPr>
          <w:rFonts w:hint="eastAsia" w:ascii="宋体" w:hAnsi="宋体"/>
          <w:szCs w:val="21"/>
        </w:rPr>
        <w:t>第七章  评审程序及评审方法</w:t>
      </w:r>
    </w:p>
    <w:p w14:paraId="2A6A4D88">
      <w:pPr>
        <w:ind w:left="720" w:leftChars="300" w:firstLine="470" w:firstLineChars="196"/>
        <w:rPr>
          <w:rFonts w:ascii="宋体" w:hAnsi="宋体"/>
          <w:szCs w:val="21"/>
        </w:rPr>
      </w:pPr>
      <w:r>
        <w:rPr>
          <w:rFonts w:hint="eastAsia" w:ascii="宋体" w:hAnsi="宋体"/>
          <w:szCs w:val="21"/>
        </w:rPr>
        <w:t>第八章  定标及公示</w:t>
      </w:r>
    </w:p>
    <w:p w14:paraId="458E265C">
      <w:pPr>
        <w:ind w:left="720" w:leftChars="300" w:firstLine="470" w:firstLineChars="196"/>
        <w:rPr>
          <w:rFonts w:ascii="宋体" w:hAnsi="宋体"/>
          <w:szCs w:val="21"/>
        </w:rPr>
      </w:pPr>
      <w:r>
        <w:rPr>
          <w:rFonts w:hint="eastAsia" w:ascii="宋体" w:hAnsi="宋体"/>
          <w:szCs w:val="21"/>
        </w:rPr>
        <w:t>第九章  公开招标失败的后续处理</w:t>
      </w:r>
    </w:p>
    <w:p w14:paraId="66E04445">
      <w:pPr>
        <w:ind w:left="720" w:leftChars="300" w:firstLine="470" w:firstLineChars="196"/>
        <w:rPr>
          <w:rFonts w:ascii="宋体" w:hAnsi="宋体"/>
          <w:szCs w:val="21"/>
        </w:rPr>
      </w:pPr>
      <w:r>
        <w:rPr>
          <w:rFonts w:hint="eastAsia" w:ascii="宋体" w:hAnsi="宋体"/>
          <w:szCs w:val="21"/>
        </w:rPr>
        <w:t>第十章  合同的授予与备案</w:t>
      </w:r>
    </w:p>
    <w:p w14:paraId="542A1ABF">
      <w:r>
        <w:rPr>
          <w:rFonts w:hint="eastAsia"/>
        </w:rPr>
        <w:t>第十一章质疑处理</w:t>
      </w:r>
    </w:p>
    <w:p w14:paraId="4AEBE60E"/>
    <w:p w14:paraId="57E107BD"/>
    <w:p w14:paraId="5C4ABB50">
      <w:pPr>
        <w:pStyle w:val="28"/>
        <w:spacing w:after="60"/>
        <w:jc w:val="center"/>
        <w:rPr>
          <w:rFonts w:hint="eastAsia"/>
          <w:sz w:val="32"/>
          <w:szCs w:val="32"/>
        </w:rPr>
        <w:sectPr>
          <w:footerReference r:id="rId4" w:type="default"/>
          <w:pgSz w:w="11906" w:h="16838"/>
          <w:pgMar w:top="400" w:right="1417" w:bottom="1157" w:left="1437" w:header="0" w:footer="997" w:gutter="0"/>
          <w:pgNumType w:fmt="decimal" w:start="1"/>
          <w:cols w:space="720" w:num="1"/>
        </w:sectPr>
      </w:pPr>
    </w:p>
    <w:p w14:paraId="2C29DCBD">
      <w:pPr>
        <w:pStyle w:val="28"/>
        <w:spacing w:after="60"/>
        <w:jc w:val="center"/>
        <w:rPr>
          <w:sz w:val="32"/>
          <w:szCs w:val="32"/>
        </w:rPr>
      </w:pPr>
      <w:r>
        <w:rPr>
          <w:rFonts w:hint="eastAsia"/>
          <w:sz w:val="32"/>
          <w:szCs w:val="32"/>
        </w:rPr>
        <w:t>第一册专用条款</w:t>
      </w:r>
    </w:p>
    <w:p w14:paraId="51EF4617">
      <w:pPr>
        <w:tabs>
          <w:tab w:val="left" w:pos="2790"/>
        </w:tabs>
        <w:snapToGrid w:val="0"/>
        <w:jc w:val="center"/>
        <w:rPr>
          <w:b/>
        </w:rPr>
      </w:pPr>
      <w:r>
        <w:rPr>
          <w:rFonts w:hint="eastAsia"/>
          <w:b/>
        </w:rPr>
        <w:t>关键信息</w:t>
      </w:r>
    </w:p>
    <w:p w14:paraId="43307104">
      <w:pPr>
        <w:tabs>
          <w:tab w:val="left" w:pos="2790"/>
        </w:tabs>
        <w:snapToGrid w:val="0"/>
        <w:rPr>
          <w:rFonts w:hint="eastAsia" w:eastAsia="宋体"/>
          <w:lang w:eastAsia="zh-CN"/>
        </w:rPr>
      </w:pPr>
      <w:r>
        <w:t>项目编号：</w:t>
      </w:r>
      <w:r>
        <w:rPr>
          <w:rFonts w:hint="eastAsia" w:eastAsia="宋体"/>
          <w:lang w:eastAsia="zh-CN"/>
        </w:rPr>
        <w:t>KSS(GK)2026-040</w:t>
      </w:r>
    </w:p>
    <w:p w14:paraId="33D3FDBC">
      <w:pPr>
        <w:tabs>
          <w:tab w:val="left" w:pos="2790"/>
        </w:tabs>
        <w:snapToGrid w:val="0"/>
        <w:rPr>
          <w:rFonts w:hint="eastAsia" w:eastAsia="宋体"/>
          <w:lang w:eastAsia="zh-CN"/>
        </w:rPr>
      </w:pPr>
      <w:r>
        <w:t>项目名称：</w:t>
      </w:r>
      <w:r>
        <w:rPr>
          <w:rFonts w:hint="eastAsia" w:ascii="宋体" w:hAnsi="宋体" w:eastAsia="宋体" w:cs="宋体"/>
          <w:lang w:eastAsia="zh-CN"/>
        </w:rPr>
        <w:t>喀什市医共体中心机房密改密评项目</w:t>
      </w:r>
    </w:p>
    <w:p w14:paraId="6BD0D8EE">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喀什市人民医院</w:t>
      </w:r>
    </w:p>
    <w:p w14:paraId="198700A0">
      <w:pPr>
        <w:tabs>
          <w:tab w:val="left" w:pos="2790"/>
        </w:tabs>
        <w:snapToGrid w:val="0"/>
      </w:pPr>
      <w:r>
        <w:rPr>
          <w:rFonts w:hint="eastAsia"/>
        </w:rPr>
        <w:t>项目类型：</w:t>
      </w:r>
      <w:r>
        <w:rPr>
          <w:rFonts w:hint="eastAsia" w:eastAsia="宋体"/>
          <w:lang w:eastAsia="zh-CN"/>
        </w:rPr>
        <w:t>服务类</w:t>
      </w:r>
    </w:p>
    <w:p w14:paraId="701A4A3A">
      <w:pPr>
        <w:tabs>
          <w:tab w:val="left" w:pos="2790"/>
        </w:tabs>
        <w:snapToGrid w:val="0"/>
      </w:pPr>
      <w:r>
        <w:rPr>
          <w:rFonts w:hint="eastAsia"/>
        </w:rPr>
        <w:t>评审方法：综合评分法</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410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7319C085">
            <w:pPr>
              <w:jc w:val="center"/>
              <w:rPr>
                <w:rFonts w:ascii="Calibri" w:hAnsi="Calibri" w:eastAsia="宋体"/>
                <w:b/>
              </w:rPr>
            </w:pPr>
            <w:r>
              <w:rPr>
                <w:rFonts w:hint="eastAsia" w:ascii="Calibri" w:hAnsi="Calibri" w:eastAsia="宋体"/>
                <w:b/>
              </w:rPr>
              <w:t>资格性检查表</w:t>
            </w:r>
          </w:p>
        </w:tc>
      </w:tr>
      <w:tr w14:paraId="6F89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7CE64D8">
            <w:pPr>
              <w:rPr>
                <w:rFonts w:ascii="Calibri" w:hAnsi="Calibri" w:eastAsia="宋体"/>
              </w:rPr>
            </w:pPr>
            <w:r>
              <w:rPr>
                <w:rFonts w:ascii="Calibri" w:hAnsi="Calibri" w:eastAsia="宋体"/>
              </w:rPr>
              <w:t>1</w:t>
            </w:r>
          </w:p>
        </w:tc>
        <w:tc>
          <w:tcPr>
            <w:tcW w:w="8229" w:type="dxa"/>
          </w:tcPr>
          <w:p w14:paraId="36AFA2E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B9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61A3019">
            <w:pPr>
              <w:jc w:val="center"/>
              <w:rPr>
                <w:rFonts w:ascii="Calibri" w:hAnsi="Calibri" w:eastAsia="宋体"/>
                <w:b/>
              </w:rPr>
            </w:pPr>
            <w:r>
              <w:rPr>
                <w:rFonts w:hint="eastAsia" w:ascii="Calibri" w:hAnsi="Calibri" w:eastAsia="宋体"/>
                <w:b/>
              </w:rPr>
              <w:t>符合性检查表</w:t>
            </w:r>
          </w:p>
        </w:tc>
      </w:tr>
      <w:tr w14:paraId="5C3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FD90DEB">
            <w:pPr>
              <w:rPr>
                <w:rFonts w:ascii="Calibri" w:hAnsi="Calibri" w:eastAsia="宋体"/>
              </w:rPr>
            </w:pPr>
            <w:r>
              <w:rPr>
                <w:rFonts w:ascii="Calibri" w:hAnsi="Calibri" w:eastAsia="宋体"/>
              </w:rPr>
              <w:t>1</w:t>
            </w:r>
          </w:p>
        </w:tc>
        <w:tc>
          <w:tcPr>
            <w:tcW w:w="8229" w:type="dxa"/>
          </w:tcPr>
          <w:p w14:paraId="6F0D263D">
            <w:pPr>
              <w:rPr>
                <w:rFonts w:ascii="Calibri" w:hAnsi="Calibri" w:eastAsia="宋体"/>
              </w:rPr>
            </w:pPr>
            <w:r>
              <w:rPr>
                <w:rFonts w:ascii="Calibri" w:hAnsi="Calibri" w:eastAsia="宋体"/>
              </w:rPr>
              <w:t>按要求提供法定代表人证明书及法定代表人授权书。</w:t>
            </w:r>
          </w:p>
        </w:tc>
      </w:tr>
      <w:tr w14:paraId="00A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C5EE2FF">
            <w:pPr>
              <w:rPr>
                <w:rFonts w:ascii="Calibri" w:hAnsi="Calibri" w:eastAsia="宋体"/>
              </w:rPr>
            </w:pPr>
            <w:r>
              <w:rPr>
                <w:rFonts w:ascii="Calibri" w:hAnsi="Calibri" w:eastAsia="宋体"/>
              </w:rPr>
              <w:t>2</w:t>
            </w:r>
          </w:p>
        </w:tc>
        <w:tc>
          <w:tcPr>
            <w:tcW w:w="8229" w:type="dxa"/>
          </w:tcPr>
          <w:p w14:paraId="4FB94B06">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6D21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5209505">
            <w:pPr>
              <w:rPr>
                <w:rFonts w:ascii="Calibri" w:hAnsi="Calibri" w:eastAsia="宋体"/>
              </w:rPr>
            </w:pPr>
            <w:r>
              <w:rPr>
                <w:rFonts w:ascii="Calibri" w:hAnsi="Calibri" w:eastAsia="宋体"/>
              </w:rPr>
              <w:t>3</w:t>
            </w:r>
          </w:p>
        </w:tc>
        <w:tc>
          <w:tcPr>
            <w:tcW w:w="8229" w:type="dxa"/>
          </w:tcPr>
          <w:p w14:paraId="1EDEDAFF">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0D2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599720F">
            <w:pPr>
              <w:rPr>
                <w:rFonts w:ascii="Calibri" w:hAnsi="Calibri" w:eastAsia="宋体"/>
              </w:rPr>
            </w:pPr>
            <w:r>
              <w:rPr>
                <w:rFonts w:ascii="Calibri" w:hAnsi="Calibri" w:eastAsia="宋体"/>
              </w:rPr>
              <w:t>4</w:t>
            </w:r>
          </w:p>
        </w:tc>
        <w:tc>
          <w:tcPr>
            <w:tcW w:w="8229" w:type="dxa"/>
          </w:tcPr>
          <w:p w14:paraId="73FE7B3D">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8F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5FC8ECA">
            <w:pPr>
              <w:rPr>
                <w:rFonts w:ascii="Calibri" w:hAnsi="Calibri" w:eastAsia="宋体"/>
              </w:rPr>
            </w:pPr>
            <w:r>
              <w:rPr>
                <w:rFonts w:ascii="Calibri" w:hAnsi="Calibri" w:eastAsia="宋体"/>
              </w:rPr>
              <w:t>5</w:t>
            </w:r>
          </w:p>
        </w:tc>
        <w:tc>
          <w:tcPr>
            <w:tcW w:w="8229" w:type="dxa"/>
          </w:tcPr>
          <w:p w14:paraId="24F1211B">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6D46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2AD8317">
            <w:pPr>
              <w:rPr>
                <w:rFonts w:ascii="Calibri" w:hAnsi="Calibri" w:eastAsia="宋体"/>
              </w:rPr>
            </w:pPr>
            <w:r>
              <w:rPr>
                <w:rFonts w:ascii="Calibri" w:hAnsi="Calibri" w:eastAsia="宋体"/>
              </w:rPr>
              <w:t>6</w:t>
            </w:r>
          </w:p>
        </w:tc>
        <w:tc>
          <w:tcPr>
            <w:tcW w:w="8229" w:type="dxa"/>
          </w:tcPr>
          <w:p w14:paraId="40EFF9E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EF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755A94C">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22CF040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39808055">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1C5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4EF2FBB">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6E036466">
            <w:pPr>
              <w:rPr>
                <w:rFonts w:ascii="Calibri" w:hAnsi="Calibri" w:eastAsia="宋体"/>
              </w:rPr>
            </w:pPr>
            <w:r>
              <w:rPr>
                <w:rFonts w:hint="eastAsia" w:ascii="Calibri" w:hAnsi="Calibri" w:eastAsia="宋体"/>
              </w:rPr>
              <w:t>投标文件电子文档不得携带病毒。</w:t>
            </w:r>
          </w:p>
        </w:tc>
      </w:tr>
      <w:tr w14:paraId="456E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72A4E9E">
            <w:pPr>
              <w:rPr>
                <w:rFonts w:ascii="Calibri" w:hAnsi="Calibri" w:eastAsia="宋体"/>
              </w:rPr>
            </w:pPr>
            <w:r>
              <w:rPr>
                <w:rFonts w:ascii="Calibri" w:hAnsi="Calibri" w:eastAsia="宋体"/>
              </w:rPr>
              <w:t>9</w:t>
            </w:r>
          </w:p>
        </w:tc>
        <w:tc>
          <w:tcPr>
            <w:tcW w:w="8229" w:type="dxa"/>
          </w:tcPr>
          <w:p w14:paraId="66CF528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40F0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3FA6BC8">
            <w:pPr>
              <w:rPr>
                <w:rFonts w:ascii="Calibri" w:hAnsi="Calibri" w:eastAsia="宋体"/>
              </w:rPr>
            </w:pPr>
            <w:r>
              <w:rPr>
                <w:rFonts w:ascii="Calibri" w:hAnsi="Calibri" w:eastAsia="宋体"/>
              </w:rPr>
              <w:t>10</w:t>
            </w:r>
          </w:p>
        </w:tc>
        <w:tc>
          <w:tcPr>
            <w:tcW w:w="8229" w:type="dxa"/>
          </w:tcPr>
          <w:p w14:paraId="28399C81">
            <w:pPr>
              <w:rPr>
                <w:rFonts w:ascii="Calibri" w:hAnsi="Calibri" w:eastAsia="宋体"/>
              </w:rPr>
            </w:pPr>
            <w:r>
              <w:rPr>
                <w:rFonts w:ascii="Calibri" w:hAnsi="Calibri" w:eastAsia="宋体"/>
              </w:rPr>
              <w:t>无招标文件中列明导致投标无效的其他因素。</w:t>
            </w:r>
          </w:p>
        </w:tc>
      </w:tr>
      <w:tr w14:paraId="0CF8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435AC16">
            <w:pPr>
              <w:rPr>
                <w:rFonts w:ascii="Calibri" w:hAnsi="Calibri" w:eastAsia="宋体"/>
              </w:rPr>
            </w:pPr>
            <w:r>
              <w:rPr>
                <w:rFonts w:ascii="Calibri" w:hAnsi="Calibri" w:eastAsia="宋体"/>
              </w:rPr>
              <w:t>11</w:t>
            </w:r>
          </w:p>
        </w:tc>
        <w:tc>
          <w:tcPr>
            <w:tcW w:w="8229" w:type="dxa"/>
          </w:tcPr>
          <w:p w14:paraId="7E10F994">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B72FD3E">
      <w:pPr>
        <w:jc w:val="center"/>
        <w:rPr>
          <w:b/>
        </w:rPr>
      </w:pPr>
      <w:r>
        <w:rPr>
          <w:rFonts w:hint="eastAsia"/>
          <w:b/>
        </w:rPr>
        <w:t>评标信息</w:t>
      </w:r>
    </w:p>
    <w:p w14:paraId="7614484D">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40D876C0">
      <w:pPr>
        <w:pStyle w:val="19"/>
        <w:snapToGrid w:val="0"/>
        <w:spacing w:before="0" w:beforeAutospacing="0" w:afterAutospacing="0"/>
        <w:ind w:firstLine="420"/>
        <w:rPr>
          <w:sz w:val="21"/>
          <w:szCs w:val="21"/>
        </w:rPr>
      </w:pPr>
      <w:r>
        <w:rPr>
          <w:sz w:val="21"/>
          <w:szCs w:val="21"/>
        </w:rPr>
        <w:t>价格分计算方法：</w:t>
      </w:r>
    </w:p>
    <w:p w14:paraId="14C9D1B0">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w:t>
      </w:r>
      <w:r>
        <w:rPr>
          <w:rFonts w:hint="eastAsia" w:eastAsia="宋体"/>
          <w:szCs w:val="21"/>
          <w:lang w:eastAsia="zh-CN"/>
        </w:rPr>
        <w:t>服务类</w:t>
      </w:r>
      <w:r>
        <w:rPr>
          <w:szCs w:val="21"/>
        </w:rPr>
        <w:t>、工程类项目。</w:t>
      </w:r>
    </w:p>
    <w:p w14:paraId="3DB5071E">
      <w:pPr>
        <w:autoSpaceDE w:val="0"/>
        <w:autoSpaceDN w:val="0"/>
        <w:adjustRightInd w:val="0"/>
        <w:snapToGrid w:val="0"/>
        <w:spacing w:line="400" w:lineRule="exact"/>
        <w:jc w:val="both"/>
        <w:outlineLvl w:val="1"/>
        <w:rPr>
          <w:rFonts w:hint="eastAsia" w:ascii="宋体" w:cs="仿宋_GB2312"/>
          <w:b/>
          <w:sz w:val="28"/>
          <w:szCs w:val="28"/>
          <w:lang w:val="zh-CN"/>
        </w:rPr>
      </w:pPr>
    </w:p>
    <w:p w14:paraId="7EF53ECC">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14:paraId="5591D819">
      <w:pPr>
        <w:autoSpaceDE w:val="0"/>
        <w:autoSpaceDN w:val="0"/>
        <w:adjustRightInd w:val="0"/>
        <w:snapToGrid w:val="0"/>
        <w:spacing w:line="400" w:lineRule="exact"/>
        <w:jc w:val="center"/>
        <w:outlineLvl w:val="1"/>
        <w:rPr>
          <w:rFonts w:hint="eastAsia"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tbl>
      <w:tblPr>
        <w:tblStyle w:val="21"/>
        <w:tblW w:w="4997" w:type="pct"/>
        <w:tblInd w:w="0" w:type="dxa"/>
        <w:tblLayout w:type="autofit"/>
        <w:tblCellMar>
          <w:top w:w="0" w:type="dxa"/>
          <w:left w:w="0" w:type="dxa"/>
          <w:bottom w:w="0" w:type="dxa"/>
          <w:right w:w="0" w:type="dxa"/>
        </w:tblCellMar>
      </w:tblPr>
      <w:tblGrid>
        <w:gridCol w:w="803"/>
        <w:gridCol w:w="1057"/>
        <w:gridCol w:w="774"/>
        <w:gridCol w:w="5865"/>
        <w:gridCol w:w="578"/>
      </w:tblGrid>
      <w:tr w14:paraId="76FFCAEC">
        <w:tblPrEx>
          <w:tblCellMar>
            <w:top w:w="0" w:type="dxa"/>
            <w:left w:w="0" w:type="dxa"/>
            <w:bottom w:w="0" w:type="dxa"/>
            <w:right w:w="0" w:type="dxa"/>
          </w:tblCellMar>
        </w:tblPrEx>
        <w:trPr>
          <w:trHeight w:val="23" w:hRule="atLeast"/>
          <w:tblHead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C3B39">
            <w:pPr>
              <w:widowControl/>
              <w:jc w:val="center"/>
              <w:textAlignment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kern w:val="0"/>
                <w:sz w:val="24"/>
                <w:szCs w:val="24"/>
                <w:lang w:bidi="ar"/>
              </w:rPr>
              <w:t>类型</w:t>
            </w: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2767A">
            <w:pPr>
              <w:widowControl/>
              <w:jc w:val="center"/>
              <w:textAlignment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kern w:val="0"/>
                <w:sz w:val="24"/>
                <w:szCs w:val="24"/>
                <w:lang w:bidi="ar"/>
              </w:rPr>
              <w:t>评审项目</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B375A">
            <w:pPr>
              <w:widowControl/>
              <w:jc w:val="center"/>
              <w:textAlignment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kern w:val="0"/>
                <w:sz w:val="24"/>
                <w:szCs w:val="24"/>
                <w:lang w:bidi="ar"/>
              </w:rPr>
              <w:t>分值</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E664A">
            <w:pPr>
              <w:widowControl/>
              <w:jc w:val="center"/>
              <w:textAlignment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kern w:val="0"/>
                <w:sz w:val="24"/>
                <w:szCs w:val="24"/>
                <w:lang w:bidi="ar"/>
              </w:rPr>
              <w:t>评分标准</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E87A1">
            <w:pPr>
              <w:widowControl/>
              <w:jc w:val="center"/>
              <w:textAlignment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kern w:val="0"/>
                <w:sz w:val="24"/>
                <w:szCs w:val="24"/>
                <w:lang w:bidi="ar"/>
              </w:rPr>
              <w:t>得分</w:t>
            </w:r>
          </w:p>
        </w:tc>
      </w:tr>
      <w:tr w14:paraId="42E02825">
        <w:tblPrEx>
          <w:tblCellMar>
            <w:top w:w="0" w:type="dxa"/>
            <w:left w:w="0" w:type="dxa"/>
            <w:bottom w:w="0" w:type="dxa"/>
            <w:right w:w="0" w:type="dxa"/>
          </w:tblCellMar>
        </w:tblPrEx>
        <w:trPr>
          <w:trHeight w:val="23" w:hRule="atLeast"/>
          <w:tblHead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D54CD1">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报价部分（10分）</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EB315">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价格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4878E1">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10</w:t>
            </w:r>
          </w:p>
        </w:tc>
        <w:tc>
          <w:tcPr>
            <w:tcW w:w="32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C41B85">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在价格评分时，满足招标文件要求且合理的最低报价为投标基准价，其价格分为满分。其他投标人的价格分统一按照下列公式计算:</w:t>
            </w:r>
          </w:p>
          <w:p w14:paraId="75380079">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投标报价得分=（投标基准价/投标报价）×价格权值×100%。（小数点后保留二位小数,按四舍五入取值)。</w:t>
            </w:r>
          </w:p>
          <w:p w14:paraId="4A177D0A">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275E0D">
            <w:pPr>
              <w:rPr>
                <w:rFonts w:hint="eastAsia" w:asciiTheme="majorEastAsia" w:hAnsiTheme="majorEastAsia" w:eastAsiaTheme="majorEastAsia" w:cstheme="majorEastAsia"/>
                <w:color w:val="auto"/>
                <w:sz w:val="22"/>
                <w:szCs w:val="24"/>
              </w:rPr>
            </w:pPr>
          </w:p>
        </w:tc>
      </w:tr>
      <w:tr w14:paraId="3B37A2EB">
        <w:tblPrEx>
          <w:tblCellMar>
            <w:top w:w="0" w:type="dxa"/>
            <w:left w:w="0" w:type="dxa"/>
            <w:bottom w:w="0" w:type="dxa"/>
            <w:right w:w="0" w:type="dxa"/>
          </w:tblCellMar>
        </w:tblPrEx>
        <w:trPr>
          <w:trHeight w:val="23" w:hRule="atLeast"/>
          <w:tblHeader/>
        </w:trPr>
        <w:tc>
          <w:tcPr>
            <w:tcW w:w="44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09C8E">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商务部分(24分)</w:t>
            </w: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AA3FE">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服务能力</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D93D9">
            <w:pPr>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8FF0">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为保障项目服务质量与信息安全，投标人需具备完善的管理体系。根据投标人提供的以下相关体系认证证书及对应的体系运行说明进行评分：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1. 提供在有效期内的《质量管理体系认证证书》得2分；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2. 提供在有效期内的《信息安全管理体系认证证书》得2分；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3. 提供在有效期内的《信息技术服务管理体系认证证书》得2分；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以上证书必须在有效期内，并提供原件扫描件并加盖公章。</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CC707">
            <w:pPr>
              <w:rPr>
                <w:rFonts w:hint="eastAsia" w:asciiTheme="majorEastAsia" w:hAnsiTheme="majorEastAsia" w:eastAsiaTheme="majorEastAsia" w:cstheme="majorEastAsia"/>
                <w:b/>
                <w:color w:val="auto"/>
                <w:sz w:val="24"/>
                <w:szCs w:val="24"/>
                <w:lang w:val="en-US" w:eastAsia="zh-CN"/>
              </w:rPr>
            </w:pPr>
          </w:p>
        </w:tc>
      </w:tr>
      <w:tr w14:paraId="30EA43AF">
        <w:tblPrEx>
          <w:tblCellMar>
            <w:top w:w="0" w:type="dxa"/>
            <w:left w:w="0" w:type="dxa"/>
            <w:bottom w:w="0" w:type="dxa"/>
            <w:right w:w="0" w:type="dxa"/>
          </w:tblCellMar>
        </w:tblPrEx>
        <w:trPr>
          <w:trHeight w:val="23" w:hRule="atLeast"/>
          <w:tblHeader/>
        </w:trPr>
        <w:tc>
          <w:tcPr>
            <w:tcW w:w="4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E98C">
            <w:pPr>
              <w:rPr>
                <w:rFonts w:hint="eastAsia" w:asciiTheme="minorEastAsia" w:hAnsiTheme="minorEastAsia" w:eastAsiaTheme="minorEastAsia" w:cstheme="minorEastAsia"/>
                <w:color w:val="auto"/>
                <w:sz w:val="22"/>
                <w:szCs w:val="22"/>
                <w:lang w:val="en-US" w:eastAsia="zh-CN"/>
              </w:rPr>
            </w:pP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B68AE">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业绩要求</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266D2">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05CD">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人或所投产品厂商提供自2024年6月至今的同类型项目业绩，每提供1项得2分，满分得6分。需提供中标通知书或合同原件扫描件并加盖公章。注:为确保项目完整性、实施连贯性、服务保障性，需投标人提供或者同一个生产厂商提供。</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ED17B">
            <w:pPr>
              <w:rPr>
                <w:rFonts w:hint="eastAsia" w:asciiTheme="majorEastAsia" w:hAnsiTheme="majorEastAsia" w:eastAsiaTheme="majorEastAsia" w:cstheme="majorEastAsia"/>
                <w:b/>
                <w:color w:val="auto"/>
                <w:sz w:val="24"/>
                <w:szCs w:val="24"/>
                <w:lang w:val="en-US" w:eastAsia="zh-CN"/>
              </w:rPr>
            </w:pPr>
          </w:p>
        </w:tc>
      </w:tr>
      <w:tr w14:paraId="61CA03CF">
        <w:tblPrEx>
          <w:tblCellMar>
            <w:top w:w="0" w:type="dxa"/>
            <w:left w:w="0" w:type="dxa"/>
            <w:bottom w:w="0" w:type="dxa"/>
            <w:right w:w="0" w:type="dxa"/>
          </w:tblCellMar>
        </w:tblPrEx>
        <w:trPr>
          <w:trHeight w:val="23" w:hRule="atLeast"/>
          <w:tblHeader/>
        </w:trPr>
        <w:tc>
          <w:tcPr>
            <w:tcW w:w="4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6970">
            <w:pPr>
              <w:rPr>
                <w:rFonts w:hint="eastAsia" w:asciiTheme="minorEastAsia" w:hAnsiTheme="minorEastAsia" w:eastAsiaTheme="minorEastAsia" w:cstheme="minorEastAsia"/>
                <w:color w:val="auto"/>
                <w:sz w:val="22"/>
                <w:szCs w:val="22"/>
                <w:lang w:val="en-US" w:eastAsia="zh-CN"/>
              </w:rPr>
            </w:pPr>
          </w:p>
        </w:tc>
        <w:tc>
          <w:tcPr>
            <w:tcW w:w="58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3A35">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项目组成员要求</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E5484">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DC633">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1.投标人拟派项目负责人1名，具有国家人力资源和社会保障部、工业和信息化部联合颁发的信息系统项目管理师（高级）证书得3分。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注:提供项目负责人的相关资格/资质证书、投标截止前六个月内任意一个月投标人为其缴纳社保证明扫描件并加盖公章。</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CA067">
            <w:pPr>
              <w:rPr>
                <w:rFonts w:hint="eastAsia" w:asciiTheme="majorEastAsia" w:hAnsiTheme="majorEastAsia" w:eastAsiaTheme="majorEastAsia" w:cstheme="majorEastAsia"/>
                <w:b/>
                <w:color w:val="auto"/>
                <w:sz w:val="24"/>
                <w:szCs w:val="24"/>
                <w:lang w:val="en-US" w:eastAsia="zh-CN"/>
              </w:rPr>
            </w:pPr>
          </w:p>
        </w:tc>
      </w:tr>
      <w:tr w14:paraId="5E5E6173">
        <w:tblPrEx>
          <w:tblCellMar>
            <w:top w:w="0" w:type="dxa"/>
            <w:left w:w="0" w:type="dxa"/>
            <w:bottom w:w="0" w:type="dxa"/>
            <w:right w:w="0" w:type="dxa"/>
          </w:tblCellMar>
        </w:tblPrEx>
        <w:trPr>
          <w:trHeight w:val="23" w:hRule="atLeast"/>
          <w:tblHeader/>
        </w:trPr>
        <w:tc>
          <w:tcPr>
            <w:tcW w:w="44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2B1D4">
            <w:pPr>
              <w:rPr>
                <w:rFonts w:hint="eastAsia" w:asciiTheme="minorEastAsia" w:hAnsiTheme="minorEastAsia" w:eastAsiaTheme="minorEastAsia" w:cstheme="minorEastAsia"/>
                <w:color w:val="auto"/>
                <w:sz w:val="22"/>
                <w:szCs w:val="22"/>
                <w:lang w:val="en-US" w:eastAsia="zh-CN"/>
              </w:rPr>
            </w:pPr>
          </w:p>
        </w:tc>
        <w:tc>
          <w:tcPr>
            <w:tcW w:w="58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7F9B8">
            <w:pPr>
              <w:jc w:val="center"/>
              <w:rPr>
                <w:rFonts w:hint="eastAsia" w:asciiTheme="minorEastAsia" w:hAnsiTheme="minorEastAsia" w:eastAsiaTheme="minorEastAsia" w:cstheme="minorEastAsia"/>
                <w:color w:val="auto"/>
                <w:sz w:val="22"/>
                <w:szCs w:val="22"/>
                <w:lang w:val="en-US" w:eastAsia="zh-CN"/>
              </w:rPr>
            </w:pP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49400">
            <w:pPr>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F671">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 针对本项目拟投入的团队人员（不含项目负责人）：</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①具有中级网络工程师证书得3分；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②具有注册信息安全专业人员（CISP）证书得3分；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③具有软件设计师证书得3分。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注：提供团队人员的相关资格/资质证书、投标截止前六个月内任意一个月投标人为其缴纳社保证明扫描件并加盖公章。同一人员不重复计分，资料未提供或提供不全不得分。</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285A4">
            <w:pPr>
              <w:rPr>
                <w:rFonts w:hint="eastAsia" w:asciiTheme="majorEastAsia" w:hAnsiTheme="majorEastAsia" w:eastAsiaTheme="majorEastAsia" w:cstheme="majorEastAsia"/>
                <w:b/>
                <w:color w:val="auto"/>
                <w:sz w:val="24"/>
                <w:szCs w:val="24"/>
                <w:lang w:val="en-US" w:eastAsia="zh-CN"/>
              </w:rPr>
            </w:pPr>
          </w:p>
        </w:tc>
      </w:tr>
      <w:tr w14:paraId="0C332FE3">
        <w:tblPrEx>
          <w:tblCellMar>
            <w:top w:w="0" w:type="dxa"/>
            <w:left w:w="0" w:type="dxa"/>
            <w:bottom w:w="0" w:type="dxa"/>
            <w:right w:w="0" w:type="dxa"/>
          </w:tblCellMar>
        </w:tblPrEx>
        <w:trPr>
          <w:trHeight w:val="23" w:hRule="atLeast"/>
          <w:tblHeader/>
        </w:trPr>
        <w:tc>
          <w:tcPr>
            <w:tcW w:w="44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5EB1E0">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技术部分（66分）</w:t>
            </w: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6BE2B">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产品能力证明</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26158">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40</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13C39">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人所投产品的技术参数完全满足招标文件要求的得40分。▲项的技术指标要求，每项不满足或负偏离扣2分，扣完为止；不带▲项每一条不满足或负偏离扣0.5分，扣完为止；备注:根据参数要求提供截图证明、检测报告或产品说明书等证明资料加盖生产厂家公章。</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A1CF9">
            <w:pPr>
              <w:rPr>
                <w:rFonts w:hint="eastAsia" w:asciiTheme="majorEastAsia" w:hAnsiTheme="majorEastAsia" w:eastAsiaTheme="majorEastAsia" w:cstheme="majorEastAsia"/>
                <w:b/>
                <w:color w:val="auto"/>
                <w:sz w:val="24"/>
                <w:szCs w:val="24"/>
              </w:rPr>
            </w:pPr>
          </w:p>
        </w:tc>
      </w:tr>
      <w:tr w14:paraId="47B7313F">
        <w:tblPrEx>
          <w:tblCellMar>
            <w:top w:w="0" w:type="dxa"/>
            <w:left w:w="0" w:type="dxa"/>
            <w:bottom w:w="0" w:type="dxa"/>
            <w:right w:w="0" w:type="dxa"/>
          </w:tblCellMar>
        </w:tblPrEx>
        <w:trPr>
          <w:trHeight w:val="2905" w:hRule="atLeast"/>
          <w:tblHeader/>
        </w:trPr>
        <w:tc>
          <w:tcPr>
            <w:tcW w:w="442" w:type="pct"/>
            <w:vMerge w:val="continue"/>
            <w:tcBorders>
              <w:left w:val="single" w:color="000000" w:sz="4" w:space="0"/>
              <w:right w:val="single" w:color="000000" w:sz="4" w:space="0"/>
            </w:tcBorders>
            <w:noWrap w:val="0"/>
            <w:tcMar>
              <w:top w:w="15" w:type="dxa"/>
              <w:left w:w="15" w:type="dxa"/>
              <w:right w:w="15" w:type="dxa"/>
            </w:tcMar>
            <w:vAlign w:val="center"/>
          </w:tcPr>
          <w:p w14:paraId="498C1F14">
            <w:pPr>
              <w:rPr>
                <w:rFonts w:hint="eastAsia" w:asciiTheme="minorEastAsia" w:hAnsiTheme="minorEastAsia" w:eastAsiaTheme="minorEastAsia" w:cstheme="minorEastAsia"/>
                <w:color w:val="auto"/>
                <w:sz w:val="22"/>
                <w:szCs w:val="22"/>
                <w:lang w:val="en-US" w:eastAsia="zh-CN"/>
              </w:rPr>
            </w:pP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8B828">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应用方案</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24CDA">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B8481">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针对用户现状和个性化需求，提出详细解决方案。方案需结合投标人自身的管理体系（如ISO9001, ISO27001等）运行经验，详细阐述如何将其应用于本项目中，以保障项目质量和信息安全。</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应用方案应包含以下9项内容，每项分值如下：①项目背景(0.5分)、②系统概述(0.5分)、③密码应用需求分析(1分)、④安全目标及设计原则(1分)、⑤基于管理体系的质量与安全控制措施(3分)、⑥密码应用设计(2分)、⑦安全管理方案(1分)、⑧安全与合规性分析(2分)、⑨实施保障方案(1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评标委员会根据各投标人每项内容完整、具体、与项目需求匹配且逻辑清晰的，得该项满分；存在以下任一情形的，该项不得分：（1）内容与本项目需求无关；（2）方案内容存在矛盾；（3）仅有框架或标题，缺乏实质性内容；（4）适用的标准错误；（5）明显复制其他项目内容。本项最高得12分。</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34BF1">
            <w:pPr>
              <w:rPr>
                <w:rFonts w:hint="eastAsia" w:asciiTheme="majorEastAsia" w:hAnsiTheme="majorEastAsia" w:eastAsiaTheme="majorEastAsia" w:cstheme="majorEastAsia"/>
                <w:b/>
                <w:color w:val="auto"/>
                <w:sz w:val="24"/>
                <w:szCs w:val="24"/>
              </w:rPr>
            </w:pPr>
          </w:p>
        </w:tc>
      </w:tr>
      <w:tr w14:paraId="6BA992BA">
        <w:tblPrEx>
          <w:tblCellMar>
            <w:top w:w="0" w:type="dxa"/>
            <w:left w:w="0" w:type="dxa"/>
            <w:bottom w:w="0" w:type="dxa"/>
            <w:right w:w="0" w:type="dxa"/>
          </w:tblCellMar>
        </w:tblPrEx>
        <w:trPr>
          <w:trHeight w:val="1173" w:hRule="atLeast"/>
          <w:tblHeader/>
        </w:trPr>
        <w:tc>
          <w:tcPr>
            <w:tcW w:w="442" w:type="pct"/>
            <w:vMerge w:val="continue"/>
            <w:tcBorders>
              <w:left w:val="single" w:color="000000" w:sz="4" w:space="0"/>
              <w:right w:val="single" w:color="000000" w:sz="4" w:space="0"/>
            </w:tcBorders>
            <w:noWrap w:val="0"/>
            <w:tcMar>
              <w:top w:w="15" w:type="dxa"/>
              <w:left w:w="15" w:type="dxa"/>
              <w:right w:w="15" w:type="dxa"/>
            </w:tcMar>
            <w:vAlign w:val="center"/>
          </w:tcPr>
          <w:p w14:paraId="54FD4A61">
            <w:pPr>
              <w:rPr>
                <w:rFonts w:hint="eastAsia" w:asciiTheme="minorEastAsia" w:hAnsiTheme="minorEastAsia" w:eastAsiaTheme="minorEastAsia" w:cstheme="minorEastAsia"/>
                <w:color w:val="auto"/>
                <w:sz w:val="22"/>
                <w:szCs w:val="22"/>
                <w:lang w:val="en-US" w:eastAsia="zh-CN"/>
              </w:rPr>
            </w:pP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8812">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售后服务方案</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68E61">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FAC0E">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投标人针对本项目提供售后服务方案，方案需体现如何利用其售后服务管理体系（如拥有五星级认证的供应商，应展示其如何按此体系标准提供服务）来保障服务质量。</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售后方案应包含以下6项内容，每项分值如下：①售后服务保障体系(1分)、②应急技术支持(1分)、③售后服务流程(1分)、④售后服务内容(1分)、⑤售后质量控制过程(1分)、⑥培训计划(1分)。</w:t>
            </w:r>
            <w:r>
              <w:rPr>
                <w:rFonts w:hint="eastAsia"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评标委员会根据各投标人每项内容完整、具体、与项目需求匹配且逻辑清晰的，得该项满分；存在以下任一情形的，该项不得分：（1）内容与本项目需求无关；（2）方案内容存在矛盾；（3）仅有框架或标题，缺乏实质性内容；（4）适用的标准错误；（5）明显复制其他项目内容。本项最高得6分。</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9BFAD">
            <w:pPr>
              <w:rPr>
                <w:rFonts w:hint="eastAsia" w:asciiTheme="majorEastAsia" w:hAnsiTheme="majorEastAsia" w:eastAsiaTheme="majorEastAsia" w:cstheme="majorEastAsia"/>
                <w:b/>
                <w:color w:val="auto"/>
                <w:sz w:val="24"/>
                <w:szCs w:val="24"/>
              </w:rPr>
            </w:pPr>
          </w:p>
        </w:tc>
      </w:tr>
      <w:tr w14:paraId="08D33B50">
        <w:tblPrEx>
          <w:tblCellMar>
            <w:top w:w="0" w:type="dxa"/>
            <w:left w:w="0" w:type="dxa"/>
            <w:bottom w:w="0" w:type="dxa"/>
            <w:right w:w="0" w:type="dxa"/>
          </w:tblCellMar>
        </w:tblPrEx>
        <w:trPr>
          <w:trHeight w:val="23" w:hRule="atLeast"/>
          <w:tblHeader/>
        </w:trPr>
        <w:tc>
          <w:tcPr>
            <w:tcW w:w="442" w:type="pct"/>
            <w:vMerge w:val="continue"/>
            <w:tcBorders>
              <w:left w:val="single" w:color="000000" w:sz="4" w:space="0"/>
              <w:right w:val="single" w:color="000000" w:sz="4" w:space="0"/>
            </w:tcBorders>
            <w:noWrap w:val="0"/>
            <w:tcMar>
              <w:top w:w="15" w:type="dxa"/>
              <w:left w:w="15" w:type="dxa"/>
              <w:right w:w="15" w:type="dxa"/>
            </w:tcMar>
            <w:vAlign w:val="center"/>
          </w:tcPr>
          <w:p w14:paraId="6D86BD72">
            <w:pPr>
              <w:rPr>
                <w:rFonts w:hint="eastAsia" w:asciiTheme="minorEastAsia" w:hAnsiTheme="minorEastAsia" w:eastAsiaTheme="minorEastAsia" w:cstheme="minorEastAsia"/>
                <w:color w:val="auto"/>
                <w:sz w:val="22"/>
                <w:szCs w:val="22"/>
                <w:lang w:val="en-US" w:eastAsia="zh-CN"/>
              </w:rPr>
            </w:pP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FA18A">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培训方案</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8A14D">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6BBF5">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投标人提供针对本项目的培训服务，应包含以下5项内容，每项分值如下：①培训科目的具体内容(1分)；②相关教材培训方式(1分)；③每次培训的效果控制(1分)；④培训人员组织(1分)；⑤培训方式(1分)；</w:t>
            </w:r>
          </w:p>
          <w:p w14:paraId="1FA3252C">
            <w:pP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评标委员会根据各投标人每项内容完整、具体、与项目需求匹配且逻辑清晰的，得该项满分；存在以下任一情形的，该项不得分：（1）内容与本项目需求无关；（2）方案内容存在矛盾；（3）仅有框架或标题，缺乏实质性内容；（4）适用的标准错误；（5）明显复制其他项目内容。本项最高得5分。</w:t>
            </w:r>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4B366">
            <w:pPr>
              <w:rPr>
                <w:rFonts w:hint="eastAsia" w:asciiTheme="majorEastAsia" w:hAnsiTheme="majorEastAsia" w:eastAsiaTheme="majorEastAsia" w:cstheme="majorEastAsia"/>
                <w:b/>
                <w:color w:val="auto"/>
                <w:sz w:val="24"/>
                <w:szCs w:val="24"/>
              </w:rPr>
            </w:pPr>
          </w:p>
        </w:tc>
      </w:tr>
      <w:tr w14:paraId="2D8A1FE9">
        <w:tblPrEx>
          <w:tblCellMar>
            <w:top w:w="0" w:type="dxa"/>
            <w:left w:w="0" w:type="dxa"/>
            <w:bottom w:w="0" w:type="dxa"/>
            <w:right w:w="0" w:type="dxa"/>
          </w:tblCellMar>
        </w:tblPrEx>
        <w:trPr>
          <w:trHeight w:val="23" w:hRule="atLeast"/>
          <w:tblHeader/>
        </w:trPr>
        <w:tc>
          <w:tcPr>
            <w:tcW w:w="442" w:type="pct"/>
            <w:tcBorders>
              <w:left w:val="single" w:color="000000" w:sz="4" w:space="0"/>
              <w:right w:val="single" w:color="000000" w:sz="4" w:space="0"/>
            </w:tcBorders>
            <w:noWrap w:val="0"/>
            <w:tcMar>
              <w:top w:w="15" w:type="dxa"/>
              <w:left w:w="15" w:type="dxa"/>
              <w:right w:w="15" w:type="dxa"/>
            </w:tcMar>
            <w:vAlign w:val="center"/>
          </w:tcPr>
          <w:p w14:paraId="5102A847">
            <w:pPr>
              <w:rPr>
                <w:rFonts w:hint="eastAsia" w:asciiTheme="minorEastAsia" w:hAnsiTheme="minorEastAsia" w:eastAsiaTheme="minorEastAsia" w:cstheme="minorEastAsia"/>
                <w:color w:val="auto"/>
                <w:sz w:val="22"/>
                <w:szCs w:val="22"/>
                <w:lang w:val="en-US" w:eastAsia="zh-CN"/>
              </w:rPr>
            </w:pPr>
          </w:p>
        </w:tc>
        <w:tc>
          <w:tcPr>
            <w:tcW w:w="5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DD044">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对接能力</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27B16">
            <w:pPr>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p>
        </w:tc>
        <w:tc>
          <w:tcPr>
            <w:tcW w:w="3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4CFED">
            <w:pPr>
              <w:rPr>
                <w:rFonts w:hint="eastAsia" w:asciiTheme="minorEastAsia" w:hAnsiTheme="minorEastAsia" w:eastAsiaTheme="minorEastAsia" w:cstheme="minorEastAsia"/>
                <w:color w:val="auto"/>
                <w:sz w:val="22"/>
                <w:szCs w:val="22"/>
                <w:lang w:val="en-US" w:eastAsia="zh-CN"/>
              </w:rPr>
            </w:pPr>
            <w:bookmarkStart w:id="71" w:name="_GoBack"/>
            <w:r>
              <w:rPr>
                <w:rFonts w:hint="eastAsia" w:asciiTheme="minorEastAsia" w:hAnsiTheme="minorEastAsia" w:eastAsiaTheme="minorEastAsia" w:cstheme="minorEastAsia"/>
                <w:color w:val="auto"/>
                <w:sz w:val="22"/>
                <w:szCs w:val="22"/>
                <w:lang w:val="en-US" w:eastAsia="zh-CN"/>
              </w:rPr>
              <w:t>投标人须出具承诺函，承诺可与医共体医院五个业务应用系统对接，且对接所需的全部费用已包含在投标总价中。提供承诺函得3分，未提供不得分。</w:t>
            </w:r>
            <w:bookmarkEnd w:id="71"/>
          </w:p>
        </w:tc>
        <w:tc>
          <w:tcPr>
            <w:tcW w:w="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A24B4">
            <w:pPr>
              <w:rPr>
                <w:rFonts w:hint="eastAsia" w:asciiTheme="majorEastAsia" w:hAnsiTheme="majorEastAsia" w:eastAsiaTheme="majorEastAsia" w:cstheme="majorEastAsia"/>
                <w:b/>
                <w:color w:val="auto"/>
                <w:sz w:val="24"/>
                <w:szCs w:val="24"/>
              </w:rPr>
            </w:pPr>
          </w:p>
        </w:tc>
      </w:tr>
    </w:tbl>
    <w:p w14:paraId="74BF9D34">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279FD40B">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90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10</w:t>
      </w:r>
      <w:r>
        <w:rPr>
          <w:rFonts w:ascii="宋体" w:hAnsi="宋体"/>
          <w:szCs w:val="21"/>
        </w:rPr>
        <w:t>%</w:t>
      </w:r>
    </w:p>
    <w:p w14:paraId="192D2EB4">
      <w:pPr>
        <w:spacing w:line="360" w:lineRule="auto"/>
        <w:ind w:firstLine="480" w:firstLineChars="200"/>
        <w:rPr>
          <w:rFonts w:ascii="宋体" w:hAnsi="宋体"/>
          <w:szCs w:val="21"/>
        </w:rPr>
      </w:pPr>
      <w:r>
        <w:rPr>
          <w:rFonts w:hint="eastAsia" w:ascii="宋体" w:hAnsi="宋体"/>
          <w:szCs w:val="21"/>
        </w:rPr>
        <w:t>3、投标人最终得分等于技术、商务部分、报价得分之和。</w:t>
      </w:r>
    </w:p>
    <w:p w14:paraId="63142D87">
      <w:pPr>
        <w:pStyle w:val="9"/>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6BC95ACF">
      <w:pPr>
        <w:sectPr>
          <w:footerReference r:id="rId5" w:type="default"/>
          <w:pgSz w:w="11906" w:h="16838"/>
          <w:pgMar w:top="400" w:right="1417" w:bottom="1157" w:left="1437" w:header="0" w:footer="997" w:gutter="0"/>
          <w:pgNumType w:fmt="decimal" w:start="1"/>
          <w:cols w:space="720" w:num="1"/>
        </w:sectPr>
      </w:pPr>
    </w:p>
    <w:p w14:paraId="343DBB0B"/>
    <w:p w14:paraId="4046FAA6">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060B03C9">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4F0F8A18">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55C20D46">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F37DF25">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B8C0A00">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08B610E8">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42BB6D09">
      <w:pPr>
        <w:snapToGrid w:val="0"/>
        <w:spacing w:line="300" w:lineRule="exact"/>
        <w:ind w:firstLine="465"/>
        <w:rPr>
          <w:rFonts w:hint="eastAsia"/>
          <w:bCs/>
          <w:highlight w:val="green"/>
        </w:rPr>
      </w:pPr>
      <w:r>
        <w:rPr>
          <w:rFonts w:hint="eastAsia"/>
          <w:bCs/>
          <w:highlight w:val="green"/>
        </w:rPr>
        <w:t>6）具有良好的商业信誉和健全的财务会计制度（</w:t>
      </w:r>
      <w:r>
        <w:rPr>
          <w:rFonts w:hint="eastAsia" w:eastAsia="宋体"/>
          <w:bCs/>
          <w:highlight w:val="green"/>
          <w:lang w:eastAsia="zh-CN"/>
        </w:rPr>
        <w:t>会计事务所出具的2024-2025年度</w:t>
      </w:r>
      <w:r>
        <w:rPr>
          <w:rFonts w:hint="eastAsia" w:eastAsia="宋体"/>
          <w:bCs/>
          <w:highlight w:val="green"/>
          <w:lang w:val="en-US" w:eastAsia="zh-CN"/>
        </w:rPr>
        <w:t>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42C460E2">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8038F02">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投标保证金收据扫描件或银行转款证明扫描件或支票扫描件、汇票扫描件、本票扫描件或者金融机构、担保机构出具的保函扫描件（本项目不收取投标保证金，本项无需提供）</w:t>
      </w:r>
      <w:r>
        <w:rPr>
          <w:rFonts w:hint="eastAsia"/>
          <w:bCs/>
          <w:highlight w:val="green"/>
        </w:rPr>
        <w:t>；</w:t>
      </w:r>
    </w:p>
    <w:p w14:paraId="61FE9AF4">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14:paraId="25EDDFE0">
      <w:pPr>
        <w:snapToGrid w:val="0"/>
        <w:spacing w:line="300" w:lineRule="exact"/>
        <w:ind w:firstLine="465"/>
        <w:rPr>
          <w:rFonts w:hint="eastAsia"/>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14:paraId="2DE77C5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b/>
          <w:highlight w:val="green"/>
          <w:lang w:val="en-US" w:eastAsia="zh-CN"/>
        </w:rPr>
        <w:t>11</w:t>
      </w:r>
      <w:r>
        <w:rPr>
          <w:rFonts w:hint="eastAsia"/>
          <w:b/>
          <w:highlight w:val="green"/>
        </w:rPr>
        <w:t>）</w:t>
      </w:r>
      <w:r>
        <w:rPr>
          <w:rFonts w:hint="eastAsia" w:eastAsia="宋体"/>
          <w:b/>
          <w:highlight w:val="green"/>
          <w:lang w:eastAsia="zh-CN"/>
        </w:rPr>
        <w:t>本项目为专门面向小微企业采购项目</w:t>
      </w:r>
      <w:r>
        <w:rPr>
          <w:rFonts w:hint="eastAsia"/>
          <w:b/>
          <w:highlight w:val="green"/>
        </w:rPr>
        <w:t>，</w:t>
      </w:r>
      <w:r>
        <w:rPr>
          <w:rFonts w:hint="eastAsia"/>
          <w:b/>
          <w:highlight w:val="green"/>
          <w:lang w:eastAsia="zh-CN"/>
        </w:rPr>
        <w:t>供应商必须出具相应声明函。【</w:t>
      </w:r>
      <w:r>
        <w:rPr>
          <w:rFonts w:hint="eastAsia"/>
          <w:b/>
          <w:color w:val="FF0000"/>
          <w:highlight w:val="green"/>
        </w:rPr>
        <w:t>供应商要求</w:t>
      </w:r>
      <w:r>
        <w:rPr>
          <w:rFonts w:hint="eastAsia" w:eastAsia="宋体"/>
          <w:b/>
          <w:color w:val="FF0000"/>
          <w:highlight w:val="green"/>
          <w:lang w:eastAsia="zh-CN"/>
        </w:rPr>
        <w:t>及声明函要求</w:t>
      </w:r>
      <w:r>
        <w:rPr>
          <w:rFonts w:hint="eastAsia"/>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eastAsia="宋体"/>
          <w:b/>
          <w:color w:val="FF0000"/>
          <w:highlight w:val="green"/>
          <w:lang w:eastAsia="zh-CN"/>
        </w:rPr>
        <w:t>。</w:t>
      </w:r>
      <w:r>
        <w:rPr>
          <w:rFonts w:hint="eastAsia"/>
          <w:b/>
          <w:highlight w:val="green"/>
          <w:lang w:eastAsia="zh-CN"/>
        </w:rPr>
        <w:t>】</w:t>
      </w:r>
    </w:p>
    <w:p w14:paraId="50817B04">
      <w:pPr>
        <w:pStyle w:val="6"/>
      </w:pPr>
    </w:p>
    <w:p w14:paraId="7A9970FB">
      <w:pPr>
        <w:rPr>
          <w:b/>
          <w:highlight w:val="green"/>
        </w:rPr>
      </w:pPr>
      <w:r>
        <w:rPr>
          <w:b/>
          <w:highlight w:val="green"/>
        </w:rPr>
        <w:br w:type="page"/>
      </w:r>
    </w:p>
    <w:p w14:paraId="0F2CDE44">
      <w:pPr>
        <w:snapToGrid w:val="0"/>
        <w:spacing w:line="300" w:lineRule="exact"/>
        <w:ind w:firstLine="465"/>
        <w:rPr>
          <w:rFonts w:ascii="Arial" w:hAnsi="Arial" w:eastAsia="宋体"/>
        </w:rPr>
      </w:pPr>
    </w:p>
    <w:p w14:paraId="50C6BA8D">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C024023">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161978CE">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0397A0F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99623A8">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238BD7BB">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1515DE16">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3C35800F">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6F7E5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4FD6263">
            <w:pPr>
              <w:jc w:val="center"/>
              <w:rPr>
                <w:rFonts w:hint="eastAsia" w:ascii="宋体" w:hAnsi="宋体"/>
                <w:bCs/>
              </w:rPr>
            </w:pPr>
            <w:r>
              <w:rPr>
                <w:rFonts w:hint="eastAsia" w:eastAsia="宋体"/>
                <w:lang w:eastAsia="zh-CN"/>
              </w:rPr>
              <w:t>KSS(GK)2026-040</w:t>
            </w:r>
          </w:p>
        </w:tc>
        <w:tc>
          <w:tcPr>
            <w:tcW w:w="2906" w:type="dxa"/>
            <w:tcBorders>
              <w:top w:val="single" w:color="auto" w:sz="4" w:space="0"/>
              <w:left w:val="single" w:color="000000" w:sz="4" w:space="0"/>
              <w:bottom w:val="single" w:color="auto" w:sz="4" w:space="0"/>
              <w:right w:val="single" w:color="000000" w:sz="4" w:space="0"/>
            </w:tcBorders>
            <w:vAlign w:val="center"/>
          </w:tcPr>
          <w:p w14:paraId="4C917CF3">
            <w:pPr>
              <w:jc w:val="center"/>
              <w:rPr>
                <w:b/>
                <w:bCs/>
              </w:rPr>
            </w:pPr>
            <w:r>
              <w:rPr>
                <w:rFonts w:hint="eastAsia" w:eastAsia="宋体" w:cs="Times New Roman"/>
                <w:lang w:eastAsia="zh-CN"/>
              </w:rPr>
              <w:t>喀什市医共体中心机房密改密评项目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05A4C6D3">
            <w:pPr>
              <w:jc w:val="center"/>
              <w:rPr>
                <w:rFonts w:hint="eastAsia" w:ascii="宋体" w:hAnsi="宋体" w:eastAsia="宋体"/>
                <w:bCs/>
                <w:lang w:eastAsia="zh-CN"/>
              </w:rPr>
            </w:pPr>
            <w:r>
              <w:rPr>
                <w:rFonts w:hint="eastAsia" w:ascii="宋体" w:hAnsi="宋体" w:eastAsia="宋体"/>
                <w:bCs/>
                <w:lang w:eastAsia="zh-CN"/>
              </w:rPr>
              <w:t>2000000.00元（贰佰万元整）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9C605E5">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软件和信息技术服务业</w:t>
            </w:r>
          </w:p>
        </w:tc>
      </w:tr>
    </w:tbl>
    <w:p w14:paraId="6ABD4906">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756F8E59">
      <w:pPr>
        <w:pStyle w:val="6"/>
        <w:rPr>
          <w:rFonts w:hint="eastAsia"/>
          <w:lang w:val="en-US" w:eastAsia="zh-CN"/>
        </w:rPr>
      </w:pPr>
    </w:p>
    <w:p w14:paraId="2C416E14">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564D766C">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000000"/>
          <w:sz w:val="28"/>
          <w:szCs w:val="28"/>
          <w:lang w:val="en-US" w:eastAsia="zh-CN"/>
        </w:rPr>
        <w:t>19</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7</w:t>
      </w:r>
      <w:r>
        <w:rPr>
          <w:rFonts w:hint="eastAsia" w:ascii="仿宋" w:hAnsi="仿宋" w:eastAsia="仿宋"/>
          <w:color w:val="auto"/>
          <w:sz w:val="28"/>
          <w:szCs w:val="28"/>
          <w:lang w:eastAsia="zh-CN"/>
        </w:rPr>
        <w:t>月</w:t>
      </w:r>
      <w:r>
        <w:rPr>
          <w:rFonts w:hint="eastAsia" w:ascii="仿宋" w:hAnsi="仿宋" w:eastAsia="仿宋"/>
          <w:color w:val="000000"/>
          <w:sz w:val="28"/>
          <w:szCs w:val="28"/>
          <w:lang w:val="en-US" w:eastAsia="zh-CN"/>
        </w:rPr>
        <w:t>17</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34440DC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71F2BA2B">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4BAAE6C6">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7</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20</w:t>
      </w:r>
      <w:r>
        <w:rPr>
          <w:rFonts w:hint="eastAsia" w:ascii="仿宋" w:hAnsi="仿宋" w:eastAsia="仿宋"/>
          <w:color w:val="auto"/>
          <w:sz w:val="28"/>
          <w:szCs w:val="28"/>
          <w:lang w:eastAsia="zh-CN"/>
        </w:rPr>
        <w:t>日11:00:00</w:t>
      </w:r>
    </w:p>
    <w:p w14:paraId="1684CD80">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7E37265F">
      <w:pPr>
        <w:pStyle w:val="17"/>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72263F58">
      <w:pPr>
        <w:pStyle w:val="17"/>
        <w:rPr>
          <w:rFonts w:hint="eastAsia" w:ascii="仿宋" w:hAnsi="仿宋" w:eastAsia="仿宋" w:cs="仿宋"/>
          <w:color w:val="000000"/>
          <w:sz w:val="28"/>
          <w:szCs w:val="28"/>
          <w:lang w:val="en-US" w:eastAsia="zh-CN"/>
        </w:rPr>
      </w:pPr>
    </w:p>
    <w:p w14:paraId="653E7E9A">
      <w:pPr>
        <w:pStyle w:val="17"/>
        <w:rPr>
          <w:rFonts w:hint="eastAsia" w:ascii="仿宋" w:hAnsi="仿宋" w:eastAsia="仿宋" w:cs="仿宋"/>
          <w:color w:val="000000"/>
          <w:sz w:val="28"/>
          <w:szCs w:val="28"/>
          <w:lang w:val="en-US" w:eastAsia="zh-CN"/>
        </w:rPr>
      </w:pPr>
    </w:p>
    <w:p w14:paraId="4BE749CC">
      <w:pPr>
        <w:pStyle w:val="17"/>
        <w:rPr>
          <w:rFonts w:hint="eastAsia" w:ascii="仿宋" w:hAnsi="仿宋" w:eastAsia="仿宋" w:cs="仿宋"/>
          <w:color w:val="000000"/>
          <w:sz w:val="28"/>
          <w:szCs w:val="28"/>
          <w:lang w:val="en-US" w:eastAsia="zh-CN"/>
        </w:rPr>
      </w:pPr>
    </w:p>
    <w:p w14:paraId="707C4084">
      <w:pPr>
        <w:pStyle w:val="17"/>
        <w:rPr>
          <w:rFonts w:hint="eastAsia" w:ascii="仿宋" w:hAnsi="仿宋" w:eastAsia="仿宋" w:cs="仿宋"/>
          <w:color w:val="000000"/>
          <w:sz w:val="28"/>
          <w:szCs w:val="28"/>
          <w:lang w:val="en-US" w:eastAsia="zh-CN"/>
        </w:rPr>
      </w:pPr>
    </w:p>
    <w:p w14:paraId="3764F508">
      <w:pPr>
        <w:pStyle w:val="17"/>
        <w:numPr>
          <w:ilvl w:val="0"/>
          <w:numId w:val="3"/>
        </w:numPr>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245378C1">
      <w:pPr>
        <w:pStyle w:val="17"/>
        <w:numPr>
          <w:ilvl w:val="0"/>
          <w:numId w:val="0"/>
        </w:numPr>
        <w:outlineLvl w:val="2"/>
        <w:rPr>
          <w:rFonts w:hint="eastAsia" w:ascii="Arial" w:hAnsi="Arial" w:eastAsia="宋体" w:cs="Times New Roman"/>
          <w:b/>
          <w:bCs/>
          <w:color w:val="FF0000"/>
          <w:szCs w:val="21"/>
          <w:lang w:eastAsia="zh-CN"/>
        </w:rPr>
      </w:pPr>
      <w:r>
        <w:rPr>
          <w:rFonts w:hint="eastAsia" w:eastAsia="宋体" w:cs="Times New Roman"/>
          <w:b/>
          <w:bCs/>
          <w:color w:val="FF0000"/>
          <w:szCs w:val="21"/>
          <w:lang w:eastAsia="zh-CN"/>
        </w:rPr>
        <w:t>本项目不收取投标保证金，无需提供此项</w:t>
      </w:r>
    </w:p>
    <w:p w14:paraId="2FF9431E">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4E27FD5A">
      <w:pPr>
        <w:pStyle w:val="17"/>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3D62B3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62AAD57F">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4E1C265E">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0371C17">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6"/>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FFAFA9A">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46C1BD01">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EEB3550">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5E5EDA8C">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17A516CA">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喀什市人民医院</w:t>
      </w:r>
    </w:p>
    <w:p w14:paraId="189C2BB6">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喀什市人民医院</w:t>
      </w:r>
    </w:p>
    <w:p w14:paraId="3649C5CA">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韩国栋 18199596746</w:t>
      </w:r>
    </w:p>
    <w:p w14:paraId="77A5E121">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48A34967">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75966451">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喀什市政务服务中心4楼</w:t>
      </w:r>
    </w:p>
    <w:p w14:paraId="118A440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7EB042BE">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354ED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C6E72AA">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F401F3B">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46E633A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7710C0C9">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韩国栋 18199596746</w:t>
      </w:r>
    </w:p>
    <w:p w14:paraId="3389CBF5">
      <w:pPr>
        <w:spacing w:line="560" w:lineRule="exact"/>
        <w:ind w:firstLine="560" w:firstLineChars="200"/>
        <w:rPr>
          <w:rFonts w:hint="eastAsia" w:ascii="仿宋" w:hAnsi="仿宋" w:eastAsia="仿宋"/>
          <w:color w:val="000000"/>
          <w:sz w:val="28"/>
          <w:szCs w:val="28"/>
        </w:rPr>
      </w:pPr>
    </w:p>
    <w:p w14:paraId="6A460706">
      <w:pPr>
        <w:pStyle w:val="17"/>
        <w:spacing w:after="0" w:line="560" w:lineRule="exact"/>
        <w:rPr>
          <w:rFonts w:hint="eastAsia" w:ascii="仿宋" w:hAnsi="仿宋" w:eastAsia="仿宋"/>
          <w:color w:val="000000"/>
          <w:sz w:val="28"/>
          <w:szCs w:val="28"/>
        </w:rPr>
      </w:pPr>
    </w:p>
    <w:p w14:paraId="05458EA1">
      <w:pPr>
        <w:rPr>
          <w:rFonts w:ascii="Arial" w:hAnsi="Arial" w:eastAsia="宋体"/>
          <w:b/>
          <w:color w:val="FF0000"/>
          <w:sz w:val="32"/>
          <w:szCs w:val="32"/>
        </w:rPr>
      </w:pPr>
      <w:r>
        <w:br w:type="page"/>
      </w:r>
    </w:p>
    <w:p w14:paraId="151ADA0A">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0F9D9E7D">
      <w:pPr>
        <w:keepNext/>
        <w:keepLines/>
        <w:adjustRightInd w:val="0"/>
        <w:spacing w:before="120" w:beforeLines="50" w:after="120" w:afterLines="50"/>
        <w:jc w:val="center"/>
        <w:textAlignment w:val="baseline"/>
        <w:outlineLvl w:val="2"/>
        <w:rPr>
          <w:rFonts w:ascii="宋体" w:hAnsi="宋体" w:eastAsia="宋体"/>
          <w:b/>
          <w:bCs/>
        </w:rPr>
      </w:pPr>
      <w:bookmarkStart w:id="2" w:name="_Toc73521547"/>
      <w:bookmarkStart w:id="3" w:name="_Toc60631620"/>
      <w:bookmarkStart w:id="4" w:name="_Toc100052364"/>
      <w:bookmarkStart w:id="5" w:name="_Toc60560625"/>
      <w:bookmarkStart w:id="6" w:name="_Toc73521635"/>
      <w:bookmarkStart w:id="7" w:name="_Toc73518117"/>
      <w:bookmarkStart w:id="8" w:name="_Toc101074876"/>
      <w:bookmarkStart w:id="9" w:name="_Toc73517639"/>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4D4F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3536F1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53866529">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1D02139">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292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5D243E4">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19B47D9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6DB22B24">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喀什市人民医院</w:t>
            </w:r>
          </w:p>
        </w:tc>
      </w:tr>
      <w:tr w14:paraId="304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39A4AE83">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511201C1">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2519C616">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DCF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FCA792">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3ECA071C">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32FEC059">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61A2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D0A162C">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5045C97B">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A5BBAB8">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33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B88DC49">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46D2AF81">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A75EE59">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7C1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C4FDB8A">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20C22CC5">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402496F3">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781BEA41">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4A8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8D16861">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4F1F91D3">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6B4994EF">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47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AC2FC6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55719321">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760A86FF">
            <w:pPr>
              <w:spacing w:line="240" w:lineRule="atLeast"/>
              <w:ind w:left="814" w:hanging="814" w:hangingChars="354"/>
              <w:rPr>
                <w:rFonts w:hint="eastAsia" w:ascii="宋体" w:hAnsi="宋体" w:cs="宋体"/>
                <w:b/>
                <w:bCs/>
                <w:color w:val="auto"/>
                <w:sz w:val="23"/>
                <w:szCs w:val="23"/>
                <w:u w:val="single"/>
                <w:shd w:val="clear" w:color="auto" w:fill="auto"/>
              </w:rPr>
            </w:pPr>
          </w:p>
          <w:p w14:paraId="61C940AE">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069FE5A8">
            <w:pPr>
              <w:snapToGrid w:val="0"/>
              <w:jc w:val="center"/>
              <w:rPr>
                <w:rFonts w:hint="eastAsia" w:ascii="宋体" w:hAnsi="宋体" w:eastAsia="宋体" w:cs="Arial"/>
                <w:sz w:val="24"/>
                <w:szCs w:val="21"/>
              </w:rPr>
            </w:pPr>
          </w:p>
        </w:tc>
      </w:tr>
      <w:tr w14:paraId="77E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20603D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02C88DE7">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00C6830">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履约保证金：详见 三、商务和服务条款部分</w:t>
            </w:r>
          </w:p>
          <w:p w14:paraId="46C5A098">
            <w:pPr>
              <w:pStyle w:val="10"/>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21D40053">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C9A193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34FCE51E">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4664F28">
      <w:pPr>
        <w:tabs>
          <w:tab w:val="left" w:pos="720"/>
        </w:tabs>
        <w:rPr>
          <w:rFonts w:ascii="黑体" w:hAnsi="宋体" w:eastAsia="黑体"/>
          <w:bCs/>
        </w:rPr>
      </w:pPr>
      <w:r>
        <w:rPr>
          <w:rFonts w:hint="eastAsia" w:ascii="黑体" w:hAnsi="宋体" w:eastAsia="黑体"/>
          <w:bCs/>
        </w:rPr>
        <w:t>1、关于标项的定义</w:t>
      </w:r>
    </w:p>
    <w:p w14:paraId="2EC5ED51">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67F917DC">
      <w:pPr>
        <w:tabs>
          <w:tab w:val="left" w:pos="720"/>
        </w:tabs>
        <w:rPr>
          <w:rFonts w:ascii="黑体" w:hAnsi="宋体" w:eastAsia="黑体"/>
        </w:rPr>
      </w:pPr>
      <w:r>
        <w:rPr>
          <w:rFonts w:hint="eastAsia" w:ascii="黑体" w:hAnsi="宋体" w:eastAsia="黑体"/>
        </w:rPr>
        <w:t>（二）其他事项</w:t>
      </w:r>
    </w:p>
    <w:p w14:paraId="370A7683">
      <w:pPr>
        <w:tabs>
          <w:tab w:val="left" w:pos="720"/>
        </w:tabs>
        <w:rPr>
          <w:rFonts w:ascii="黑体" w:hAnsi="宋体" w:eastAsia="黑体"/>
        </w:rPr>
      </w:pPr>
      <w:r>
        <w:rPr>
          <w:rFonts w:hint="eastAsia" w:ascii="黑体" w:hAnsi="宋体" w:eastAsia="黑体"/>
        </w:rPr>
        <w:t>1、关于享受优惠政策的主体及价格扣除比例</w:t>
      </w:r>
    </w:p>
    <w:p w14:paraId="11228D3C">
      <w:pPr>
        <w:ind w:firstLine="470" w:firstLineChars="196"/>
        <w:rPr>
          <w:rFonts w:hint="eastAsia" w:ascii="宋体" w:hAnsi="宋体" w:eastAsia="宋体" w:cs="Times New Roman"/>
          <w:b/>
          <w:bCs/>
          <w:color w:val="FF0000"/>
          <w:lang w:eastAsia="zh-CN"/>
        </w:rPr>
      </w:pPr>
      <w:r>
        <w:rPr>
          <w:rFonts w:hint="eastAsia" w:ascii="宋体" w:hAnsi="宋体" w:eastAsia="宋体"/>
          <w:b/>
          <w:bCs/>
          <w:color w:val="FF0000"/>
          <w:lang w:eastAsia="zh-CN"/>
        </w:rPr>
        <w:t>本项目为专门面向小微企业采购项目，不进行价格</w:t>
      </w:r>
      <w:r>
        <w:rPr>
          <w:rFonts w:hint="eastAsia" w:ascii="宋体" w:hAnsi="宋体" w:eastAsia="宋体" w:cs="Times New Roman"/>
          <w:b/>
          <w:bCs/>
          <w:color w:val="FF0000"/>
          <w:lang w:eastAsia="zh-CN"/>
        </w:rPr>
        <w:t>扣除。</w:t>
      </w:r>
    </w:p>
    <w:p w14:paraId="4DB93C43">
      <w:pPr>
        <w:tabs>
          <w:tab w:val="left" w:pos="720"/>
        </w:tabs>
        <w:rPr>
          <w:rFonts w:ascii="黑体" w:hAnsi="宋体" w:eastAsia="黑体"/>
        </w:rPr>
      </w:pPr>
    </w:p>
    <w:p w14:paraId="69225B1D">
      <w:pPr>
        <w:rPr>
          <w:rFonts w:ascii="宋体" w:hAnsi="宋体" w:eastAsia="黑体"/>
          <w:bCs/>
          <w:kern w:val="44"/>
          <w:sz w:val="28"/>
          <w:szCs w:val="44"/>
        </w:rPr>
      </w:pPr>
      <w:r>
        <w:br w:type="page"/>
      </w:r>
    </w:p>
    <w:p w14:paraId="72B5452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3FF1E53E">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E79C23C">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6D42D9F">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38E22A76">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22B4E3E">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30FA56C">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862B015">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4554D5AD">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E6CB804">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7C4FB8F4">
            <w:pPr>
              <w:jc w:val="center"/>
              <w:rPr>
                <w:rFonts w:hint="eastAsia" w:ascii="宋体" w:hAnsi="宋体"/>
                <w:bCs/>
              </w:rPr>
            </w:pPr>
            <w:r>
              <w:rPr>
                <w:rFonts w:hint="eastAsia" w:eastAsia="宋体"/>
                <w:lang w:eastAsia="zh-CN"/>
              </w:rPr>
              <w:t>KSS(GK)2026-040</w:t>
            </w:r>
          </w:p>
        </w:tc>
        <w:tc>
          <w:tcPr>
            <w:tcW w:w="2906" w:type="dxa"/>
            <w:tcBorders>
              <w:top w:val="single" w:color="auto" w:sz="4" w:space="0"/>
              <w:left w:val="single" w:color="000000" w:sz="4" w:space="0"/>
              <w:bottom w:val="single" w:color="auto" w:sz="4" w:space="0"/>
              <w:right w:val="single" w:color="000000" w:sz="4" w:space="0"/>
            </w:tcBorders>
            <w:vAlign w:val="center"/>
          </w:tcPr>
          <w:p w14:paraId="00C34BD9">
            <w:pPr>
              <w:jc w:val="center"/>
              <w:rPr>
                <w:b/>
                <w:bCs/>
              </w:rPr>
            </w:pPr>
            <w:r>
              <w:rPr>
                <w:rFonts w:hint="eastAsia" w:eastAsia="宋体" w:cs="Times New Roman"/>
                <w:lang w:eastAsia="zh-CN"/>
              </w:rPr>
              <w:t>喀什市医共体中心机房密改密评项目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242344B1">
            <w:pPr>
              <w:jc w:val="center"/>
              <w:rPr>
                <w:rFonts w:hint="eastAsia" w:ascii="宋体" w:hAnsi="宋体" w:eastAsia="宋体"/>
                <w:bCs/>
                <w:lang w:eastAsia="zh-CN"/>
              </w:rPr>
            </w:pPr>
            <w:r>
              <w:rPr>
                <w:rFonts w:hint="eastAsia" w:ascii="宋体" w:hAnsi="宋体" w:eastAsia="宋体"/>
                <w:bCs/>
                <w:lang w:eastAsia="zh-CN"/>
              </w:rPr>
              <w:t>2000000.00元（贰佰万元整）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8B9F647">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软件和信息技术服务业</w:t>
            </w:r>
          </w:p>
        </w:tc>
      </w:tr>
    </w:tbl>
    <w:p w14:paraId="6C167770">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2000000.00元（贰佰万元整）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1AD1C43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4"/>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6" w:type="default"/>
          <w:pgSz w:w="11906" w:h="16838"/>
          <w:pgMar w:top="1440" w:right="1797" w:bottom="1440" w:left="1797" w:header="851" w:footer="992" w:gutter="0"/>
          <w:pgNumType w:fmt="decimal" w:start="1"/>
          <w:cols w:space="720" w:num="1"/>
          <w:docGrid w:type="linesAndChars" w:linePitch="312" w:charSpace="0"/>
        </w:sectPr>
      </w:pPr>
    </w:p>
    <w:p w14:paraId="4D94D44D">
      <w:pPr>
        <w:rPr>
          <w:rFonts w:hint="eastAsia" w:ascii="宋体" w:hAnsi="宋体"/>
          <w:b/>
          <w:color w:val="FF0000"/>
          <w:sz w:val="32"/>
          <w:szCs w:val="32"/>
        </w:r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B015A2A">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本项目核心产品为：签名验签与时间戳二合一服务器</w:t>
      </w:r>
    </w:p>
    <w:p w14:paraId="452C1F4F">
      <w:pPr>
        <w:rPr>
          <w:rFonts w:hint="eastAsia" w:ascii="宋体" w:hAnsi="宋体"/>
          <w:b/>
          <w:color w:val="FF0000"/>
          <w:sz w:val="32"/>
          <w:szCs w:val="32"/>
        </w:rPr>
      </w:pPr>
    </w:p>
    <w:p w14:paraId="26D30E4E">
      <w:pPr>
        <w:pStyle w:val="4"/>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设备清单</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4902"/>
        <w:gridCol w:w="1208"/>
        <w:gridCol w:w="1208"/>
      </w:tblGrid>
      <w:tr w14:paraId="326E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70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676924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87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F966FD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密码产品/服务</w:t>
            </w:r>
          </w:p>
        </w:tc>
        <w:tc>
          <w:tcPr>
            <w:tcW w:w="70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5B2404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70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20E9AA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r>
      <w:tr w14:paraId="79FD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21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5B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rPr>
              <w:t>IPSec/SSL VPN</w:t>
            </w:r>
            <w:r>
              <w:rPr>
                <w:rFonts w:hint="eastAsia" w:ascii="宋体" w:hAnsi="宋体" w:eastAsia="宋体" w:cs="宋体"/>
                <w:i w:val="0"/>
                <w:iCs w:val="0"/>
                <w:color w:val="auto"/>
                <w:kern w:val="0"/>
                <w:sz w:val="24"/>
                <w:szCs w:val="24"/>
                <w:u w:val="none"/>
                <w:lang w:val="en-US" w:eastAsia="zh-CN" w:bidi="ar"/>
              </w:rPr>
              <w:t>综合安全网关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CB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2</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87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E23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92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83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设备证书</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B0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B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r>
      <w:tr w14:paraId="6F73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BE2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F3A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数据库加密系统</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54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6A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51EC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41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87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rPr>
              <w:t>文件系统密码模块服务端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2D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6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35AB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29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6B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3"/>
                <w:sz w:val="24"/>
                <w:szCs w:val="24"/>
              </w:rPr>
              <w:t>文件系统密码模块客户端-机密性保障</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67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93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5444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29E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44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3"/>
                <w:sz w:val="24"/>
                <w:szCs w:val="24"/>
              </w:rPr>
              <w:t>文件系统密码模块客户端-完整性保障</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B2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50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1F26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78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56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签名验签与时间戳二合一服务器</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8F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89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4ADB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912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80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协同签名系统</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B2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0C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79F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E6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9</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5D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SSL站点证书</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66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32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r>
      <w:tr w14:paraId="0685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EE0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10</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DA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国密</w:t>
            </w:r>
            <w:r>
              <w:rPr>
                <w:rFonts w:hint="eastAsia" w:ascii="宋体" w:hAnsi="宋体" w:eastAsia="宋体" w:cs="宋体"/>
                <w:i w:val="0"/>
                <w:iCs w:val="0"/>
                <w:color w:val="auto"/>
                <w:sz w:val="24"/>
                <w:szCs w:val="24"/>
                <w:u w:val="none"/>
              </w:rPr>
              <w:t>视频监控系统</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36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3F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6BB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979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EA7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数字证书服务</w:t>
            </w:r>
            <w:r>
              <w:rPr>
                <w:rFonts w:hint="eastAsia" w:cs="宋体"/>
                <w:i w:val="0"/>
                <w:iCs w:val="0"/>
                <w:color w:val="auto"/>
                <w:sz w:val="24"/>
                <w:szCs w:val="24"/>
                <w:u w:val="none"/>
                <w:lang w:eastAsia="zh-CN"/>
              </w:rPr>
              <w:t>（</w:t>
            </w:r>
            <w:r>
              <w:rPr>
                <w:rFonts w:hint="eastAsia" w:cs="宋体"/>
                <w:i w:val="0"/>
                <w:iCs w:val="0"/>
                <w:color w:val="auto"/>
                <w:sz w:val="24"/>
                <w:szCs w:val="24"/>
                <w:u w:val="none"/>
                <w:lang w:val="en-US" w:eastAsia="zh-CN"/>
              </w:rPr>
              <w:t>一年授权</w:t>
            </w:r>
            <w:r>
              <w:rPr>
                <w:rFonts w:hint="eastAsia" w:cs="宋体"/>
                <w:i w:val="0"/>
                <w:iCs w:val="0"/>
                <w:color w:val="auto"/>
                <w:sz w:val="24"/>
                <w:szCs w:val="24"/>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BCA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cs="宋体"/>
                <w:i w:val="0"/>
                <w:iCs w:val="0"/>
                <w:color w:val="auto"/>
                <w:kern w:val="0"/>
                <w:sz w:val="24"/>
                <w:szCs w:val="24"/>
                <w:u w:val="none"/>
                <w:lang w:val="en-US" w:eastAsia="zh-CN" w:bidi="ar"/>
              </w:rPr>
              <w:t>1150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5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r>
      <w:tr w14:paraId="6745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2F5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12</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98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移动签名证书</w:t>
            </w:r>
            <w:r>
              <w:rPr>
                <w:rFonts w:hint="eastAsia" w:cs="宋体"/>
                <w:i w:val="0"/>
                <w:iCs w:val="0"/>
                <w:color w:val="auto"/>
                <w:sz w:val="24"/>
                <w:szCs w:val="24"/>
                <w:u w:val="none"/>
                <w:lang w:eastAsia="zh-CN"/>
              </w:rPr>
              <w:t>（</w:t>
            </w:r>
            <w:r>
              <w:rPr>
                <w:rFonts w:hint="eastAsia" w:cs="宋体"/>
                <w:i w:val="0"/>
                <w:iCs w:val="0"/>
                <w:color w:val="auto"/>
                <w:sz w:val="24"/>
                <w:szCs w:val="24"/>
                <w:u w:val="none"/>
                <w:lang w:val="en-US" w:eastAsia="zh-CN"/>
              </w:rPr>
              <w:t>一年授权</w:t>
            </w:r>
            <w:r>
              <w:rPr>
                <w:rFonts w:hint="eastAsia" w:cs="宋体"/>
                <w:i w:val="0"/>
                <w:iCs w:val="0"/>
                <w:color w:val="auto"/>
                <w:sz w:val="24"/>
                <w:szCs w:val="24"/>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4D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EC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r>
      <w:tr w14:paraId="4960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8EA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F3F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电子签章系统</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2A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B41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套</w:t>
            </w:r>
          </w:p>
        </w:tc>
      </w:tr>
      <w:tr w14:paraId="5BBB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4F4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9C2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国密堡垒机</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A169">
            <w:pPr>
              <w:keepNext w:val="0"/>
              <w:keepLines w:val="0"/>
              <w:widowControl/>
              <w:suppressLineNumbers w:val="0"/>
              <w:jc w:val="center"/>
              <w:textAlignment w:val="center"/>
              <w:rPr>
                <w:rFonts w:hint="default"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598E">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台</w:t>
            </w:r>
          </w:p>
        </w:tc>
      </w:tr>
      <w:tr w14:paraId="6EA5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E92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r>
              <w:rPr>
                <w:rFonts w:hint="eastAsia" w:cs="宋体"/>
                <w:i w:val="0"/>
                <w:iCs w:val="0"/>
                <w:color w:val="auto"/>
                <w:kern w:val="0"/>
                <w:sz w:val="24"/>
                <w:szCs w:val="24"/>
                <w:u w:val="none"/>
                <w:lang w:val="en-US" w:eastAsia="zh-CN" w:bidi="ar"/>
              </w:rPr>
              <w:t>5</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2E2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color w:val="auto"/>
                <w:spacing w:val="-4"/>
                <w:sz w:val="24"/>
                <w:szCs w:val="24"/>
                <w:lang w:val="en-US" w:eastAsia="zh-CN"/>
              </w:rPr>
              <w:t>喀什市</w:t>
            </w:r>
            <w:r>
              <w:rPr>
                <w:rFonts w:hint="eastAsia" w:cs="宋体"/>
                <w:color w:val="auto"/>
                <w:spacing w:val="-4"/>
                <w:sz w:val="24"/>
                <w:szCs w:val="24"/>
                <w:lang w:val="en-US" w:eastAsia="zh-CN"/>
              </w:rPr>
              <w:t>医共体医院的急救调度系统、</w:t>
            </w:r>
            <w:r>
              <w:rPr>
                <w:rFonts w:hint="eastAsia" w:ascii="宋体" w:hAnsi="宋体" w:eastAsia="宋体" w:cs="宋体"/>
                <w:color w:val="auto"/>
                <w:spacing w:val="-4"/>
                <w:sz w:val="24"/>
                <w:szCs w:val="24"/>
                <w:lang w:val="en-US" w:eastAsia="zh-CN"/>
              </w:rPr>
              <w:t>HIS、EMR</w:t>
            </w:r>
            <w:r>
              <w:rPr>
                <w:rFonts w:hint="eastAsia" w:cs="宋体"/>
                <w:color w:val="auto"/>
                <w:spacing w:val="-4"/>
                <w:sz w:val="24"/>
                <w:szCs w:val="24"/>
                <w:lang w:val="en-US" w:eastAsia="zh-CN"/>
              </w:rPr>
              <w:t>、LIS、PACS</w:t>
            </w:r>
            <w:r>
              <w:rPr>
                <w:rFonts w:hint="eastAsia" w:ascii="宋体" w:hAnsi="宋体" w:eastAsia="宋体" w:cs="宋体"/>
                <w:i w:val="0"/>
                <w:iCs w:val="0"/>
                <w:color w:val="auto"/>
                <w:kern w:val="0"/>
                <w:sz w:val="24"/>
                <w:szCs w:val="24"/>
                <w:u w:val="none"/>
                <w:lang w:val="en-US" w:eastAsia="zh-CN" w:bidi="ar"/>
              </w:rPr>
              <w:t>应用系统接口对接改造服务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E0F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69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bl>
    <w:p w14:paraId="0774BBFD">
      <w:pPr>
        <w:rPr>
          <w:rFonts w:hint="eastAsia" w:ascii="宋体" w:hAnsi="宋体" w:eastAsia="宋体" w:cs="宋体"/>
          <w:color w:val="auto"/>
          <w:sz w:val="24"/>
          <w:szCs w:val="24"/>
          <w:lang w:val="en-US" w:eastAsia="zh-CN"/>
        </w:rPr>
      </w:pPr>
    </w:p>
    <w:p w14:paraId="67C9B8DB">
      <w:pPr>
        <w:rPr>
          <w:rFonts w:hint="eastAsia" w:ascii="宋体" w:hAnsi="宋体" w:eastAsia="宋体" w:cs="宋体"/>
          <w:color w:val="auto"/>
          <w:sz w:val="24"/>
          <w:szCs w:val="24"/>
          <w:lang w:val="en-US" w:eastAsia="zh-CN"/>
        </w:rPr>
      </w:pPr>
      <w:r>
        <w:rPr>
          <w:rFonts w:hint="eastAsia" w:eastAsia="宋体"/>
          <w:b/>
          <w:bCs/>
          <w:color w:val="auto"/>
          <w:sz w:val="40"/>
          <w:szCs w:val="40"/>
          <w:lang w:eastAsia="zh-CN"/>
        </w:rPr>
        <w:t>服务需求明细：</w:t>
      </w:r>
    </w:p>
    <w:p w14:paraId="1B7DA483">
      <w:pPr>
        <w:rPr>
          <w:rFonts w:hint="eastAsia" w:ascii="宋体" w:hAnsi="宋体" w:eastAsia="宋体" w:cs="宋体"/>
          <w:color w:val="auto"/>
          <w:sz w:val="24"/>
          <w:szCs w:val="24"/>
          <w:lang w:val="en-US" w:eastAsia="zh-CN"/>
        </w:rPr>
      </w:pPr>
    </w:p>
    <w:p w14:paraId="2D2E72B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测评服务清单</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4902"/>
        <w:gridCol w:w="1208"/>
        <w:gridCol w:w="1208"/>
      </w:tblGrid>
      <w:tr w14:paraId="4FD1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4AF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2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B95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color w:val="auto"/>
                <w:spacing w:val="-4"/>
                <w:sz w:val="24"/>
                <w:szCs w:val="24"/>
                <w:lang w:val="en-US" w:eastAsia="zh-CN"/>
              </w:rPr>
              <w:t>喀什市</w:t>
            </w:r>
            <w:r>
              <w:rPr>
                <w:rFonts w:hint="eastAsia" w:cs="宋体"/>
                <w:color w:val="auto"/>
                <w:spacing w:val="-4"/>
                <w:sz w:val="24"/>
                <w:szCs w:val="24"/>
                <w:lang w:val="en-US" w:eastAsia="zh-CN"/>
              </w:rPr>
              <w:t>医共体医院的急救调度系统、</w:t>
            </w:r>
            <w:r>
              <w:rPr>
                <w:rFonts w:hint="eastAsia" w:ascii="宋体" w:hAnsi="宋体" w:eastAsia="宋体" w:cs="宋体"/>
                <w:color w:val="auto"/>
                <w:spacing w:val="-4"/>
                <w:sz w:val="24"/>
                <w:szCs w:val="24"/>
                <w:lang w:val="en-US" w:eastAsia="zh-CN"/>
              </w:rPr>
              <w:t>HIS、EMR</w:t>
            </w:r>
            <w:r>
              <w:rPr>
                <w:rFonts w:hint="eastAsia" w:cs="宋体"/>
                <w:color w:val="auto"/>
                <w:spacing w:val="-4"/>
                <w:sz w:val="24"/>
                <w:szCs w:val="24"/>
                <w:lang w:val="en-US" w:eastAsia="zh-CN"/>
              </w:rPr>
              <w:t>、LIS、PACS</w:t>
            </w:r>
            <w:r>
              <w:rPr>
                <w:rFonts w:hint="eastAsia" w:ascii="宋体" w:hAnsi="宋体" w:eastAsia="宋体" w:cs="宋体"/>
                <w:i w:val="0"/>
                <w:iCs w:val="0"/>
                <w:color w:val="auto"/>
                <w:sz w:val="24"/>
                <w:szCs w:val="24"/>
                <w:u w:val="none"/>
                <w:lang w:val="en-US" w:eastAsia="zh-CN"/>
              </w:rPr>
              <w:t>五大应用系统</w:t>
            </w:r>
            <w:r>
              <w:rPr>
                <w:rFonts w:hint="eastAsia" w:ascii="宋体" w:hAnsi="宋体" w:eastAsia="宋体" w:cs="宋体"/>
                <w:i w:val="0"/>
                <w:iCs w:val="0"/>
                <w:color w:val="auto"/>
                <w:sz w:val="24"/>
                <w:szCs w:val="24"/>
                <w:u w:val="none"/>
                <w:lang w:val="en-US"/>
              </w:rPr>
              <w:t>密码测评服务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742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01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bl>
    <w:p w14:paraId="668D69FE">
      <w:pPr>
        <w:pStyle w:val="20"/>
        <w:rPr>
          <w:rFonts w:hint="eastAsia" w:ascii="宋体" w:hAnsi="宋体" w:eastAsia="宋体" w:cs="宋体"/>
          <w:color w:val="auto"/>
          <w:sz w:val="24"/>
          <w:szCs w:val="24"/>
        </w:rPr>
      </w:pPr>
    </w:p>
    <w:p w14:paraId="23DCDD84">
      <w:pPr>
        <w:pStyle w:val="20"/>
        <w:rPr>
          <w:rFonts w:hint="eastAsia" w:ascii="宋体" w:hAnsi="宋体" w:eastAsia="宋体" w:cs="宋体"/>
          <w:color w:val="auto"/>
          <w:sz w:val="24"/>
          <w:szCs w:val="24"/>
        </w:rPr>
      </w:pPr>
    </w:p>
    <w:p w14:paraId="210930E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46AD02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技术、服务要求</w:t>
      </w:r>
    </w:p>
    <w:p w14:paraId="22E5FFB7">
      <w:pPr>
        <w:rPr>
          <w:rFonts w:hint="eastAsia" w:ascii="宋体" w:hAnsi="宋体" w:eastAsia="宋体" w:cs="宋体"/>
          <w:color w:val="auto"/>
          <w:sz w:val="24"/>
          <w:szCs w:val="24"/>
        </w:rPr>
      </w:pPr>
      <w:r>
        <w:rPr>
          <w:rFonts w:hint="eastAsia" w:ascii="宋体" w:hAnsi="宋体" w:eastAsia="宋体" w:cs="宋体"/>
          <w:color w:val="auto"/>
          <w:sz w:val="24"/>
          <w:szCs w:val="24"/>
        </w:rPr>
        <w:t>说明：招标文件中标注的技术、服务及商务中重要评审因素用“</w:t>
      </w:r>
      <w:r>
        <w:rPr>
          <w:rFonts w:hint="eastAsia" w:cs="宋体"/>
          <w:color w:val="auto"/>
          <w:sz w:val="24"/>
          <w:szCs w:val="24"/>
          <w:lang w:eastAsia="zh-CN"/>
        </w:rPr>
        <w:t>▲</w:t>
      </w:r>
      <w:r>
        <w:rPr>
          <w:rFonts w:hint="eastAsia" w:ascii="宋体" w:hAnsi="宋体" w:eastAsia="宋体" w:cs="宋体"/>
          <w:color w:val="auto"/>
          <w:sz w:val="24"/>
          <w:szCs w:val="24"/>
        </w:rPr>
        <w:t>”表示。</w:t>
      </w:r>
    </w:p>
    <w:p w14:paraId="55EA54BD">
      <w:pPr>
        <w:pStyle w:val="4"/>
        <w:numPr>
          <w:ilvl w:val="0"/>
          <w:numId w:val="5"/>
        </w:numPr>
        <w:bidi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IPSec/SSL VPN综合安全网关技术要求</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659"/>
        <w:gridCol w:w="5131"/>
      </w:tblGrid>
      <w:tr w14:paraId="16AF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6C8A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55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2320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名称（模块）</w:t>
            </w:r>
          </w:p>
        </w:tc>
        <w:tc>
          <w:tcPr>
            <w:tcW w:w="300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F682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功能指标描述</w:t>
            </w:r>
          </w:p>
        </w:tc>
      </w:tr>
      <w:tr w14:paraId="0173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7E9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C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基本配置</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F6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1U机架式硬件设备</w:t>
            </w:r>
          </w:p>
        </w:tc>
      </w:tr>
      <w:tr w14:paraId="6BC5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5175">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D5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29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内置密码卡</w:t>
            </w:r>
          </w:p>
          <w:p w14:paraId="1D658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Style w:val="46"/>
                <w:rFonts w:hint="eastAsia" w:ascii="宋体" w:hAnsi="宋体" w:eastAsia="宋体" w:cs="宋体"/>
                <w:color w:val="auto"/>
                <w:sz w:val="24"/>
                <w:szCs w:val="24"/>
                <w:lang w:val="en-US" w:eastAsia="zh-CN" w:bidi="ar"/>
              </w:rPr>
              <w:t>（密码卡具有商用密码认证证书）</w:t>
            </w:r>
          </w:p>
        </w:tc>
      </w:tr>
      <w:tr w14:paraId="381A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033">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A6D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E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内存：≥8GB</w:t>
            </w:r>
          </w:p>
        </w:tc>
      </w:tr>
      <w:tr w14:paraId="09E7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E37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1FF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DE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1+1冗余电源供电。</w:t>
            </w:r>
            <w:r>
              <w:rPr>
                <w:rStyle w:val="46"/>
                <w:rFonts w:hint="eastAsia" w:ascii="宋体" w:hAnsi="宋体" w:eastAsia="宋体" w:cs="宋体"/>
                <w:color w:val="auto"/>
                <w:sz w:val="24"/>
                <w:szCs w:val="24"/>
                <w:lang w:val="en-US" w:eastAsia="zh-CN" w:bidi="ar"/>
              </w:rPr>
              <w:t>（提供实物图）</w:t>
            </w:r>
            <w:r>
              <w:rPr>
                <w:rStyle w:val="43"/>
                <w:rFonts w:hint="eastAsia" w:ascii="宋体" w:hAnsi="宋体" w:eastAsia="宋体" w:cs="宋体"/>
                <w:color w:val="auto"/>
                <w:sz w:val="24"/>
                <w:szCs w:val="24"/>
                <w:lang w:val="en-US" w:eastAsia="zh-CN" w:bidi="ar"/>
              </w:rPr>
              <w:t xml:space="preserve"> </w:t>
            </w:r>
          </w:p>
        </w:tc>
      </w:tr>
      <w:tr w14:paraId="3057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CFB">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tcBorders>
              <w:top w:val="single" w:color="auto" w:sz="4" w:space="0"/>
              <w:left w:val="single" w:color="000000" w:sz="4" w:space="0"/>
              <w:bottom w:val="single" w:color="auto" w:sz="4" w:space="0"/>
              <w:right w:val="single" w:color="000000" w:sz="4" w:space="0"/>
            </w:tcBorders>
            <w:shd w:val="clear" w:color="auto" w:fill="auto"/>
            <w:vAlign w:val="center"/>
          </w:tcPr>
          <w:p w14:paraId="1CCB33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技术标准</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E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 GM/T022-2014《IPSec VPN技术规范》、GM/T0023-2014《IPSec VPN网关产品规范》、GM/T0024-2014《SSL VPN技术规范》、GM/T0025-2014《SSL VPN网关产品规范》、GMT 0026-2014 《安全认证网关产品规范》相关要求</w:t>
            </w:r>
          </w:p>
        </w:tc>
      </w:tr>
      <w:tr w14:paraId="7025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2B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60A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接口要求</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46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≥6个10/100/1000M自适应网口</w:t>
            </w:r>
          </w:p>
        </w:tc>
      </w:tr>
      <w:tr w14:paraId="4070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98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0C2B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23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≥2个SFP千兆光口插槽</w:t>
            </w:r>
          </w:p>
        </w:tc>
      </w:tr>
      <w:tr w14:paraId="19D9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BA43">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972B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密码算法</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9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至少支持SM1、SM2、SM3、SM4密码算法</w:t>
            </w:r>
          </w:p>
        </w:tc>
      </w:tr>
      <w:tr w14:paraId="47B0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CA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3F77F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C9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至少支持ECC(SM2)-SM4-SM3、 ECC(SM2) -SM1-SM3算法套件</w:t>
            </w:r>
          </w:p>
        </w:tc>
      </w:tr>
      <w:tr w14:paraId="6039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97E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D8B72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3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支持SM2+SM1+SM3+ESP、SM2+SM4+SM3+ESP隧道模式</w:t>
            </w:r>
          </w:p>
        </w:tc>
      </w:tr>
      <w:tr w14:paraId="11E2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4CDC">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D682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安全协议</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CF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支持国密标准的SSL协议</w:t>
            </w:r>
          </w:p>
        </w:tc>
      </w:tr>
      <w:tr w14:paraId="752B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9F2A">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61A89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1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支持国密标准的IPSec协议</w:t>
            </w:r>
          </w:p>
        </w:tc>
      </w:tr>
      <w:tr w14:paraId="25CE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EF3">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8C9B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性能指标</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F8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IPSec：</w:t>
            </w:r>
          </w:p>
        </w:tc>
      </w:tr>
      <w:tr w14:paraId="2B17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EAA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0E008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F5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64字节小包加解密吞吐率</w:t>
            </w:r>
            <w:r>
              <w:rPr>
                <w:rStyle w:val="36"/>
                <w:rFonts w:hint="eastAsia" w:ascii="宋体" w:hAnsi="宋体" w:eastAsia="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0.82Mbps</w:t>
            </w:r>
          </w:p>
        </w:tc>
      </w:tr>
      <w:tr w14:paraId="0141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F5C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5AF70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6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1428大包加解密吞吐率为</w:t>
            </w:r>
            <w:r>
              <w:rPr>
                <w:rStyle w:val="36"/>
                <w:rFonts w:hint="eastAsia" w:ascii="宋体" w:hAnsi="宋体" w:eastAsia="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10Mbps</w:t>
            </w:r>
          </w:p>
        </w:tc>
      </w:tr>
      <w:tr w14:paraId="507C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6B4">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8FF60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62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每秒新建连接数</w:t>
            </w:r>
          </w:p>
        </w:tc>
      </w:tr>
      <w:tr w14:paraId="62F2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A45C">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76862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16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SSL：</w:t>
            </w:r>
          </w:p>
        </w:tc>
      </w:tr>
      <w:tr w14:paraId="14BF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E84A">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7183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D9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每秒新建用户数（SM2）：≥</w:t>
            </w:r>
            <w:r>
              <w:rPr>
                <w:rStyle w:val="43"/>
                <w:rFonts w:hint="eastAsia" w:ascii="宋体" w:hAnsi="宋体" w:eastAsia="宋体" w:cs="宋体"/>
                <w:color w:val="auto"/>
                <w:sz w:val="24"/>
                <w:szCs w:val="24"/>
                <w:lang w:val="en-US" w:eastAsia="zh-CN" w:bidi="ar"/>
              </w:rPr>
              <w:t>5500</w:t>
            </w:r>
          </w:p>
        </w:tc>
      </w:tr>
      <w:tr w14:paraId="0092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D67">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1A104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1E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最大并发连接数：≥27000</w:t>
            </w:r>
          </w:p>
        </w:tc>
      </w:tr>
      <w:tr w14:paraId="05D1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2AEB">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19001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86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最大并发用户数：≥27000</w:t>
            </w:r>
          </w:p>
        </w:tc>
      </w:tr>
      <w:tr w14:paraId="5E81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E6EC">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7E5FB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64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密文吞吐率（SM4）：≥200Mbps</w:t>
            </w:r>
          </w:p>
        </w:tc>
      </w:tr>
      <w:tr w14:paraId="2EBD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117E">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E07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高可用</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9C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支持双主机热备部署，支持主备机自动切换。</w:t>
            </w:r>
            <w:r>
              <w:rPr>
                <w:rStyle w:val="46"/>
                <w:rFonts w:hint="eastAsia" w:ascii="宋体" w:hAnsi="宋体" w:eastAsia="宋体" w:cs="宋体"/>
                <w:color w:val="auto"/>
                <w:sz w:val="24"/>
                <w:szCs w:val="24"/>
                <w:lang w:val="en-US" w:eastAsia="zh-CN" w:bidi="ar"/>
              </w:rPr>
              <w:t>（提供操作截图等证明材料）</w:t>
            </w:r>
          </w:p>
        </w:tc>
      </w:tr>
      <w:tr w14:paraId="2E8A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8287">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BF37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4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支持多机负载均衡，支持负载动态分配。</w:t>
            </w:r>
            <w:r>
              <w:rPr>
                <w:rStyle w:val="46"/>
                <w:rFonts w:hint="eastAsia" w:ascii="宋体" w:hAnsi="宋体" w:eastAsia="宋体" w:cs="宋体"/>
                <w:color w:val="auto"/>
                <w:sz w:val="24"/>
                <w:szCs w:val="24"/>
                <w:lang w:val="en-US" w:eastAsia="zh-CN" w:bidi="ar"/>
              </w:rPr>
              <w:t>（提供操作截图等证明材料）</w:t>
            </w:r>
          </w:p>
        </w:tc>
      </w:tr>
      <w:tr w14:paraId="531F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974">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77C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功能要求</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5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 “多因子”身份鉴别与访问控制。认证因子至少包含PIN码、数字证书和口令。</w:t>
            </w:r>
            <w:r>
              <w:rPr>
                <w:rStyle w:val="46"/>
                <w:rFonts w:hint="eastAsia" w:ascii="宋体" w:hAnsi="宋体" w:eastAsia="宋体" w:cs="宋体"/>
                <w:color w:val="auto"/>
                <w:sz w:val="24"/>
                <w:szCs w:val="24"/>
                <w:lang w:val="en-US" w:eastAsia="zh-CN" w:bidi="ar"/>
              </w:rPr>
              <w:t>（提供操作截图等证明材料）</w:t>
            </w:r>
          </w:p>
        </w:tc>
      </w:tr>
      <w:tr w14:paraId="2628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D42">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D93D1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A1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支持身份鉴别信息完整性保护。</w:t>
            </w:r>
            <w:r>
              <w:rPr>
                <w:rStyle w:val="46"/>
                <w:rFonts w:hint="eastAsia" w:ascii="宋体" w:hAnsi="宋体" w:eastAsia="宋体" w:cs="宋体"/>
                <w:color w:val="auto"/>
                <w:sz w:val="24"/>
                <w:szCs w:val="24"/>
                <w:lang w:val="en-US" w:eastAsia="zh-CN" w:bidi="ar"/>
              </w:rPr>
              <w:t>（提供操作截图等证明材料）</w:t>
            </w:r>
          </w:p>
        </w:tc>
      </w:tr>
      <w:tr w14:paraId="1187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584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250F4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F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内置CA中心，支持SM2证书签发与验证，支持第三方CA证书导入。</w:t>
            </w:r>
            <w:r>
              <w:rPr>
                <w:rStyle w:val="46"/>
                <w:rFonts w:hint="eastAsia" w:ascii="宋体" w:hAnsi="宋体" w:eastAsia="宋体" w:cs="宋体"/>
                <w:color w:val="auto"/>
                <w:sz w:val="24"/>
                <w:szCs w:val="24"/>
                <w:lang w:val="en-US" w:eastAsia="zh-CN" w:bidi="ar"/>
              </w:rPr>
              <w:t>（提供操作截图等证明材料）</w:t>
            </w:r>
          </w:p>
        </w:tc>
      </w:tr>
      <w:tr w14:paraId="644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474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C9293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A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支持X.509证书体系，支持DER/PEM证书编码格式，支持PKCS12证书/私钥加密文件</w:t>
            </w:r>
          </w:p>
        </w:tc>
      </w:tr>
      <w:tr w14:paraId="211B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B05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2F0F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D7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支持使用SM2算法进行密钥协商，建立IPSec隧道</w:t>
            </w:r>
          </w:p>
        </w:tc>
      </w:tr>
      <w:tr w14:paraId="20B8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4F20">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B6539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3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Style w:val="36"/>
                <w:rFonts w:hint="eastAsia" w:ascii="宋体" w:hAnsi="宋体" w:eastAsia="宋体" w:cs="宋体"/>
                <w:color w:val="auto"/>
                <w:sz w:val="24"/>
                <w:szCs w:val="24"/>
                <w:lang w:val="en-US" w:eastAsia="zh-CN" w:bidi="ar"/>
              </w:rPr>
              <w:t>支持OSPF OVER IPSec。</w:t>
            </w:r>
            <w:r>
              <w:rPr>
                <w:rStyle w:val="46"/>
                <w:rFonts w:hint="eastAsia" w:ascii="宋体" w:hAnsi="宋体" w:eastAsia="宋体" w:cs="宋体"/>
                <w:color w:val="auto"/>
                <w:sz w:val="24"/>
                <w:szCs w:val="24"/>
                <w:lang w:val="en-US" w:eastAsia="zh-CN" w:bidi="ar"/>
              </w:rPr>
              <w:t>（提供操作截图等证明材料）</w:t>
            </w:r>
          </w:p>
        </w:tc>
      </w:tr>
      <w:tr w14:paraId="4104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A5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A31E1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4D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支持定期监测网络状态，实现隧道断线自动重建</w:t>
            </w:r>
          </w:p>
        </w:tc>
      </w:tr>
      <w:tr w14:paraId="7912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FC46">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3D3E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2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SSL接入支持单臂/网关模式。</w:t>
            </w:r>
          </w:p>
        </w:tc>
      </w:tr>
      <w:tr w14:paraId="0183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824">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8BB69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28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SSL自适应，搭配国密和非国密浏览器，实现SSL自适应，实现数据以HTTPS形式传输。</w:t>
            </w:r>
            <w:r>
              <w:rPr>
                <w:rStyle w:val="46"/>
                <w:rFonts w:hint="eastAsia" w:ascii="宋体" w:hAnsi="宋体" w:eastAsia="宋体" w:cs="宋体"/>
                <w:color w:val="auto"/>
                <w:sz w:val="24"/>
                <w:szCs w:val="24"/>
                <w:lang w:val="en-US" w:eastAsia="zh-CN" w:bidi="ar"/>
              </w:rPr>
              <w:t>（提供操作截图等证明材料）</w:t>
            </w:r>
          </w:p>
        </w:tc>
      </w:tr>
      <w:tr w14:paraId="160C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C8CC">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699E2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6F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统一身份认证，提供静态密码、数字证书等多种身份认证方式。业务系统无需关注复杂的认证过程和细节，大大简化业务系统接入强身份认证手段的实现难度</w:t>
            </w:r>
          </w:p>
        </w:tc>
      </w:tr>
      <w:tr w14:paraId="2F41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8E7">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D5E4A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B4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单点登录：对于支持单点登录功能的应用系统，可通过VPN综合安全网关实现单点登录功能。各系统用户只需登录一次，即可访问被授权使用的所有应用系统。一旦登出后，被授权的系统均不可再执行操作</w:t>
            </w:r>
          </w:p>
        </w:tc>
      </w:tr>
      <w:tr w14:paraId="422F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C95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D5012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9F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cs="宋体"/>
                <w:color w:val="auto"/>
                <w:sz w:val="24"/>
                <w:szCs w:val="24"/>
                <w:highlight w:val="none"/>
                <w:lang w:eastAsia="zh-CN"/>
              </w:rPr>
              <w:t>▲</w:t>
            </w:r>
            <w:r>
              <w:rPr>
                <w:rFonts w:hint="eastAsia" w:ascii="宋体" w:hAnsi="宋体" w:eastAsia="宋体" w:cs="宋体"/>
                <w:i w:val="0"/>
                <w:iCs w:val="0"/>
                <w:color w:val="auto"/>
                <w:kern w:val="0"/>
                <w:sz w:val="24"/>
                <w:szCs w:val="24"/>
                <w:u w:val="none"/>
                <w:lang w:val="en-US" w:eastAsia="zh-CN" w:bidi="ar"/>
              </w:rPr>
              <w:t>链路聚合，支持链路聚合功能，实现设备带宽增加并提高可靠性</w:t>
            </w:r>
            <w:r>
              <w:rPr>
                <w:rStyle w:val="46"/>
                <w:rFonts w:hint="eastAsia" w:ascii="宋体" w:hAnsi="宋体" w:eastAsia="宋体" w:cs="宋体"/>
                <w:color w:val="auto"/>
                <w:sz w:val="24"/>
                <w:szCs w:val="24"/>
                <w:lang w:val="en-US" w:eastAsia="zh-CN" w:bidi="ar"/>
              </w:rPr>
              <w:t>（提供操作截图等证明材料）</w:t>
            </w:r>
          </w:p>
        </w:tc>
      </w:tr>
      <w:tr w14:paraId="7F8A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43F1">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09DD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E3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bookmarkStart w:id="10" w:name="OLE_LINK17"/>
            <w:r>
              <w:rPr>
                <w:rFonts w:hint="eastAsia" w:cs="宋体"/>
                <w:color w:val="auto"/>
                <w:kern w:val="0"/>
                <w:szCs w:val="21"/>
                <w:lang w:val="en-US" w:eastAsia="zh-CN" w:bidi="ar"/>
              </w:rPr>
              <w:t>操作系统</w:t>
            </w:r>
            <w:r>
              <w:rPr>
                <w:rFonts w:hint="eastAsia" w:ascii="宋体" w:hAnsi="宋体" w:eastAsia="宋体" w:cs="宋体"/>
                <w:color w:val="auto"/>
                <w:kern w:val="0"/>
                <w:szCs w:val="21"/>
                <w:lang w:eastAsia="zh-CN" w:bidi="ar"/>
              </w:rPr>
              <w:t>符合</w:t>
            </w:r>
            <w:r>
              <w:rPr>
                <w:rFonts w:hint="eastAsia" w:cs="宋体"/>
                <w:color w:val="auto"/>
                <w:kern w:val="0"/>
                <w:szCs w:val="21"/>
                <w:lang w:val="en-US" w:eastAsia="zh-CN" w:bidi="ar"/>
              </w:rPr>
              <w:t>国家</w:t>
            </w:r>
            <w:r>
              <w:rPr>
                <w:rFonts w:hint="eastAsia" w:ascii="宋体" w:hAnsi="宋体" w:eastAsia="宋体" w:cs="宋体"/>
                <w:color w:val="auto"/>
                <w:kern w:val="0"/>
                <w:szCs w:val="21"/>
                <w:lang w:eastAsia="zh-CN" w:bidi="ar"/>
              </w:rPr>
              <w:t>安全可靠测评要求</w:t>
            </w:r>
            <w:r>
              <w:rPr>
                <w:rFonts w:hint="eastAsia" w:cs="宋体"/>
                <w:color w:val="auto"/>
                <w:kern w:val="0"/>
                <w:szCs w:val="21"/>
                <w:lang w:eastAsia="zh-CN" w:bidi="ar"/>
              </w:rPr>
              <w:t>，</w:t>
            </w:r>
            <w:r>
              <w:rPr>
                <w:rFonts w:hint="eastAsia" w:ascii="宋体" w:hAnsi="宋体" w:eastAsia="宋体" w:cs="宋体"/>
                <w:color w:val="auto"/>
                <w:kern w:val="0"/>
                <w:szCs w:val="21"/>
                <w:lang w:eastAsia="zh-CN" w:bidi="ar"/>
              </w:rPr>
              <w:t>支持国产化操作系统、算法和中间件，以确保系统的可靠性和安全性。要求系统支持国产化的操作系统、算法和中间件，以确保系统的可靠性和安全性。</w:t>
            </w:r>
            <w:bookmarkEnd w:id="10"/>
            <w:r>
              <w:rPr>
                <w:rFonts w:hint="eastAsia" w:ascii="宋体" w:hAnsi="宋体" w:eastAsia="宋体" w:cs="宋体"/>
                <w:i w:val="0"/>
                <w:iCs w:val="0"/>
                <w:color w:val="auto"/>
                <w:kern w:val="0"/>
                <w:sz w:val="24"/>
                <w:szCs w:val="24"/>
                <w:u w:val="none"/>
                <w:lang w:val="en-US" w:eastAsia="zh-CN" w:bidi="ar"/>
              </w:rPr>
              <w:t>提供安全接入客户端。客户端支持银河麒麟操作系统、中标麒麟操作系统、UOS操作系统等国产操作系统</w:t>
            </w:r>
            <w:r>
              <w:rPr>
                <w:rStyle w:val="46"/>
                <w:rFonts w:hint="eastAsia" w:ascii="宋体" w:hAnsi="宋体" w:eastAsia="宋体" w:cs="宋体"/>
                <w:color w:val="auto"/>
                <w:sz w:val="24"/>
                <w:szCs w:val="24"/>
                <w:lang w:val="en-US" w:eastAsia="zh-CN" w:bidi="ar"/>
              </w:rPr>
              <w:t>（提供截图等证明材料）</w:t>
            </w:r>
            <w:r>
              <w:rPr>
                <w:rStyle w:val="43"/>
                <w:rFonts w:hint="eastAsia" w:ascii="宋体" w:hAnsi="宋体" w:eastAsia="宋体" w:cs="宋体"/>
                <w:color w:val="auto"/>
                <w:sz w:val="24"/>
                <w:szCs w:val="24"/>
                <w:lang w:val="en-US" w:eastAsia="zh-CN" w:bidi="ar"/>
              </w:rPr>
              <w:t>。</w:t>
            </w:r>
          </w:p>
        </w:tc>
      </w:tr>
      <w:tr w14:paraId="090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6544">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2AE0E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C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支持Android移动端接入</w:t>
            </w:r>
          </w:p>
        </w:tc>
      </w:tr>
      <w:tr w14:paraId="24C1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00E">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944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管理要求</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D7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支持安全管理员、系统管理员、审计管理员分权管理，管理员数字证书及密钥存储在智能密码钥匙中</w:t>
            </w:r>
          </w:p>
        </w:tc>
      </w:tr>
      <w:tr w14:paraId="0EED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6F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AB913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5F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管理员登录支持数字证书（SM2）+口令的“双因子”认证方式。</w:t>
            </w:r>
            <w:r>
              <w:rPr>
                <w:rStyle w:val="46"/>
                <w:rFonts w:hint="eastAsia" w:ascii="宋体" w:hAnsi="宋体" w:eastAsia="宋体" w:cs="宋体"/>
                <w:color w:val="auto"/>
                <w:sz w:val="24"/>
                <w:szCs w:val="24"/>
                <w:lang w:val="en-US" w:eastAsia="zh-CN" w:bidi="ar"/>
              </w:rPr>
              <w:t>（提供操作截图等证明材料）</w:t>
            </w:r>
          </w:p>
        </w:tc>
      </w:tr>
      <w:tr w14:paraId="4E30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B625">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1F9DE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27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支持基于https的安全管理通道</w:t>
            </w:r>
          </w:p>
        </w:tc>
      </w:tr>
      <w:tr w14:paraId="3293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1E6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927C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D2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支持设备密钥备份、恢复，支持3/5门限备份恢复机制</w:t>
            </w:r>
          </w:p>
        </w:tc>
      </w:tr>
      <w:tr w14:paraId="36F7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1D7A">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181D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27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独立的syslog系统日志</w:t>
            </w:r>
          </w:p>
        </w:tc>
      </w:tr>
      <w:tr w14:paraId="3B93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E4B">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F2EF7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66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独立的日志审计、导出权限</w:t>
            </w:r>
          </w:p>
        </w:tc>
      </w:tr>
      <w:tr w14:paraId="613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3620">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B126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E3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支持GM算法对日志进行完整性保护</w:t>
            </w:r>
            <w:r>
              <w:rPr>
                <w:rStyle w:val="46"/>
                <w:rFonts w:hint="eastAsia" w:ascii="宋体" w:hAnsi="宋体" w:eastAsia="宋体" w:cs="宋体"/>
                <w:color w:val="auto"/>
                <w:sz w:val="24"/>
                <w:szCs w:val="24"/>
                <w:lang w:val="en-US" w:eastAsia="zh-CN" w:bidi="ar"/>
              </w:rPr>
              <w:t>（提供日志完整性截图证明）</w:t>
            </w:r>
          </w:p>
        </w:tc>
      </w:tr>
      <w:tr w14:paraId="675A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998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0E170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E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支持对接外部日志服务器</w:t>
            </w:r>
          </w:p>
        </w:tc>
      </w:tr>
      <w:tr w14:paraId="0EDE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B5EC">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auto"/>
                <w:sz w:val="24"/>
                <w:szCs w:val="24"/>
                <w:u w:val="none"/>
              </w:rPr>
            </w:pPr>
          </w:p>
        </w:tc>
        <w:tc>
          <w:tcPr>
            <w:tcW w:w="15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DC956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4"/>
                <w:szCs w:val="24"/>
                <w:u w:val="none"/>
              </w:rPr>
            </w:pP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5E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4"/>
                <w:szCs w:val="24"/>
                <w:u w:val="none"/>
              </w:rPr>
            </w:pPr>
            <w:r>
              <w:rPr>
                <w:rFonts w:hint="eastAsia" w:cs="宋体"/>
                <w:color w:val="auto"/>
                <w:sz w:val="24"/>
                <w:szCs w:val="24"/>
                <w:highlight w:val="none"/>
                <w:lang w:eastAsia="zh-CN"/>
              </w:rPr>
              <w:t>▲</w:t>
            </w:r>
            <w:r>
              <w:rPr>
                <w:rFonts w:hint="eastAsia" w:ascii="宋体" w:hAnsi="宋体" w:eastAsia="宋体" w:cs="宋体"/>
                <w:i w:val="0"/>
                <w:iCs w:val="0"/>
                <w:color w:val="auto"/>
                <w:kern w:val="0"/>
                <w:sz w:val="24"/>
                <w:szCs w:val="24"/>
                <w:u w:val="none"/>
                <w:lang w:val="en-US" w:eastAsia="zh-CN" w:bidi="ar"/>
              </w:rPr>
              <w:t>通过</w:t>
            </w:r>
            <w:r>
              <w:rPr>
                <w:rFonts w:hint="eastAsia" w:ascii="宋体" w:hAnsi="宋体" w:eastAsia="宋体" w:cs="宋体"/>
                <w:i w:val="0"/>
                <w:iCs w:val="0"/>
                <w:color w:val="auto"/>
                <w:kern w:val="0"/>
                <w:sz w:val="24"/>
                <w:szCs w:val="24"/>
                <w:highlight w:val="none"/>
                <w:u w:val="none"/>
                <w:lang w:val="en-US" w:eastAsia="zh-CN" w:bidi="ar"/>
              </w:rPr>
              <w:t>商用密码检测中心认证检测</w:t>
            </w:r>
            <w:r>
              <w:rPr>
                <w:rFonts w:hint="eastAsia" w:ascii="宋体" w:hAnsi="宋体" w:eastAsia="宋体" w:cs="宋体"/>
                <w:i w:val="0"/>
                <w:iCs w:val="0"/>
                <w:color w:val="auto"/>
                <w:kern w:val="0"/>
                <w:sz w:val="24"/>
                <w:szCs w:val="24"/>
                <w:u w:val="none"/>
                <w:lang w:val="en-US" w:eastAsia="zh-CN" w:bidi="ar"/>
              </w:rPr>
              <w:t>，具有商用密码产品认证证书（</w:t>
            </w:r>
            <w:r>
              <w:rPr>
                <w:rStyle w:val="46"/>
                <w:rFonts w:hint="eastAsia" w:ascii="宋体" w:hAnsi="宋体" w:eastAsia="宋体" w:cs="宋体"/>
                <w:color w:val="auto"/>
                <w:sz w:val="24"/>
                <w:szCs w:val="24"/>
                <w:lang w:val="en-US" w:eastAsia="zh-CN" w:bidi="ar"/>
              </w:rPr>
              <w:t>提供证明材料。</w:t>
            </w:r>
            <w:r>
              <w:rPr>
                <w:rStyle w:val="43"/>
                <w:rFonts w:hint="eastAsia" w:ascii="宋体" w:hAnsi="宋体" w:eastAsia="宋体" w:cs="宋体"/>
                <w:color w:val="auto"/>
                <w:sz w:val="24"/>
                <w:szCs w:val="24"/>
                <w:lang w:val="en-US" w:eastAsia="zh-CN" w:bidi="ar"/>
              </w:rPr>
              <w:t>）</w:t>
            </w:r>
          </w:p>
        </w:tc>
      </w:tr>
    </w:tbl>
    <w:p w14:paraId="5634285D">
      <w:pPr>
        <w:rPr>
          <w:rFonts w:hint="eastAsia" w:ascii="宋体" w:hAnsi="宋体" w:eastAsia="宋体" w:cs="宋体"/>
          <w:color w:val="auto"/>
          <w:sz w:val="24"/>
          <w:szCs w:val="24"/>
          <w:lang w:val="zh-CN"/>
        </w:rPr>
      </w:pPr>
    </w:p>
    <w:p w14:paraId="6475E923">
      <w:pPr>
        <w:pStyle w:val="4"/>
        <w:numPr>
          <w:ilvl w:val="0"/>
          <w:numId w:val="5"/>
        </w:numPr>
        <w:bidi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设备证书技术要求</w:t>
      </w:r>
    </w:p>
    <w:tbl>
      <w:tblPr>
        <w:tblStyle w:val="21"/>
        <w:tblW w:w="5000" w:type="pct"/>
        <w:tblInd w:w="0" w:type="dxa"/>
        <w:tblLayout w:type="autofit"/>
        <w:tblCellMar>
          <w:top w:w="0" w:type="dxa"/>
          <w:left w:w="108" w:type="dxa"/>
          <w:bottom w:w="0" w:type="dxa"/>
          <w:right w:w="108" w:type="dxa"/>
        </w:tblCellMar>
      </w:tblPr>
      <w:tblGrid>
        <w:gridCol w:w="817"/>
        <w:gridCol w:w="1277"/>
        <w:gridCol w:w="6434"/>
      </w:tblGrid>
      <w:tr w14:paraId="6210CBE8">
        <w:tblPrEx>
          <w:tblCellMar>
            <w:top w:w="0" w:type="dxa"/>
            <w:left w:w="108" w:type="dxa"/>
            <w:bottom w:w="0" w:type="dxa"/>
            <w:right w:w="108" w:type="dxa"/>
          </w:tblCellMar>
        </w:tblPrEx>
        <w:trPr>
          <w:trHeight w:val="28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88C5B98">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序号</w:t>
            </w:r>
          </w:p>
        </w:tc>
        <w:tc>
          <w:tcPr>
            <w:tcW w:w="1277" w:type="dxa"/>
            <w:tcBorders>
              <w:top w:val="single" w:color="auto" w:sz="4" w:space="0"/>
              <w:left w:val="nil"/>
              <w:bottom w:val="single" w:color="auto" w:sz="4" w:space="0"/>
              <w:right w:val="single" w:color="auto" w:sz="4" w:space="0"/>
            </w:tcBorders>
            <w:shd w:val="clear" w:color="auto" w:fill="auto"/>
            <w:vAlign w:val="center"/>
          </w:tcPr>
          <w:p w14:paraId="27B27C04">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模块</w:t>
            </w:r>
          </w:p>
        </w:tc>
        <w:tc>
          <w:tcPr>
            <w:tcW w:w="6429" w:type="dxa"/>
            <w:tcBorders>
              <w:top w:val="single" w:color="auto" w:sz="4" w:space="0"/>
              <w:left w:val="nil"/>
              <w:bottom w:val="single" w:color="auto" w:sz="4" w:space="0"/>
              <w:right w:val="single" w:color="auto" w:sz="4" w:space="0"/>
            </w:tcBorders>
            <w:shd w:val="clear" w:color="auto" w:fill="auto"/>
            <w:vAlign w:val="center"/>
          </w:tcPr>
          <w:p w14:paraId="07151D04">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功能指标描述</w:t>
            </w:r>
          </w:p>
        </w:tc>
      </w:tr>
      <w:tr w14:paraId="2DD96CE9">
        <w:tblPrEx>
          <w:tblCellMar>
            <w:top w:w="0" w:type="dxa"/>
            <w:left w:w="108" w:type="dxa"/>
            <w:bottom w:w="0" w:type="dxa"/>
            <w:right w:w="108" w:type="dxa"/>
          </w:tblCellMar>
        </w:tblPrEx>
        <w:trPr>
          <w:trHeight w:val="99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355EED8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9" w:type="pct"/>
            <w:tcBorders>
              <w:top w:val="nil"/>
              <w:left w:val="nil"/>
              <w:bottom w:val="single" w:color="auto" w:sz="4" w:space="0"/>
              <w:right w:val="single" w:color="auto" w:sz="4" w:space="0"/>
            </w:tcBorders>
            <w:shd w:val="clear" w:color="auto" w:fill="auto"/>
            <w:vAlign w:val="center"/>
          </w:tcPr>
          <w:p w14:paraId="33C8CB9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功能及性能要求</w:t>
            </w:r>
          </w:p>
        </w:tc>
        <w:tc>
          <w:tcPr>
            <w:tcW w:w="3772" w:type="pct"/>
            <w:tcBorders>
              <w:top w:val="nil"/>
              <w:left w:val="nil"/>
              <w:bottom w:val="single" w:color="auto" w:sz="4" w:space="0"/>
              <w:right w:val="single" w:color="auto" w:sz="4" w:space="0"/>
            </w:tcBorders>
            <w:shd w:val="clear" w:color="auto" w:fill="auto"/>
            <w:vAlign w:val="center"/>
          </w:tcPr>
          <w:p w14:paraId="56D215E1">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19"/>
                <w:sz w:val="24"/>
                <w:szCs w:val="24"/>
                <w:lang w:val="en-US" w:eastAsia="zh-CN"/>
              </w:rPr>
              <w:t>签发给</w:t>
            </w:r>
            <w:r>
              <w:rPr>
                <w:rFonts w:hint="eastAsia" w:ascii="宋体" w:hAnsi="宋体" w:eastAsia="宋体" w:cs="宋体"/>
                <w:color w:val="auto"/>
                <w:sz w:val="24"/>
                <w:szCs w:val="24"/>
              </w:rPr>
              <w:t>IPSec/SSL VPN</w:t>
            </w:r>
            <w:r>
              <w:rPr>
                <w:rFonts w:hint="eastAsia" w:ascii="宋体" w:hAnsi="宋体" w:eastAsia="宋体" w:cs="宋体"/>
                <w:color w:val="auto"/>
                <w:spacing w:val="-6"/>
                <w:sz w:val="24"/>
                <w:szCs w:val="24"/>
              </w:rPr>
              <w:t xml:space="preserve"> 综合安全网关</w:t>
            </w:r>
            <w:r>
              <w:rPr>
                <w:rFonts w:hint="eastAsia" w:cs="宋体"/>
                <w:color w:val="auto"/>
                <w:spacing w:val="-6"/>
                <w:sz w:val="24"/>
                <w:szCs w:val="24"/>
                <w:lang w:eastAsia="zh-CN"/>
              </w:rPr>
              <w:t>、</w:t>
            </w:r>
            <w:r>
              <w:rPr>
                <w:rFonts w:hint="eastAsia" w:ascii="宋体" w:hAnsi="宋体" w:eastAsia="宋体" w:cs="宋体"/>
                <w:color w:val="auto"/>
                <w:spacing w:val="-6"/>
                <w:sz w:val="24"/>
                <w:szCs w:val="24"/>
                <w:lang w:val="en-US" w:eastAsia="zh-CN"/>
              </w:rPr>
              <w:t>堡垒机</w:t>
            </w:r>
            <w:r>
              <w:rPr>
                <w:rFonts w:hint="eastAsia" w:cs="宋体"/>
                <w:color w:val="auto"/>
                <w:spacing w:val="-6"/>
                <w:sz w:val="24"/>
                <w:szCs w:val="24"/>
                <w:lang w:eastAsia="zh-CN"/>
              </w:rPr>
              <w:t>、</w:t>
            </w:r>
            <w:r>
              <w:rPr>
                <w:rFonts w:hint="eastAsia" w:ascii="宋体" w:hAnsi="宋体" w:eastAsia="宋体" w:cs="宋体"/>
                <w:color w:val="auto"/>
                <w:sz w:val="24"/>
                <w:szCs w:val="24"/>
              </w:rPr>
              <w:t>签名验签与时间戳二合一服务器</w:t>
            </w:r>
            <w:r>
              <w:rPr>
                <w:rFonts w:hint="eastAsia" w:ascii="宋体" w:hAnsi="宋体" w:eastAsia="宋体" w:cs="宋体"/>
                <w:color w:val="auto"/>
                <w:sz w:val="24"/>
                <w:szCs w:val="24"/>
                <w:lang w:val="en-US" w:eastAsia="zh-CN"/>
              </w:rPr>
              <w:t>各一张设备证书，</w:t>
            </w:r>
            <w:r>
              <w:rPr>
                <w:rFonts w:hint="eastAsia" w:ascii="宋体" w:hAnsi="宋体" w:eastAsia="宋体" w:cs="宋体"/>
                <w:color w:val="auto"/>
                <w:spacing w:val="-6"/>
                <w:sz w:val="24"/>
                <w:szCs w:val="24"/>
                <w:lang w:val="en-US" w:eastAsia="zh-CN"/>
              </w:rPr>
              <w:t>签发机构</w:t>
            </w:r>
            <w:r>
              <w:rPr>
                <w:rFonts w:hint="eastAsia" w:cs="宋体"/>
                <w:color w:val="auto"/>
                <w:spacing w:val="-6"/>
                <w:sz w:val="24"/>
                <w:szCs w:val="24"/>
                <w:lang w:val="en-US" w:eastAsia="zh-CN"/>
              </w:rPr>
              <w:t>需具有</w:t>
            </w:r>
            <w:r>
              <w:rPr>
                <w:rFonts w:hint="eastAsia" w:ascii="宋体" w:hAnsi="宋体" w:eastAsia="宋体" w:cs="宋体"/>
                <w:color w:val="auto"/>
                <w:spacing w:val="-6"/>
                <w:sz w:val="24"/>
                <w:szCs w:val="24"/>
                <w:lang w:eastAsia="zh-CN"/>
              </w:rPr>
              <w:t>电子认证服务使用密码许可证</w:t>
            </w:r>
            <w:r>
              <w:rPr>
                <w:rFonts w:hint="eastAsia" w:cs="宋体"/>
                <w:color w:val="auto"/>
                <w:spacing w:val="-6"/>
                <w:sz w:val="24"/>
                <w:szCs w:val="24"/>
                <w:lang w:eastAsia="zh-CN"/>
              </w:rPr>
              <w:t>。</w:t>
            </w:r>
          </w:p>
        </w:tc>
      </w:tr>
    </w:tbl>
    <w:p w14:paraId="5C97340F">
      <w:pPr>
        <w:pStyle w:val="4"/>
        <w:numPr>
          <w:ilvl w:val="0"/>
          <w:numId w:val="0"/>
        </w:numPr>
        <w:bidi w:val="0"/>
        <w:jc w:val="both"/>
        <w:rPr>
          <w:rFonts w:hint="eastAsia" w:ascii="宋体" w:hAnsi="宋体" w:eastAsia="宋体" w:cs="宋体"/>
          <w:color w:val="auto"/>
          <w:sz w:val="24"/>
          <w:szCs w:val="24"/>
          <w:lang w:val="zh-CN"/>
        </w:rPr>
      </w:pPr>
    </w:p>
    <w:p w14:paraId="173887EE">
      <w:pPr>
        <w:pStyle w:val="4"/>
        <w:numPr>
          <w:ilvl w:val="0"/>
          <w:numId w:val="5"/>
        </w:numPr>
        <w:bidi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数据库加密系统技术要求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65"/>
        <w:gridCol w:w="6537"/>
      </w:tblGrid>
      <w:tr w14:paraId="027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2527387A">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序号</w:t>
            </w:r>
          </w:p>
        </w:tc>
        <w:tc>
          <w:tcPr>
            <w:tcW w:w="1164" w:type="dxa"/>
            <w:noWrap w:val="0"/>
            <w:vAlign w:val="center"/>
          </w:tcPr>
          <w:p w14:paraId="7FBACB8D">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模块</w:t>
            </w:r>
          </w:p>
        </w:tc>
        <w:tc>
          <w:tcPr>
            <w:tcW w:w="6532" w:type="dxa"/>
            <w:noWrap w:val="0"/>
            <w:vAlign w:val="center"/>
          </w:tcPr>
          <w:p w14:paraId="29E92015">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功能指标描述</w:t>
            </w:r>
          </w:p>
        </w:tc>
      </w:tr>
      <w:tr w14:paraId="2B2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08E91FB5">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4" w:type="dxa"/>
            <w:vMerge w:val="restart"/>
            <w:noWrap w:val="0"/>
            <w:vAlign w:val="center"/>
          </w:tcPr>
          <w:p w14:paraId="6562BE4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功能及性能要求</w:t>
            </w:r>
          </w:p>
        </w:tc>
        <w:tc>
          <w:tcPr>
            <w:tcW w:w="6532" w:type="dxa"/>
            <w:noWrap w:val="0"/>
            <w:vAlign w:val="center"/>
          </w:tcPr>
          <w:p w14:paraId="28FA5092">
            <w:pPr>
              <w:widowControl/>
              <w:jc w:val="left"/>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rPr>
              <w:t>加密速率 6000单元格/秒SM4最大加密速率 500Mbps 最大并发连接数500 数据库实例5个</w:t>
            </w:r>
          </w:p>
        </w:tc>
      </w:tr>
      <w:tr w14:paraId="31CC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1289504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64" w:type="dxa"/>
            <w:vMerge w:val="continue"/>
            <w:noWrap w:val="0"/>
            <w:vAlign w:val="center"/>
          </w:tcPr>
          <w:p w14:paraId="54717F93">
            <w:pPr>
              <w:widowControl/>
              <w:jc w:val="left"/>
              <w:rPr>
                <w:rFonts w:hint="eastAsia" w:ascii="宋体" w:hAnsi="宋体" w:eastAsia="宋体" w:cs="宋体"/>
                <w:color w:val="auto"/>
                <w:sz w:val="24"/>
                <w:szCs w:val="24"/>
              </w:rPr>
            </w:pPr>
          </w:p>
        </w:tc>
        <w:tc>
          <w:tcPr>
            <w:tcW w:w="6532" w:type="dxa"/>
            <w:noWrap w:val="0"/>
            <w:vAlign w:val="center"/>
          </w:tcPr>
          <w:p w14:paraId="440400E1">
            <w:pPr>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支持HA高可用方式部署。</w:t>
            </w:r>
          </w:p>
          <w:p w14:paraId="7AAF754C">
            <w:pPr>
              <w:widowControl/>
              <w:jc w:val="left"/>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eastAsia="zh-Hans"/>
              </w:rPr>
              <w:t>支持主、从互备，防止主机故障、网络故障、程序故障引起的业务损失</w:t>
            </w:r>
          </w:p>
        </w:tc>
      </w:tr>
      <w:tr w14:paraId="6784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5C37861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64" w:type="dxa"/>
            <w:vMerge w:val="continue"/>
            <w:noWrap w:val="0"/>
            <w:vAlign w:val="center"/>
          </w:tcPr>
          <w:p w14:paraId="700BB609">
            <w:pPr>
              <w:widowControl/>
              <w:jc w:val="left"/>
              <w:rPr>
                <w:rFonts w:hint="eastAsia" w:ascii="宋体" w:hAnsi="宋体" w:eastAsia="宋体" w:cs="宋体"/>
                <w:color w:val="auto"/>
                <w:sz w:val="24"/>
                <w:szCs w:val="24"/>
              </w:rPr>
            </w:pPr>
          </w:p>
        </w:tc>
        <w:tc>
          <w:tcPr>
            <w:tcW w:w="6532" w:type="dxa"/>
            <w:noWrap w:val="0"/>
            <w:vAlign w:val="top"/>
          </w:tcPr>
          <w:p w14:paraId="5400194E">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MySQL模式</w:t>
            </w:r>
            <w:r>
              <w:rPr>
                <w:rFonts w:hint="eastAsia" w:ascii="宋体" w:hAnsi="宋体" w:eastAsia="宋体" w:cs="宋体"/>
                <w:b w:val="0"/>
                <w:bCs w:val="0"/>
                <w:color w:val="auto"/>
                <w:sz w:val="24"/>
                <w:szCs w:val="24"/>
                <w:lang w:eastAsia="zh-Hans"/>
              </w:rPr>
              <w:t>支持单机</w:t>
            </w:r>
            <w:r>
              <w:rPr>
                <w:rFonts w:hint="eastAsia" w:ascii="宋体" w:hAnsi="宋体" w:eastAsia="宋体" w:cs="宋体"/>
                <w:b w:val="0"/>
                <w:bCs w:val="0"/>
                <w:color w:val="auto"/>
                <w:sz w:val="24"/>
                <w:szCs w:val="24"/>
              </w:rPr>
              <w:t>Bypass</w:t>
            </w:r>
            <w:r>
              <w:rPr>
                <w:rFonts w:hint="eastAsia" w:ascii="宋体" w:hAnsi="宋体" w:eastAsia="宋体" w:cs="宋体"/>
                <w:b w:val="0"/>
                <w:bCs w:val="0"/>
                <w:color w:val="auto"/>
                <w:sz w:val="24"/>
                <w:szCs w:val="24"/>
                <w:lang w:eastAsia="zh-Hans"/>
              </w:rPr>
              <w:t>功能，当设备故障时，</w:t>
            </w:r>
            <w:r>
              <w:rPr>
                <w:rFonts w:hint="eastAsia" w:ascii="宋体" w:hAnsi="宋体" w:eastAsia="宋体" w:cs="宋体"/>
                <w:b w:val="0"/>
                <w:bCs w:val="0"/>
                <w:color w:val="auto"/>
                <w:sz w:val="24"/>
                <w:szCs w:val="24"/>
              </w:rPr>
              <w:t>Bypass</w:t>
            </w:r>
            <w:r>
              <w:rPr>
                <w:rFonts w:hint="eastAsia" w:ascii="宋体" w:hAnsi="宋体" w:eastAsia="宋体" w:cs="宋体"/>
                <w:b w:val="0"/>
                <w:bCs w:val="0"/>
                <w:color w:val="auto"/>
                <w:sz w:val="24"/>
                <w:szCs w:val="24"/>
                <w:lang w:eastAsia="zh-Hans"/>
              </w:rPr>
              <w:t>插件自动感知故障并直接跳过设备直连数据库，实现数据的加解密，保证业务访问正常。</w:t>
            </w:r>
            <w:r>
              <w:rPr>
                <w:rFonts w:hint="eastAsia" w:ascii="宋体" w:hAnsi="宋体" w:eastAsia="宋体" w:cs="宋体"/>
                <w:b w:val="0"/>
                <w:bCs w:val="0"/>
                <w:color w:val="auto"/>
                <w:sz w:val="24"/>
                <w:szCs w:val="24"/>
              </w:rPr>
              <w:t>（提供产品功能截图）</w:t>
            </w:r>
          </w:p>
        </w:tc>
      </w:tr>
      <w:tr w14:paraId="5F41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761878B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64" w:type="dxa"/>
            <w:vMerge w:val="continue"/>
            <w:noWrap w:val="0"/>
            <w:vAlign w:val="center"/>
          </w:tcPr>
          <w:p w14:paraId="666E76F1">
            <w:pPr>
              <w:widowControl/>
              <w:jc w:val="left"/>
              <w:rPr>
                <w:rFonts w:hint="eastAsia" w:ascii="宋体" w:hAnsi="宋体" w:eastAsia="宋体" w:cs="宋体"/>
                <w:color w:val="auto"/>
                <w:sz w:val="24"/>
                <w:szCs w:val="24"/>
              </w:rPr>
            </w:pPr>
          </w:p>
        </w:tc>
        <w:tc>
          <w:tcPr>
            <w:tcW w:w="6532" w:type="dxa"/>
            <w:noWrap w:val="0"/>
            <w:vAlign w:val="center"/>
          </w:tcPr>
          <w:p w14:paraId="4C9F7460">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eastAsia="zh-Hans"/>
              </w:rPr>
              <w:t>支持麒麟、欧拉等国产化操作系统，支持鲲鹏、飞腾、海光等国产处理器芯片</w:t>
            </w:r>
          </w:p>
        </w:tc>
      </w:tr>
      <w:tr w14:paraId="5CE1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5D258CC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64" w:type="dxa"/>
            <w:vMerge w:val="continue"/>
            <w:noWrap w:val="0"/>
            <w:vAlign w:val="center"/>
          </w:tcPr>
          <w:p w14:paraId="127DBDC2">
            <w:pPr>
              <w:widowControl/>
              <w:jc w:val="left"/>
              <w:rPr>
                <w:rFonts w:hint="eastAsia" w:ascii="宋体" w:hAnsi="宋体" w:eastAsia="宋体" w:cs="宋体"/>
                <w:color w:val="auto"/>
                <w:sz w:val="24"/>
                <w:szCs w:val="24"/>
              </w:rPr>
            </w:pPr>
          </w:p>
        </w:tc>
        <w:tc>
          <w:tcPr>
            <w:tcW w:w="6532" w:type="dxa"/>
            <w:noWrap w:val="0"/>
            <w:vAlign w:val="center"/>
          </w:tcPr>
          <w:p w14:paraId="4B0C6073">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eastAsia="zh-Hans"/>
              </w:rPr>
              <w:t>支持国密浏览器，采用国密证书和国密算法，支持基于</w:t>
            </w:r>
            <w:r>
              <w:rPr>
                <w:rFonts w:hint="eastAsia" w:ascii="宋体" w:hAnsi="宋体" w:eastAsia="宋体" w:cs="宋体"/>
                <w:b w:val="0"/>
                <w:bCs w:val="0"/>
                <w:color w:val="auto"/>
                <w:sz w:val="24"/>
                <w:szCs w:val="24"/>
              </w:rPr>
              <w:t>ukey</w:t>
            </w:r>
            <w:r>
              <w:rPr>
                <w:rFonts w:hint="eastAsia" w:ascii="宋体" w:hAnsi="宋体" w:eastAsia="宋体" w:cs="宋体"/>
                <w:b w:val="0"/>
                <w:bCs w:val="0"/>
                <w:color w:val="auto"/>
                <w:sz w:val="24"/>
                <w:szCs w:val="24"/>
                <w:lang w:eastAsia="zh-Hans"/>
              </w:rPr>
              <w:t>的认证双因子认证，满足密评的要求。</w:t>
            </w:r>
            <w:r>
              <w:rPr>
                <w:rFonts w:hint="eastAsia" w:ascii="宋体" w:hAnsi="宋体" w:eastAsia="宋体" w:cs="宋体"/>
                <w:b w:val="0"/>
                <w:bCs w:val="0"/>
                <w:color w:val="auto"/>
                <w:sz w:val="24"/>
                <w:szCs w:val="24"/>
              </w:rPr>
              <w:t>（提供产品功能截图）</w:t>
            </w:r>
          </w:p>
        </w:tc>
      </w:tr>
      <w:tr w14:paraId="2AF0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17E455D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164" w:type="dxa"/>
            <w:vMerge w:val="continue"/>
            <w:noWrap w:val="0"/>
            <w:vAlign w:val="center"/>
          </w:tcPr>
          <w:p w14:paraId="153A3FE8">
            <w:pPr>
              <w:widowControl/>
              <w:jc w:val="left"/>
              <w:rPr>
                <w:rFonts w:hint="eastAsia" w:ascii="宋体" w:hAnsi="宋体" w:eastAsia="宋体" w:cs="宋体"/>
                <w:color w:val="auto"/>
                <w:sz w:val="24"/>
                <w:szCs w:val="24"/>
              </w:rPr>
            </w:pPr>
          </w:p>
        </w:tc>
        <w:tc>
          <w:tcPr>
            <w:tcW w:w="6532" w:type="dxa"/>
            <w:noWrap w:val="0"/>
            <w:vAlign w:val="top"/>
          </w:tcPr>
          <w:p w14:paraId="64ED0D5F">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eastAsia="zh-Hans"/>
              </w:rPr>
              <w:t>支持</w:t>
            </w:r>
            <w:r>
              <w:rPr>
                <w:rFonts w:hint="eastAsia" w:ascii="宋体" w:hAnsi="宋体" w:eastAsia="宋体" w:cs="宋体"/>
                <w:b w:val="0"/>
                <w:bCs w:val="0"/>
                <w:color w:val="auto"/>
                <w:sz w:val="24"/>
                <w:szCs w:val="24"/>
              </w:rPr>
              <w:t>MySQL、Oracle、达梦、Kingbase、GaussDB A、PostgreSQL、SQLServer、MariaDB</w:t>
            </w:r>
            <w:r>
              <w:rPr>
                <w:rFonts w:hint="eastAsia" w:ascii="宋体" w:hAnsi="宋体" w:eastAsia="宋体" w:cs="宋体"/>
                <w:b w:val="0"/>
                <w:bCs w:val="0"/>
                <w:color w:val="auto"/>
                <w:sz w:val="24"/>
                <w:szCs w:val="24"/>
                <w:lang w:eastAsia="zh-Hans"/>
              </w:rPr>
              <w:t>数据库类型，且以上数据库类型都支持列加密和国密算法。</w:t>
            </w:r>
            <w:r>
              <w:rPr>
                <w:rFonts w:hint="eastAsia" w:ascii="宋体" w:hAnsi="宋体" w:eastAsia="宋体" w:cs="宋体"/>
                <w:b w:val="0"/>
                <w:bCs w:val="0"/>
                <w:color w:val="auto"/>
                <w:sz w:val="24"/>
                <w:szCs w:val="24"/>
              </w:rPr>
              <w:t>（提供产品功能截图）</w:t>
            </w:r>
          </w:p>
        </w:tc>
      </w:tr>
      <w:tr w14:paraId="640A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101099C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164" w:type="dxa"/>
            <w:vMerge w:val="continue"/>
            <w:noWrap w:val="0"/>
            <w:vAlign w:val="center"/>
          </w:tcPr>
          <w:p w14:paraId="348FC060">
            <w:pPr>
              <w:widowControl/>
              <w:jc w:val="left"/>
              <w:rPr>
                <w:rFonts w:hint="eastAsia" w:ascii="宋体" w:hAnsi="宋体" w:eastAsia="宋体" w:cs="宋体"/>
                <w:color w:val="auto"/>
                <w:sz w:val="24"/>
                <w:szCs w:val="24"/>
              </w:rPr>
            </w:pPr>
          </w:p>
        </w:tc>
        <w:tc>
          <w:tcPr>
            <w:tcW w:w="6532" w:type="dxa"/>
            <w:noWrap w:val="0"/>
            <w:vAlign w:val="top"/>
          </w:tcPr>
          <w:p w14:paraId="6428470D">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eastAsia="zh-Hans"/>
              </w:rPr>
              <w:t>支持HotDB、TDSQL、TBASE、ODPS等大数据</w:t>
            </w:r>
            <w:r>
              <w:rPr>
                <w:rFonts w:hint="eastAsia" w:ascii="宋体" w:hAnsi="宋体" w:eastAsia="宋体" w:cs="宋体"/>
                <w:b w:val="0"/>
                <w:bCs w:val="0"/>
                <w:color w:val="auto"/>
                <w:sz w:val="24"/>
                <w:szCs w:val="24"/>
              </w:rPr>
              <w:t>数据</w:t>
            </w:r>
            <w:r>
              <w:rPr>
                <w:rFonts w:hint="eastAsia" w:ascii="宋体" w:hAnsi="宋体" w:eastAsia="宋体" w:cs="宋体"/>
                <w:b w:val="0"/>
                <w:bCs w:val="0"/>
                <w:color w:val="auto"/>
                <w:sz w:val="24"/>
                <w:szCs w:val="24"/>
                <w:lang w:eastAsia="zh-Hans"/>
              </w:rPr>
              <w:t>库的加密，并且以上均支持列加密和国密算法。</w:t>
            </w:r>
            <w:r>
              <w:rPr>
                <w:rFonts w:hint="eastAsia" w:ascii="宋体" w:hAnsi="宋体" w:eastAsia="宋体" w:cs="宋体"/>
                <w:b w:val="0"/>
                <w:bCs w:val="0"/>
                <w:color w:val="auto"/>
                <w:sz w:val="24"/>
                <w:szCs w:val="24"/>
              </w:rPr>
              <w:t>（提供产品功能截图）</w:t>
            </w:r>
            <w:r>
              <w:rPr>
                <w:rFonts w:hint="eastAsia" w:ascii="宋体" w:hAnsi="宋体" w:eastAsia="宋体" w:cs="宋体"/>
                <w:b w:val="0"/>
                <w:bCs w:val="0"/>
                <w:color w:val="auto"/>
                <w:spacing w:val="-2"/>
                <w:sz w:val="24"/>
                <w:szCs w:val="24"/>
                <w:lang w:val="en-US" w:eastAsia="zh-CN" w:bidi="ar-SA"/>
              </w:rPr>
              <w:t xml:space="preserve"> </w:t>
            </w:r>
          </w:p>
        </w:tc>
      </w:tr>
      <w:tr w14:paraId="2284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439D79C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164" w:type="dxa"/>
            <w:vMerge w:val="continue"/>
            <w:noWrap w:val="0"/>
            <w:vAlign w:val="center"/>
          </w:tcPr>
          <w:p w14:paraId="357BCF2E">
            <w:pPr>
              <w:widowControl/>
              <w:jc w:val="left"/>
              <w:rPr>
                <w:rFonts w:hint="eastAsia" w:ascii="宋体" w:hAnsi="宋体" w:eastAsia="宋体" w:cs="宋体"/>
                <w:color w:val="auto"/>
                <w:sz w:val="24"/>
                <w:szCs w:val="24"/>
              </w:rPr>
            </w:pPr>
          </w:p>
        </w:tc>
        <w:tc>
          <w:tcPr>
            <w:tcW w:w="6532" w:type="dxa"/>
            <w:noWrap w:val="0"/>
            <w:vAlign w:val="top"/>
          </w:tcPr>
          <w:p w14:paraId="424FEF77">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支持数据库读写分离场景下数据加密， 可以为不同的实例配置不同的代理端口。</w:t>
            </w:r>
          </w:p>
        </w:tc>
      </w:tr>
      <w:tr w14:paraId="7C5A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5B8D692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164" w:type="dxa"/>
            <w:vMerge w:val="continue"/>
            <w:noWrap w:val="0"/>
            <w:vAlign w:val="center"/>
          </w:tcPr>
          <w:p w14:paraId="5850C3E8">
            <w:pPr>
              <w:widowControl/>
              <w:jc w:val="left"/>
              <w:rPr>
                <w:rFonts w:hint="eastAsia" w:ascii="宋体" w:hAnsi="宋体" w:eastAsia="宋体" w:cs="宋体"/>
                <w:color w:val="auto"/>
                <w:sz w:val="24"/>
                <w:szCs w:val="24"/>
              </w:rPr>
            </w:pPr>
          </w:p>
        </w:tc>
        <w:tc>
          <w:tcPr>
            <w:tcW w:w="6532" w:type="dxa"/>
            <w:noWrap w:val="0"/>
            <w:vAlign w:val="top"/>
          </w:tcPr>
          <w:p w14:paraId="391D3982">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支持应用系统免开发改造，且无需在应用系统或者数据库上安装任何插件，部署更简单，没有侵入性。</w:t>
            </w:r>
          </w:p>
        </w:tc>
      </w:tr>
      <w:tr w14:paraId="3B37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69B087E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164" w:type="dxa"/>
            <w:vMerge w:val="continue"/>
            <w:noWrap w:val="0"/>
            <w:vAlign w:val="center"/>
          </w:tcPr>
          <w:p w14:paraId="12CBBC56">
            <w:pPr>
              <w:widowControl/>
              <w:jc w:val="left"/>
              <w:rPr>
                <w:rFonts w:hint="eastAsia" w:ascii="宋体" w:hAnsi="宋体" w:eastAsia="宋体" w:cs="宋体"/>
                <w:color w:val="auto"/>
                <w:sz w:val="24"/>
                <w:szCs w:val="24"/>
              </w:rPr>
            </w:pPr>
          </w:p>
        </w:tc>
        <w:tc>
          <w:tcPr>
            <w:tcW w:w="6532" w:type="dxa"/>
            <w:noWrap w:val="0"/>
            <w:vAlign w:val="top"/>
          </w:tcPr>
          <w:p w14:paraId="4CEC85B4">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支持数据源主机的四个指标监控（CPU、内存、I/O、网络），并进行实时展现指标值。（提供产品功能截图）</w:t>
            </w:r>
          </w:p>
        </w:tc>
      </w:tr>
      <w:tr w14:paraId="67A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737C920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164" w:type="dxa"/>
            <w:vMerge w:val="continue"/>
            <w:noWrap w:val="0"/>
            <w:vAlign w:val="center"/>
          </w:tcPr>
          <w:p w14:paraId="402E2F65">
            <w:pPr>
              <w:widowControl/>
              <w:jc w:val="left"/>
              <w:rPr>
                <w:rFonts w:hint="eastAsia" w:ascii="宋体" w:hAnsi="宋体" w:eastAsia="宋体" w:cs="宋体"/>
                <w:color w:val="auto"/>
                <w:sz w:val="24"/>
                <w:szCs w:val="24"/>
              </w:rPr>
            </w:pPr>
          </w:p>
        </w:tc>
        <w:tc>
          <w:tcPr>
            <w:tcW w:w="6532" w:type="dxa"/>
            <w:noWrap w:val="0"/>
            <w:vAlign w:val="top"/>
          </w:tcPr>
          <w:p w14:paraId="1A554730">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支持存量数据加解密，可自定义每次采集存量数据的条数以及线程数，控制存量加密的速度，以免过多的占用数据库资源。</w:t>
            </w:r>
          </w:p>
        </w:tc>
      </w:tr>
      <w:tr w14:paraId="6D4F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386C6A3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164" w:type="dxa"/>
            <w:vMerge w:val="continue"/>
            <w:noWrap w:val="0"/>
            <w:vAlign w:val="center"/>
          </w:tcPr>
          <w:p w14:paraId="47C9A030">
            <w:pPr>
              <w:widowControl/>
              <w:jc w:val="left"/>
              <w:rPr>
                <w:rFonts w:hint="eastAsia" w:ascii="宋体" w:hAnsi="宋体" w:eastAsia="宋体" w:cs="宋体"/>
                <w:color w:val="auto"/>
                <w:sz w:val="24"/>
                <w:szCs w:val="24"/>
              </w:rPr>
            </w:pPr>
          </w:p>
        </w:tc>
        <w:tc>
          <w:tcPr>
            <w:tcW w:w="6532" w:type="dxa"/>
            <w:noWrap w:val="0"/>
            <w:vAlign w:val="top"/>
          </w:tcPr>
          <w:p w14:paraId="789D3B28">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支持实时数据加解密，基于加/解密任务对实时业务数据进行加密和解密。</w:t>
            </w:r>
          </w:p>
        </w:tc>
      </w:tr>
      <w:tr w14:paraId="402D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680E76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164" w:type="dxa"/>
            <w:vMerge w:val="continue"/>
            <w:noWrap w:val="0"/>
            <w:vAlign w:val="center"/>
          </w:tcPr>
          <w:p w14:paraId="4F4A789B">
            <w:pPr>
              <w:widowControl/>
              <w:jc w:val="left"/>
              <w:rPr>
                <w:rFonts w:hint="eastAsia" w:ascii="宋体" w:hAnsi="宋体" w:eastAsia="宋体" w:cs="宋体"/>
                <w:color w:val="auto"/>
                <w:sz w:val="24"/>
                <w:szCs w:val="24"/>
              </w:rPr>
            </w:pPr>
          </w:p>
        </w:tc>
        <w:tc>
          <w:tcPr>
            <w:tcW w:w="6532" w:type="dxa"/>
            <w:noWrap w:val="0"/>
            <w:vAlign w:val="top"/>
          </w:tcPr>
          <w:p w14:paraId="74E690C9">
            <w:pPr>
              <w:jc w:val="left"/>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支持使用国家密码局的SM4国密算法和AES国际算法进行加密 ，支持SM2证书认证。</w:t>
            </w:r>
          </w:p>
        </w:tc>
      </w:tr>
      <w:tr w14:paraId="0B2E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529D1606">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164" w:type="dxa"/>
            <w:vMerge w:val="continue"/>
            <w:noWrap w:val="0"/>
            <w:vAlign w:val="center"/>
          </w:tcPr>
          <w:p w14:paraId="2C50D367">
            <w:pPr>
              <w:widowControl/>
              <w:jc w:val="left"/>
              <w:rPr>
                <w:rFonts w:hint="eastAsia" w:ascii="宋体" w:hAnsi="宋体" w:eastAsia="宋体" w:cs="宋体"/>
                <w:color w:val="auto"/>
                <w:sz w:val="24"/>
                <w:szCs w:val="24"/>
              </w:rPr>
            </w:pPr>
          </w:p>
        </w:tc>
        <w:tc>
          <w:tcPr>
            <w:tcW w:w="6532" w:type="dxa"/>
            <w:noWrap w:val="0"/>
            <w:vAlign w:val="top"/>
          </w:tcPr>
          <w:p w14:paraId="79240935">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rPr>
              <w:t>支持SM3-HMAC算法保证加密数据在解密前的完整性，识别加密数据是否被篡改</w:t>
            </w:r>
          </w:p>
        </w:tc>
      </w:tr>
      <w:tr w14:paraId="1A1D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151BB8B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164" w:type="dxa"/>
            <w:vMerge w:val="continue"/>
            <w:noWrap w:val="0"/>
            <w:vAlign w:val="center"/>
          </w:tcPr>
          <w:p w14:paraId="0FC7E6C1">
            <w:pPr>
              <w:widowControl/>
              <w:jc w:val="left"/>
              <w:rPr>
                <w:rFonts w:hint="eastAsia" w:ascii="宋体" w:hAnsi="宋体" w:eastAsia="宋体" w:cs="宋体"/>
                <w:color w:val="auto"/>
                <w:sz w:val="24"/>
                <w:szCs w:val="24"/>
              </w:rPr>
            </w:pPr>
          </w:p>
        </w:tc>
        <w:tc>
          <w:tcPr>
            <w:tcW w:w="6532" w:type="dxa"/>
            <w:noWrap w:val="0"/>
            <w:vAlign w:val="top"/>
          </w:tcPr>
          <w:p w14:paraId="7172B0A9">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支持加密解密队列任务管理，实现对加密解密队列任务的执行步骤可控化管理（提供产品功能截图）</w:t>
            </w:r>
          </w:p>
        </w:tc>
      </w:tr>
      <w:tr w14:paraId="169B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noWrap w:val="0"/>
            <w:vAlign w:val="center"/>
          </w:tcPr>
          <w:p w14:paraId="60FE382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164" w:type="dxa"/>
            <w:vMerge w:val="continue"/>
            <w:noWrap w:val="0"/>
            <w:vAlign w:val="center"/>
          </w:tcPr>
          <w:p w14:paraId="5620859E">
            <w:pPr>
              <w:widowControl/>
              <w:jc w:val="left"/>
              <w:rPr>
                <w:rFonts w:hint="eastAsia" w:ascii="宋体" w:hAnsi="宋体" w:eastAsia="宋体" w:cs="宋体"/>
                <w:color w:val="auto"/>
                <w:sz w:val="24"/>
                <w:szCs w:val="24"/>
              </w:rPr>
            </w:pPr>
          </w:p>
        </w:tc>
        <w:tc>
          <w:tcPr>
            <w:tcW w:w="6532" w:type="dxa"/>
            <w:noWrap w:val="0"/>
            <w:vAlign w:val="top"/>
          </w:tcPr>
          <w:p w14:paraId="557359E3">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支持加密任务的断点加密，可以在数据表加密任务的中断点处继续执行加密任务</w:t>
            </w:r>
          </w:p>
        </w:tc>
      </w:tr>
      <w:tr w14:paraId="72B3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CBAAAE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164" w:type="dxa"/>
            <w:vMerge w:val="continue"/>
            <w:noWrap w:val="0"/>
            <w:vAlign w:val="center"/>
          </w:tcPr>
          <w:p w14:paraId="48BDE439">
            <w:pPr>
              <w:widowControl/>
              <w:jc w:val="left"/>
              <w:rPr>
                <w:rFonts w:hint="eastAsia" w:ascii="宋体" w:hAnsi="宋体" w:eastAsia="宋体" w:cs="宋体"/>
                <w:color w:val="auto"/>
                <w:sz w:val="24"/>
                <w:szCs w:val="24"/>
              </w:rPr>
            </w:pPr>
          </w:p>
        </w:tc>
        <w:tc>
          <w:tcPr>
            <w:tcW w:w="6532" w:type="dxa"/>
            <w:noWrap w:val="0"/>
            <w:vAlign w:val="top"/>
          </w:tcPr>
          <w:p w14:paraId="5A27F3CB">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支持独立于数据库以外的用户访问控制，未经数据库加密系统授权的数据库用户不能读取、插入、修改、删除敏感数据</w:t>
            </w:r>
          </w:p>
        </w:tc>
      </w:tr>
      <w:tr w14:paraId="1A17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2ED50683">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164" w:type="dxa"/>
            <w:vMerge w:val="continue"/>
            <w:noWrap w:val="0"/>
            <w:vAlign w:val="center"/>
          </w:tcPr>
          <w:p w14:paraId="2314DC58">
            <w:pPr>
              <w:widowControl/>
              <w:jc w:val="left"/>
              <w:rPr>
                <w:rFonts w:hint="eastAsia" w:ascii="宋体" w:hAnsi="宋体" w:eastAsia="宋体" w:cs="宋体"/>
                <w:color w:val="auto"/>
                <w:sz w:val="24"/>
                <w:szCs w:val="24"/>
              </w:rPr>
            </w:pPr>
          </w:p>
        </w:tc>
        <w:tc>
          <w:tcPr>
            <w:tcW w:w="6532" w:type="dxa"/>
            <w:noWrap w:val="0"/>
            <w:vAlign w:val="top"/>
          </w:tcPr>
          <w:p w14:paraId="143294F1">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支持独立于数据库以外的客户端访问控制，数据库指定用户、到期时间及多个ip段授权，防止非法访问数据库</w:t>
            </w:r>
          </w:p>
        </w:tc>
      </w:tr>
      <w:tr w14:paraId="535F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7BEFB6DC">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164" w:type="dxa"/>
            <w:vMerge w:val="continue"/>
            <w:noWrap w:val="0"/>
            <w:vAlign w:val="center"/>
          </w:tcPr>
          <w:p w14:paraId="66A04E42">
            <w:pPr>
              <w:widowControl/>
              <w:jc w:val="left"/>
              <w:rPr>
                <w:rFonts w:hint="eastAsia" w:ascii="宋体" w:hAnsi="宋体" w:eastAsia="宋体" w:cs="宋体"/>
                <w:color w:val="auto"/>
                <w:sz w:val="24"/>
                <w:szCs w:val="24"/>
              </w:rPr>
            </w:pPr>
          </w:p>
        </w:tc>
        <w:tc>
          <w:tcPr>
            <w:tcW w:w="6532" w:type="dxa"/>
            <w:noWrap w:val="0"/>
            <w:vAlign w:val="top"/>
          </w:tcPr>
          <w:p w14:paraId="620DB331">
            <w:pPr>
              <w:rPr>
                <w:rFonts w:hint="eastAsia" w:ascii="宋体" w:hAnsi="宋体" w:eastAsia="宋体" w:cs="宋体"/>
                <w:b w:val="0"/>
                <w:bCs w:val="0"/>
                <w:color w:val="auto"/>
                <w:spacing w:val="-2"/>
                <w:sz w:val="24"/>
                <w:szCs w:val="24"/>
                <w:lang w:val="en-US" w:eastAsia="zh-CN" w:bidi="ar-SA"/>
              </w:rPr>
            </w:pPr>
            <w:r>
              <w:rPr>
                <w:rFonts w:hint="eastAsia" w:cs="宋体"/>
                <w:color w:val="auto"/>
                <w:sz w:val="24"/>
                <w:szCs w:val="24"/>
                <w:highlight w:val="none"/>
                <w:lang w:eastAsia="zh-CN"/>
              </w:rPr>
              <w:t>▲</w:t>
            </w:r>
            <w:r>
              <w:rPr>
                <w:rFonts w:hint="eastAsia" w:ascii="宋体" w:hAnsi="宋体" w:eastAsia="宋体" w:cs="宋体"/>
                <w:b w:val="0"/>
                <w:bCs w:val="0"/>
                <w:color w:val="auto"/>
                <w:sz w:val="24"/>
                <w:szCs w:val="24"/>
                <w:lang w:bidi="ar"/>
              </w:rPr>
              <w:t>支持自动和手动创建密文索引，支持在管理页面上创建密文索引，并可自定义索引长度，以提升数据加密后的查询效率</w:t>
            </w:r>
            <w:r>
              <w:rPr>
                <w:rFonts w:hint="eastAsia" w:ascii="宋体" w:hAnsi="宋体" w:eastAsia="宋体" w:cs="宋体"/>
                <w:b w:val="0"/>
                <w:bCs w:val="0"/>
                <w:color w:val="auto"/>
                <w:sz w:val="24"/>
                <w:szCs w:val="24"/>
              </w:rPr>
              <w:t>（提供产品功能截图）</w:t>
            </w:r>
          </w:p>
        </w:tc>
      </w:tr>
      <w:tr w14:paraId="7219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60C67899">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0</w:t>
            </w:r>
          </w:p>
        </w:tc>
        <w:tc>
          <w:tcPr>
            <w:tcW w:w="1164" w:type="dxa"/>
            <w:vMerge w:val="continue"/>
            <w:noWrap w:val="0"/>
            <w:vAlign w:val="center"/>
          </w:tcPr>
          <w:p w14:paraId="7A31E72E">
            <w:pPr>
              <w:widowControl/>
              <w:jc w:val="left"/>
              <w:rPr>
                <w:rFonts w:hint="eastAsia" w:ascii="宋体" w:hAnsi="宋体" w:eastAsia="宋体" w:cs="宋体"/>
                <w:color w:val="auto"/>
                <w:sz w:val="24"/>
                <w:szCs w:val="24"/>
              </w:rPr>
            </w:pPr>
          </w:p>
        </w:tc>
        <w:tc>
          <w:tcPr>
            <w:tcW w:w="6532" w:type="dxa"/>
            <w:noWrap w:val="0"/>
            <w:vAlign w:val="top"/>
          </w:tcPr>
          <w:p w14:paraId="469A0C2E">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支持自定义设置无权限访问密文的返回值，支持设置为密文返回、空值返回、指定值返回</w:t>
            </w:r>
            <w:r>
              <w:rPr>
                <w:rFonts w:hint="eastAsia" w:ascii="宋体" w:hAnsi="宋体" w:eastAsia="宋体" w:cs="宋体"/>
                <w:b w:val="0"/>
                <w:bCs w:val="0"/>
                <w:color w:val="auto"/>
                <w:spacing w:val="-2"/>
                <w:sz w:val="24"/>
                <w:szCs w:val="24"/>
                <w:lang w:val="en-US" w:eastAsia="zh-CN" w:bidi="ar-SA"/>
              </w:rPr>
              <w:t xml:space="preserve"> </w:t>
            </w:r>
          </w:p>
        </w:tc>
      </w:tr>
      <w:tr w14:paraId="456D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25D772EF">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1</w:t>
            </w:r>
          </w:p>
        </w:tc>
        <w:tc>
          <w:tcPr>
            <w:tcW w:w="1164" w:type="dxa"/>
            <w:vMerge w:val="continue"/>
            <w:noWrap w:val="0"/>
            <w:vAlign w:val="center"/>
          </w:tcPr>
          <w:p w14:paraId="16C0B7BB">
            <w:pPr>
              <w:widowControl/>
              <w:jc w:val="left"/>
              <w:rPr>
                <w:rFonts w:hint="eastAsia" w:ascii="宋体" w:hAnsi="宋体" w:eastAsia="宋体" w:cs="宋体"/>
                <w:color w:val="auto"/>
                <w:sz w:val="24"/>
                <w:szCs w:val="24"/>
              </w:rPr>
            </w:pPr>
          </w:p>
        </w:tc>
        <w:tc>
          <w:tcPr>
            <w:tcW w:w="6532" w:type="dxa"/>
            <w:noWrap w:val="0"/>
            <w:vAlign w:val="center"/>
          </w:tcPr>
          <w:p w14:paraId="5B58795B">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支持敏感数据行业模版预定义和自定义，支持预定义企事业单位信息模版、个人敏感信息模版。</w:t>
            </w:r>
            <w:r>
              <w:rPr>
                <w:rFonts w:hint="eastAsia" w:ascii="宋体" w:hAnsi="宋体" w:eastAsia="宋体" w:cs="宋体"/>
                <w:b w:val="0"/>
                <w:bCs w:val="0"/>
                <w:color w:val="auto"/>
                <w:sz w:val="24"/>
                <w:szCs w:val="24"/>
              </w:rPr>
              <w:t>（提供产品功能截图）</w:t>
            </w:r>
          </w:p>
        </w:tc>
      </w:tr>
      <w:tr w14:paraId="1B5D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0EEDD510">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2</w:t>
            </w:r>
          </w:p>
        </w:tc>
        <w:tc>
          <w:tcPr>
            <w:tcW w:w="1164" w:type="dxa"/>
            <w:vMerge w:val="continue"/>
            <w:noWrap w:val="0"/>
            <w:vAlign w:val="center"/>
          </w:tcPr>
          <w:p w14:paraId="2F7D4144">
            <w:pPr>
              <w:widowControl/>
              <w:jc w:val="left"/>
              <w:rPr>
                <w:rFonts w:hint="eastAsia" w:ascii="宋体" w:hAnsi="宋体" w:eastAsia="宋体" w:cs="宋体"/>
                <w:color w:val="auto"/>
                <w:sz w:val="24"/>
                <w:szCs w:val="24"/>
              </w:rPr>
            </w:pPr>
          </w:p>
        </w:tc>
        <w:tc>
          <w:tcPr>
            <w:tcW w:w="6532" w:type="dxa"/>
            <w:noWrap w:val="0"/>
            <w:vAlign w:val="center"/>
          </w:tcPr>
          <w:p w14:paraId="305A07FF">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支持帮助业务进行加密、解密仿真测试，提前模拟真实加密和解密过程，加密和解密过程测试结果提供页面可视化查看。（提供产品功能截图）</w:t>
            </w:r>
          </w:p>
        </w:tc>
      </w:tr>
      <w:tr w14:paraId="48E9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7D6D5F44">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3</w:t>
            </w:r>
          </w:p>
        </w:tc>
        <w:tc>
          <w:tcPr>
            <w:tcW w:w="1164" w:type="dxa"/>
            <w:vMerge w:val="continue"/>
            <w:noWrap w:val="0"/>
            <w:vAlign w:val="center"/>
          </w:tcPr>
          <w:p w14:paraId="0EB0A203">
            <w:pPr>
              <w:widowControl/>
              <w:jc w:val="left"/>
              <w:rPr>
                <w:rFonts w:hint="eastAsia" w:ascii="宋体" w:hAnsi="宋体" w:eastAsia="宋体" w:cs="宋体"/>
                <w:color w:val="auto"/>
                <w:sz w:val="24"/>
                <w:szCs w:val="24"/>
              </w:rPr>
            </w:pPr>
          </w:p>
        </w:tc>
        <w:tc>
          <w:tcPr>
            <w:tcW w:w="6532" w:type="dxa"/>
            <w:noWrap w:val="0"/>
            <w:vAlign w:val="center"/>
          </w:tcPr>
          <w:p w14:paraId="2104F621">
            <w:pPr>
              <w:rPr>
                <w:rFonts w:hint="eastAsia" w:ascii="宋体" w:hAnsi="宋体" w:eastAsia="宋体" w:cs="宋体"/>
                <w:b w:val="0"/>
                <w:bCs w:val="0"/>
                <w:color w:val="auto"/>
                <w:spacing w:val="-2"/>
                <w:sz w:val="24"/>
                <w:szCs w:val="24"/>
                <w:lang w:val="en-US" w:eastAsia="zh-CN" w:bidi="ar-SA"/>
              </w:rPr>
            </w:pPr>
            <w:r>
              <w:rPr>
                <w:rFonts w:hint="eastAsia" w:cs="宋体"/>
                <w:color w:val="auto"/>
                <w:sz w:val="24"/>
                <w:szCs w:val="24"/>
                <w:highlight w:val="none"/>
                <w:lang w:eastAsia="zh-CN"/>
              </w:rPr>
              <w:t>▲</w:t>
            </w:r>
            <w:r>
              <w:rPr>
                <w:rFonts w:hint="eastAsia" w:ascii="宋体" w:hAnsi="宋体" w:eastAsia="宋体" w:cs="宋体"/>
                <w:b w:val="0"/>
                <w:bCs w:val="0"/>
                <w:color w:val="auto"/>
                <w:sz w:val="24"/>
                <w:szCs w:val="24"/>
                <w:lang w:bidi="ar"/>
              </w:rPr>
              <w:t>支持对加密的业务数据库进行在线无感分析测试，可自动生成数据加密对业务的影响结果报表；支持加密表的预分析，自动生成加密策略建议。（提供产品功能截图）</w:t>
            </w:r>
          </w:p>
        </w:tc>
      </w:tr>
      <w:tr w14:paraId="5013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9B70A34">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4</w:t>
            </w:r>
          </w:p>
        </w:tc>
        <w:tc>
          <w:tcPr>
            <w:tcW w:w="1164" w:type="dxa"/>
            <w:vMerge w:val="continue"/>
            <w:noWrap w:val="0"/>
            <w:vAlign w:val="center"/>
          </w:tcPr>
          <w:p w14:paraId="2E7FB59E">
            <w:pPr>
              <w:widowControl/>
              <w:jc w:val="left"/>
              <w:rPr>
                <w:rFonts w:hint="eastAsia" w:ascii="宋体" w:hAnsi="宋体" w:eastAsia="宋体" w:cs="宋体"/>
                <w:color w:val="auto"/>
                <w:sz w:val="24"/>
                <w:szCs w:val="24"/>
              </w:rPr>
            </w:pPr>
          </w:p>
        </w:tc>
        <w:tc>
          <w:tcPr>
            <w:tcW w:w="6532" w:type="dxa"/>
            <w:noWrap w:val="0"/>
            <w:vAlign w:val="center"/>
          </w:tcPr>
          <w:p w14:paraId="7FD05728">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支持概览页面，显示设备CPU，内存，业务性能（并发数、流量、加密QPS、最大QPS等）各项性能数据和图形化展示，可按照小时、天、周、月展示。</w:t>
            </w:r>
          </w:p>
        </w:tc>
      </w:tr>
      <w:tr w14:paraId="72BC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2CFCDF65">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5</w:t>
            </w:r>
          </w:p>
        </w:tc>
        <w:tc>
          <w:tcPr>
            <w:tcW w:w="1164" w:type="dxa"/>
            <w:vMerge w:val="continue"/>
            <w:noWrap w:val="0"/>
            <w:vAlign w:val="center"/>
          </w:tcPr>
          <w:p w14:paraId="77AB2F91">
            <w:pPr>
              <w:widowControl/>
              <w:jc w:val="left"/>
              <w:rPr>
                <w:rFonts w:hint="eastAsia" w:ascii="宋体" w:hAnsi="宋体" w:eastAsia="宋体" w:cs="宋体"/>
                <w:color w:val="auto"/>
                <w:sz w:val="24"/>
                <w:szCs w:val="24"/>
              </w:rPr>
            </w:pPr>
          </w:p>
        </w:tc>
        <w:tc>
          <w:tcPr>
            <w:tcW w:w="6532" w:type="dxa"/>
            <w:noWrap w:val="0"/>
            <w:vAlign w:val="center"/>
          </w:tcPr>
          <w:p w14:paraId="6403B0B3">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支持手动报表、按天、周、月、半年生成定时报告，并支持业务性能、并发、QPS等各项数据图形化展示。</w:t>
            </w:r>
          </w:p>
        </w:tc>
      </w:tr>
      <w:tr w14:paraId="3BD7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944824C">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6</w:t>
            </w:r>
          </w:p>
        </w:tc>
        <w:tc>
          <w:tcPr>
            <w:tcW w:w="1164" w:type="dxa"/>
            <w:vMerge w:val="continue"/>
            <w:noWrap w:val="0"/>
            <w:vAlign w:val="center"/>
          </w:tcPr>
          <w:p w14:paraId="55D18AA9">
            <w:pPr>
              <w:widowControl/>
              <w:jc w:val="left"/>
              <w:rPr>
                <w:rFonts w:hint="eastAsia" w:ascii="宋体" w:hAnsi="宋体" w:eastAsia="宋体" w:cs="宋体"/>
                <w:color w:val="auto"/>
                <w:sz w:val="24"/>
                <w:szCs w:val="24"/>
              </w:rPr>
            </w:pPr>
          </w:p>
        </w:tc>
        <w:tc>
          <w:tcPr>
            <w:tcW w:w="6532" w:type="dxa"/>
            <w:noWrap w:val="0"/>
            <w:vAlign w:val="center"/>
          </w:tcPr>
          <w:p w14:paraId="7C983FE7">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支持标准的主密钥(RK)、密钥加密密钥-库密钥(DSK)、数据密钥-列密钥(DEK)三级密钥管理技术保障密钥安全（提供产品功能截图）</w:t>
            </w:r>
          </w:p>
        </w:tc>
      </w:tr>
      <w:tr w14:paraId="558A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6D433D18">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27</w:t>
            </w:r>
          </w:p>
        </w:tc>
        <w:tc>
          <w:tcPr>
            <w:tcW w:w="1164" w:type="dxa"/>
            <w:vMerge w:val="continue"/>
            <w:noWrap w:val="0"/>
            <w:vAlign w:val="center"/>
          </w:tcPr>
          <w:p w14:paraId="4336AC31">
            <w:pPr>
              <w:widowControl/>
              <w:jc w:val="left"/>
              <w:rPr>
                <w:rFonts w:hint="eastAsia" w:ascii="宋体" w:hAnsi="宋体" w:eastAsia="宋体" w:cs="宋体"/>
                <w:color w:val="auto"/>
                <w:sz w:val="24"/>
                <w:szCs w:val="24"/>
              </w:rPr>
            </w:pPr>
          </w:p>
        </w:tc>
        <w:tc>
          <w:tcPr>
            <w:tcW w:w="6532" w:type="dxa"/>
            <w:noWrap w:val="0"/>
            <w:vAlign w:val="center"/>
          </w:tcPr>
          <w:p w14:paraId="427D892A">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支持拓展硬件加密卡设备，密钥在设备内不被调出，防止密钥被非授权访问或是在传输中被篡改。</w:t>
            </w:r>
          </w:p>
        </w:tc>
      </w:tr>
      <w:tr w14:paraId="1C75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466283A8">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28</w:t>
            </w:r>
          </w:p>
        </w:tc>
        <w:tc>
          <w:tcPr>
            <w:tcW w:w="1164" w:type="dxa"/>
            <w:vMerge w:val="continue"/>
            <w:noWrap w:val="0"/>
            <w:vAlign w:val="center"/>
          </w:tcPr>
          <w:p w14:paraId="2CF84249">
            <w:pPr>
              <w:widowControl/>
              <w:jc w:val="left"/>
              <w:rPr>
                <w:rFonts w:hint="eastAsia" w:ascii="宋体" w:hAnsi="宋体" w:eastAsia="宋体" w:cs="宋体"/>
                <w:color w:val="auto"/>
                <w:sz w:val="24"/>
                <w:szCs w:val="24"/>
              </w:rPr>
            </w:pPr>
          </w:p>
        </w:tc>
        <w:tc>
          <w:tcPr>
            <w:tcW w:w="6532" w:type="dxa"/>
            <w:noWrap w:val="0"/>
            <w:vAlign w:val="center"/>
          </w:tcPr>
          <w:p w14:paraId="162233BB">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支持华为云、中兴KMS平台对接</w:t>
            </w:r>
          </w:p>
        </w:tc>
      </w:tr>
      <w:tr w14:paraId="7142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FF29550">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29</w:t>
            </w:r>
          </w:p>
        </w:tc>
        <w:tc>
          <w:tcPr>
            <w:tcW w:w="1164" w:type="dxa"/>
            <w:vMerge w:val="continue"/>
            <w:noWrap w:val="0"/>
            <w:vAlign w:val="center"/>
          </w:tcPr>
          <w:p w14:paraId="6FFB1EB3">
            <w:pPr>
              <w:widowControl/>
              <w:jc w:val="left"/>
              <w:rPr>
                <w:rFonts w:hint="eastAsia" w:ascii="宋体" w:hAnsi="宋体" w:eastAsia="宋体" w:cs="宋体"/>
                <w:color w:val="auto"/>
                <w:sz w:val="24"/>
                <w:szCs w:val="24"/>
              </w:rPr>
            </w:pPr>
          </w:p>
        </w:tc>
        <w:tc>
          <w:tcPr>
            <w:tcW w:w="6532" w:type="dxa"/>
            <w:noWrap w:val="0"/>
            <w:vAlign w:val="center"/>
          </w:tcPr>
          <w:p w14:paraId="1DF15FC9">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支持密钥自动备份、手动备份，自动备份、手动备份均支持备份至本地和FTP；支持加密策略备份。</w:t>
            </w:r>
          </w:p>
        </w:tc>
      </w:tr>
      <w:tr w14:paraId="2780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4DB1F733">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30</w:t>
            </w:r>
          </w:p>
        </w:tc>
        <w:tc>
          <w:tcPr>
            <w:tcW w:w="1164" w:type="dxa"/>
            <w:vMerge w:val="continue"/>
            <w:noWrap w:val="0"/>
            <w:vAlign w:val="center"/>
          </w:tcPr>
          <w:p w14:paraId="59391074">
            <w:pPr>
              <w:widowControl/>
              <w:jc w:val="left"/>
              <w:rPr>
                <w:rFonts w:hint="eastAsia" w:ascii="宋体" w:hAnsi="宋体" w:eastAsia="宋体" w:cs="宋体"/>
                <w:color w:val="auto"/>
                <w:sz w:val="24"/>
                <w:szCs w:val="24"/>
              </w:rPr>
            </w:pPr>
          </w:p>
        </w:tc>
        <w:tc>
          <w:tcPr>
            <w:tcW w:w="6532" w:type="dxa"/>
            <w:noWrap w:val="0"/>
            <w:vAlign w:val="center"/>
          </w:tcPr>
          <w:p w14:paraId="56F10B38">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支持使用离线密文恢复工具将密文恢复成明文，防止不可预测原因导致系统宕机后数据库数据不可解密，支持对单表进行密文恢复。（提供产品功能截图）</w:t>
            </w:r>
          </w:p>
        </w:tc>
      </w:tr>
      <w:tr w14:paraId="527B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6AC373A0">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1</w:t>
            </w:r>
          </w:p>
        </w:tc>
        <w:tc>
          <w:tcPr>
            <w:tcW w:w="1164" w:type="dxa"/>
            <w:vMerge w:val="continue"/>
            <w:noWrap w:val="0"/>
            <w:vAlign w:val="center"/>
          </w:tcPr>
          <w:p w14:paraId="50822D6F">
            <w:pPr>
              <w:widowControl/>
              <w:jc w:val="left"/>
              <w:rPr>
                <w:rFonts w:hint="eastAsia" w:ascii="宋体" w:hAnsi="宋体" w:eastAsia="宋体" w:cs="宋体"/>
                <w:color w:val="auto"/>
                <w:sz w:val="24"/>
                <w:szCs w:val="24"/>
              </w:rPr>
            </w:pPr>
          </w:p>
        </w:tc>
        <w:tc>
          <w:tcPr>
            <w:tcW w:w="6532" w:type="dxa"/>
            <w:noWrap w:val="0"/>
            <w:vAlign w:val="center"/>
          </w:tcPr>
          <w:p w14:paraId="4EF8F916">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支持下载加密过程日志、数据库后台和系统后台日志供排查后台错误</w:t>
            </w:r>
          </w:p>
        </w:tc>
      </w:tr>
      <w:tr w14:paraId="356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1769C829">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p>
        </w:tc>
        <w:tc>
          <w:tcPr>
            <w:tcW w:w="1164" w:type="dxa"/>
            <w:vMerge w:val="continue"/>
            <w:noWrap w:val="0"/>
            <w:vAlign w:val="center"/>
          </w:tcPr>
          <w:p w14:paraId="34D4F562">
            <w:pPr>
              <w:widowControl/>
              <w:jc w:val="left"/>
              <w:rPr>
                <w:rFonts w:hint="eastAsia" w:ascii="宋体" w:hAnsi="宋体" w:eastAsia="宋体" w:cs="宋体"/>
                <w:color w:val="auto"/>
                <w:sz w:val="24"/>
                <w:szCs w:val="24"/>
              </w:rPr>
            </w:pPr>
          </w:p>
        </w:tc>
        <w:tc>
          <w:tcPr>
            <w:tcW w:w="6532" w:type="dxa"/>
            <w:noWrap w:val="0"/>
            <w:vAlign w:val="center"/>
          </w:tcPr>
          <w:p w14:paraId="68BC6A28">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支持查看访问数据库的应用系统地址和与之对应的代理访问数据库端口，当应用系统查询访问故障时，通过查询应用访问记录查看代理访问数据库的端口，进行网络排查。（提供产品功能截图）</w:t>
            </w:r>
          </w:p>
        </w:tc>
      </w:tr>
      <w:tr w14:paraId="511B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686639DA">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p>
        </w:tc>
        <w:tc>
          <w:tcPr>
            <w:tcW w:w="1164" w:type="dxa"/>
            <w:vMerge w:val="continue"/>
            <w:noWrap w:val="0"/>
            <w:vAlign w:val="center"/>
          </w:tcPr>
          <w:p w14:paraId="057D783F">
            <w:pPr>
              <w:widowControl/>
              <w:jc w:val="left"/>
              <w:rPr>
                <w:rFonts w:hint="eastAsia" w:ascii="宋体" w:hAnsi="宋体" w:eastAsia="宋体" w:cs="宋体"/>
                <w:color w:val="auto"/>
                <w:sz w:val="24"/>
                <w:szCs w:val="24"/>
              </w:rPr>
            </w:pPr>
          </w:p>
        </w:tc>
        <w:tc>
          <w:tcPr>
            <w:tcW w:w="6532" w:type="dxa"/>
            <w:noWrap w:val="0"/>
            <w:vAlign w:val="center"/>
          </w:tcPr>
          <w:p w14:paraId="5A528A0A">
            <w:pPr>
              <w:rPr>
                <w:rFonts w:hint="eastAsia" w:ascii="宋体" w:hAnsi="宋体" w:eastAsia="宋体" w:cs="宋体"/>
                <w:b w:val="0"/>
                <w:bCs w:val="0"/>
                <w:color w:val="auto"/>
                <w:spacing w:val="-2"/>
                <w:sz w:val="24"/>
                <w:szCs w:val="24"/>
                <w:lang w:val="en-US" w:eastAsia="zh-CN" w:bidi="ar-SA"/>
              </w:rPr>
            </w:pPr>
            <w:r>
              <w:rPr>
                <w:rFonts w:hint="eastAsia" w:ascii="宋体" w:hAnsi="宋体" w:eastAsia="宋体" w:cs="宋体"/>
                <w:b w:val="0"/>
                <w:bCs w:val="0"/>
                <w:color w:val="auto"/>
                <w:sz w:val="24"/>
                <w:szCs w:val="24"/>
                <w:lang w:bidi="ar"/>
              </w:rPr>
              <w:t>产品应具备web安全访问（https）、密码长度复杂度校验、密码错误尝试锁定、动态验证码验证、账号超时登出以及IP限制管理等安全性自定义配置功能。</w:t>
            </w:r>
          </w:p>
        </w:tc>
      </w:tr>
      <w:tr w14:paraId="7AFF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4EB6955B">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4</w:t>
            </w:r>
          </w:p>
        </w:tc>
        <w:tc>
          <w:tcPr>
            <w:tcW w:w="1164" w:type="dxa"/>
            <w:vMerge w:val="continue"/>
            <w:noWrap w:val="0"/>
            <w:vAlign w:val="center"/>
          </w:tcPr>
          <w:p w14:paraId="36205885">
            <w:pPr>
              <w:widowControl/>
              <w:jc w:val="left"/>
              <w:rPr>
                <w:rFonts w:hint="eastAsia" w:ascii="宋体" w:hAnsi="宋体" w:eastAsia="宋体" w:cs="宋体"/>
                <w:color w:val="auto"/>
                <w:sz w:val="24"/>
                <w:szCs w:val="24"/>
              </w:rPr>
            </w:pPr>
          </w:p>
        </w:tc>
        <w:tc>
          <w:tcPr>
            <w:tcW w:w="6532" w:type="dxa"/>
            <w:noWrap w:val="0"/>
            <w:vAlign w:val="center"/>
          </w:tcPr>
          <w:p w14:paraId="48FB675B">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产品应支持系统在线升级、查看系统历史版本补丁等升级管理功能。</w:t>
            </w:r>
          </w:p>
        </w:tc>
      </w:tr>
      <w:tr w14:paraId="582F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558C904B">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5</w:t>
            </w:r>
          </w:p>
        </w:tc>
        <w:tc>
          <w:tcPr>
            <w:tcW w:w="1164" w:type="dxa"/>
            <w:vMerge w:val="continue"/>
            <w:noWrap w:val="0"/>
            <w:vAlign w:val="center"/>
          </w:tcPr>
          <w:p w14:paraId="660F48A6">
            <w:pPr>
              <w:widowControl/>
              <w:jc w:val="left"/>
              <w:rPr>
                <w:rFonts w:hint="eastAsia" w:ascii="宋体" w:hAnsi="宋体" w:eastAsia="宋体" w:cs="宋体"/>
                <w:color w:val="auto"/>
                <w:sz w:val="24"/>
                <w:szCs w:val="24"/>
              </w:rPr>
            </w:pPr>
          </w:p>
        </w:tc>
        <w:tc>
          <w:tcPr>
            <w:tcW w:w="6532" w:type="dxa"/>
            <w:noWrap w:val="0"/>
            <w:vAlign w:val="center"/>
          </w:tcPr>
          <w:p w14:paraId="69955B24">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产品应支持记录用户操作日志，包含操作时间、操作用户、操作IP、操作对象、操作内容等；</w:t>
            </w:r>
          </w:p>
        </w:tc>
      </w:tr>
      <w:tr w14:paraId="1415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0BA4AA2B">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36</w:t>
            </w:r>
          </w:p>
        </w:tc>
        <w:tc>
          <w:tcPr>
            <w:tcW w:w="1164" w:type="dxa"/>
            <w:vMerge w:val="continue"/>
            <w:noWrap w:val="0"/>
            <w:vAlign w:val="center"/>
          </w:tcPr>
          <w:p w14:paraId="28DBF822">
            <w:pPr>
              <w:widowControl/>
              <w:jc w:val="left"/>
              <w:rPr>
                <w:rFonts w:hint="eastAsia" w:ascii="宋体" w:hAnsi="宋体" w:eastAsia="宋体" w:cs="宋体"/>
                <w:color w:val="auto"/>
                <w:sz w:val="24"/>
                <w:szCs w:val="24"/>
              </w:rPr>
            </w:pPr>
          </w:p>
        </w:tc>
        <w:tc>
          <w:tcPr>
            <w:tcW w:w="6532" w:type="dxa"/>
            <w:noWrap w:val="0"/>
            <w:vAlign w:val="center"/>
          </w:tcPr>
          <w:p w14:paraId="1909D161">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产品应支持用户角色权限管理等，可配置支持三权分立，提供系统管理员、安全管理员、审计管理员角色。</w:t>
            </w:r>
          </w:p>
        </w:tc>
      </w:tr>
      <w:tr w14:paraId="566F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3979D0A7">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37</w:t>
            </w:r>
          </w:p>
        </w:tc>
        <w:tc>
          <w:tcPr>
            <w:tcW w:w="1164" w:type="dxa"/>
            <w:vMerge w:val="continue"/>
            <w:noWrap w:val="0"/>
            <w:vAlign w:val="center"/>
          </w:tcPr>
          <w:p w14:paraId="6C78E2D6">
            <w:pPr>
              <w:widowControl/>
              <w:jc w:val="left"/>
              <w:rPr>
                <w:rFonts w:hint="eastAsia" w:ascii="宋体" w:hAnsi="宋体" w:eastAsia="宋体" w:cs="宋体"/>
                <w:color w:val="auto"/>
                <w:sz w:val="24"/>
                <w:szCs w:val="24"/>
              </w:rPr>
            </w:pPr>
          </w:p>
        </w:tc>
        <w:tc>
          <w:tcPr>
            <w:tcW w:w="6532" w:type="dxa"/>
            <w:noWrap w:val="0"/>
            <w:vAlign w:val="center"/>
          </w:tcPr>
          <w:p w14:paraId="0474F85F">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lang w:bidi="ar"/>
              </w:rPr>
              <w:t>产品应支持对系统自身运行状态进行实时监测（如CPU使用率、内存使用率、磁盘使用率、网卡流量等）及网络排查、时间设置、网络地址配置维护等功能</w:t>
            </w:r>
          </w:p>
        </w:tc>
      </w:tr>
      <w:tr w14:paraId="3CA0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6" w:type="dxa"/>
            <w:noWrap w:val="0"/>
            <w:vAlign w:val="center"/>
          </w:tcPr>
          <w:p w14:paraId="6123E078">
            <w:pPr>
              <w:widowControl/>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38</w:t>
            </w:r>
          </w:p>
        </w:tc>
        <w:tc>
          <w:tcPr>
            <w:tcW w:w="1164" w:type="dxa"/>
            <w:vMerge w:val="continue"/>
            <w:noWrap w:val="0"/>
            <w:vAlign w:val="center"/>
          </w:tcPr>
          <w:p w14:paraId="6089E9C1">
            <w:pPr>
              <w:widowControl/>
              <w:jc w:val="left"/>
              <w:rPr>
                <w:rFonts w:hint="eastAsia" w:ascii="宋体" w:hAnsi="宋体" w:eastAsia="宋体" w:cs="宋体"/>
                <w:color w:val="auto"/>
                <w:sz w:val="24"/>
                <w:szCs w:val="24"/>
              </w:rPr>
            </w:pPr>
          </w:p>
        </w:tc>
        <w:tc>
          <w:tcPr>
            <w:tcW w:w="6532" w:type="dxa"/>
            <w:noWrap w:val="0"/>
            <w:vAlign w:val="center"/>
          </w:tcPr>
          <w:p w14:paraId="39D145A3">
            <w:pPr>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rPr>
              <w:t>设备提供商用密码产品认证证书（二级）（提供证书复印件）</w:t>
            </w:r>
          </w:p>
        </w:tc>
      </w:tr>
    </w:tbl>
    <w:p w14:paraId="45FF968B">
      <w:pPr>
        <w:rPr>
          <w:rFonts w:hint="eastAsia" w:ascii="宋体" w:hAnsi="宋体" w:eastAsia="宋体" w:cs="宋体"/>
          <w:color w:val="auto"/>
          <w:sz w:val="24"/>
          <w:szCs w:val="24"/>
          <w:lang w:val="zh-CN"/>
        </w:rPr>
      </w:pPr>
    </w:p>
    <w:p w14:paraId="5443CF3E">
      <w:pPr>
        <w:pStyle w:val="4"/>
        <w:numPr>
          <w:ilvl w:val="0"/>
          <w:numId w:val="0"/>
        </w:numPr>
        <w:bidi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val="zh-CN" w:eastAsia="zh-CN"/>
        </w:rPr>
        <w:t>）</w:t>
      </w:r>
      <w:r>
        <w:rPr>
          <w:rFonts w:hint="eastAsia" w:ascii="宋体" w:hAnsi="宋体" w:eastAsia="宋体" w:cs="宋体"/>
          <w:color w:val="auto"/>
          <w:spacing w:val="-3"/>
          <w:sz w:val="24"/>
          <w:szCs w:val="24"/>
        </w:rPr>
        <w:t>文件系统密码模块</w:t>
      </w:r>
      <w:r>
        <w:rPr>
          <w:rFonts w:hint="eastAsia" w:ascii="宋体" w:hAnsi="宋体" w:eastAsia="宋体" w:cs="宋体"/>
          <w:color w:val="auto"/>
          <w:sz w:val="24"/>
          <w:szCs w:val="24"/>
          <w:lang w:val="zh-CN"/>
        </w:rPr>
        <w:t>技术要求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85"/>
        <w:gridCol w:w="6427"/>
      </w:tblGrid>
      <w:tr w14:paraId="0D19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shd w:val="clear" w:color="auto" w:fill="auto"/>
            <w:vAlign w:val="center"/>
          </w:tcPr>
          <w:p w14:paraId="00B91BE2">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序号</w:t>
            </w:r>
          </w:p>
        </w:tc>
        <w:tc>
          <w:tcPr>
            <w:tcW w:w="1284" w:type="dxa"/>
            <w:shd w:val="clear" w:color="auto" w:fill="auto"/>
            <w:vAlign w:val="center"/>
          </w:tcPr>
          <w:p w14:paraId="17C75A1F">
            <w:pPr>
              <w:keepNext w:val="0"/>
              <w:keepLines w:val="0"/>
              <w:widowControl/>
              <w:suppressLineNumbers w:val="0"/>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模块</w:t>
            </w:r>
          </w:p>
        </w:tc>
        <w:tc>
          <w:tcPr>
            <w:tcW w:w="6422" w:type="dxa"/>
            <w:shd w:val="clear" w:color="auto" w:fill="auto"/>
            <w:vAlign w:val="center"/>
          </w:tcPr>
          <w:p w14:paraId="1BB928AF">
            <w:pPr>
              <w:keepNext w:val="0"/>
              <w:keepLines w:val="0"/>
              <w:widowControl/>
              <w:suppressLineNumbers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iCs w:val="0"/>
                <w:color w:val="auto"/>
                <w:kern w:val="0"/>
                <w:sz w:val="24"/>
                <w:szCs w:val="24"/>
                <w:u w:val="none"/>
                <w:lang w:val="en-US" w:eastAsia="zh-CN" w:bidi="ar"/>
              </w:rPr>
              <w:t>功能指标描述</w:t>
            </w:r>
          </w:p>
        </w:tc>
      </w:tr>
      <w:tr w14:paraId="4E53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79" w:type="pct"/>
            <w:shd w:val="clear" w:color="auto" w:fill="auto"/>
            <w:vAlign w:val="center"/>
          </w:tcPr>
          <w:p w14:paraId="4AC3DA2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753" w:type="pct"/>
            <w:vMerge w:val="restart"/>
            <w:shd w:val="clear" w:color="auto" w:fill="auto"/>
            <w:vAlign w:val="center"/>
          </w:tcPr>
          <w:p w14:paraId="1BB00E05">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功能及性能要求</w:t>
            </w:r>
          </w:p>
        </w:tc>
        <w:tc>
          <w:tcPr>
            <w:tcW w:w="3767" w:type="pct"/>
            <w:shd w:val="clear" w:color="auto" w:fill="auto"/>
            <w:vAlign w:val="center"/>
          </w:tcPr>
          <w:p w14:paraId="0D66AA91">
            <w:pPr>
              <w:widowControl/>
              <w:jc w:val="left"/>
              <w:textAlignment w:val="center"/>
              <w:rPr>
                <w:rFonts w:hint="eastAsia" w:ascii="宋体" w:hAnsi="宋体" w:eastAsia="宋体" w:cs="宋体"/>
                <w:color w:val="auto"/>
                <w:sz w:val="24"/>
                <w:szCs w:val="24"/>
              </w:rPr>
            </w:pPr>
            <w:r>
              <w:rPr>
                <w:rFonts w:hint="eastAsia" w:cs="宋体"/>
                <w:color w:val="auto"/>
                <w:sz w:val="24"/>
                <w:szCs w:val="24"/>
                <w:highlight w:val="none"/>
                <w:lang w:eastAsia="zh-CN"/>
              </w:rPr>
              <w:t>▲</w:t>
            </w:r>
            <w:r>
              <w:rPr>
                <w:rFonts w:hint="eastAsia" w:ascii="宋体" w:hAnsi="宋体" w:eastAsia="宋体" w:cs="宋体"/>
                <w:color w:val="auto"/>
                <w:kern w:val="0"/>
                <w:sz w:val="24"/>
                <w:szCs w:val="24"/>
                <w:lang w:bidi="ar"/>
              </w:rPr>
              <w:t>支持查看所有已部署的免改造机密性保障模块和免改造完整性保障模块运行情况。（提供第三方带CNAS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标识的测试报告及系统界面截图）</w:t>
            </w:r>
          </w:p>
        </w:tc>
      </w:tr>
      <w:tr w14:paraId="6AD6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79" w:type="pct"/>
            <w:shd w:val="clear" w:color="auto" w:fill="auto"/>
            <w:vAlign w:val="center"/>
          </w:tcPr>
          <w:p w14:paraId="55B318F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753" w:type="pct"/>
            <w:vMerge w:val="continue"/>
            <w:shd w:val="clear" w:color="auto" w:fill="auto"/>
            <w:vAlign w:val="center"/>
          </w:tcPr>
          <w:p w14:paraId="388EE952">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76486E9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支持在线自定义配置机密性保护对象、自定义配置完整性保护对象。</w:t>
            </w:r>
          </w:p>
        </w:tc>
      </w:tr>
      <w:tr w14:paraId="3C61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79" w:type="pct"/>
            <w:shd w:val="clear" w:color="auto" w:fill="auto"/>
            <w:vAlign w:val="center"/>
          </w:tcPr>
          <w:p w14:paraId="7A391E6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753" w:type="pct"/>
            <w:vMerge w:val="continue"/>
            <w:shd w:val="clear" w:color="auto" w:fill="auto"/>
            <w:vAlign w:val="center"/>
          </w:tcPr>
          <w:p w14:paraId="2DF062A1">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2CAACACD">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支持管理账号分权，安全策略管理及安全审计功能。</w:t>
            </w:r>
          </w:p>
        </w:tc>
      </w:tr>
      <w:tr w14:paraId="6F6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9" w:type="pct"/>
            <w:shd w:val="clear" w:color="auto" w:fill="auto"/>
            <w:vAlign w:val="center"/>
          </w:tcPr>
          <w:p w14:paraId="3E78287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753" w:type="pct"/>
            <w:vMerge w:val="continue"/>
            <w:shd w:val="clear" w:color="auto" w:fill="auto"/>
            <w:vAlign w:val="center"/>
          </w:tcPr>
          <w:p w14:paraId="6C00609C">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6D14EDC6">
            <w:pPr>
              <w:widowControl/>
              <w:jc w:val="left"/>
              <w:textAlignment w:val="center"/>
              <w:rPr>
                <w:rFonts w:hint="eastAsia" w:ascii="宋体" w:hAnsi="宋体" w:eastAsia="宋体" w:cs="宋体"/>
                <w:color w:val="auto"/>
                <w:sz w:val="24"/>
                <w:szCs w:val="24"/>
              </w:rPr>
            </w:pPr>
            <w:r>
              <w:rPr>
                <w:rFonts w:hint="eastAsia" w:cs="宋体"/>
                <w:color w:val="auto"/>
                <w:sz w:val="24"/>
                <w:szCs w:val="24"/>
                <w:highlight w:val="none"/>
                <w:lang w:eastAsia="zh-CN"/>
              </w:rPr>
              <w:t>▲</w:t>
            </w:r>
            <w:r>
              <w:rPr>
                <w:rFonts w:hint="eastAsia" w:cs="宋体"/>
                <w:color w:val="auto"/>
                <w:kern w:val="0"/>
                <w:sz w:val="24"/>
                <w:szCs w:val="24"/>
                <w:lang w:val="en-US" w:eastAsia="zh-CN" w:bidi="ar"/>
              </w:rPr>
              <w:t>须提供具备CNAS资质第三方机构出具得适配测试报告，报告检测范围覆盖国产软硬件适配验证内容。</w:t>
            </w:r>
            <w:r>
              <w:rPr>
                <w:rFonts w:hint="eastAsia" w:ascii="宋体" w:hAnsi="宋体" w:eastAsia="宋体" w:cs="宋体"/>
                <w:color w:val="auto"/>
                <w:kern w:val="0"/>
                <w:sz w:val="24"/>
                <w:szCs w:val="24"/>
                <w:lang w:bidi="ar"/>
              </w:rPr>
              <w:t>（提供第三方带CNAS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标识的测试报告及系统界面截图）</w:t>
            </w:r>
          </w:p>
        </w:tc>
      </w:tr>
      <w:tr w14:paraId="29C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9" w:type="pct"/>
            <w:shd w:val="clear" w:color="auto" w:fill="auto"/>
            <w:vAlign w:val="center"/>
          </w:tcPr>
          <w:p w14:paraId="539CC43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p>
        </w:tc>
        <w:tc>
          <w:tcPr>
            <w:tcW w:w="753" w:type="pct"/>
            <w:vMerge w:val="continue"/>
            <w:shd w:val="clear" w:color="auto" w:fill="auto"/>
            <w:vAlign w:val="center"/>
          </w:tcPr>
          <w:p w14:paraId="0209FC18">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0883192C">
            <w:pPr>
              <w:widowControl/>
              <w:jc w:val="left"/>
              <w:textAlignment w:val="center"/>
              <w:rPr>
                <w:rFonts w:hint="eastAsia" w:ascii="宋体" w:hAnsi="宋体" w:eastAsia="宋体" w:cs="宋体"/>
                <w:color w:val="auto"/>
                <w:kern w:val="0"/>
                <w:sz w:val="24"/>
                <w:szCs w:val="24"/>
                <w:lang w:bidi="ar"/>
              </w:rPr>
            </w:pPr>
            <w:r>
              <w:rPr>
                <w:rFonts w:hint="eastAsia" w:cs="宋体"/>
                <w:color w:val="auto"/>
                <w:sz w:val="24"/>
                <w:szCs w:val="24"/>
                <w:highlight w:val="none"/>
                <w:lang w:eastAsia="zh-CN"/>
              </w:rPr>
              <w:t>▲</w:t>
            </w:r>
            <w:r>
              <w:rPr>
                <w:rFonts w:hint="eastAsia" w:ascii="宋体" w:hAnsi="宋体" w:eastAsia="宋体" w:cs="宋体"/>
                <w:color w:val="auto"/>
                <w:kern w:val="0"/>
                <w:sz w:val="24"/>
                <w:szCs w:val="24"/>
              </w:rPr>
              <w:t>具备有效的商用密码产品二级认证证书。</w:t>
            </w:r>
            <w:r>
              <w:rPr>
                <w:rFonts w:hint="eastAsia" w:ascii="宋体" w:hAnsi="宋体" w:eastAsia="宋体" w:cs="宋体"/>
                <w:color w:val="auto"/>
                <w:kern w:val="0"/>
                <w:sz w:val="24"/>
                <w:szCs w:val="24"/>
                <w:lang w:bidi="ar"/>
              </w:rPr>
              <w:t>（提供商用密码产品认证证书）</w:t>
            </w:r>
          </w:p>
        </w:tc>
      </w:tr>
      <w:tr w14:paraId="2F72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9" w:type="pct"/>
            <w:shd w:val="clear" w:color="auto" w:fill="auto"/>
            <w:vAlign w:val="center"/>
          </w:tcPr>
          <w:p w14:paraId="3E267D05">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753" w:type="pct"/>
            <w:vMerge w:val="continue"/>
            <w:shd w:val="clear" w:color="auto" w:fill="auto"/>
            <w:vAlign w:val="center"/>
          </w:tcPr>
          <w:p w14:paraId="0AABFA94">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55D9047E">
            <w:pPr>
              <w:spacing w:line="276"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支持基于SM2/SM3/SM4算法的国密SSL通道与文件系统密码模块客户端通信。</w:t>
            </w:r>
          </w:p>
          <w:p w14:paraId="6C258B6A">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支持可视化客户端集中管理功能。</w:t>
            </w:r>
          </w:p>
        </w:tc>
      </w:tr>
      <w:tr w14:paraId="4690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9" w:type="pct"/>
            <w:shd w:val="clear" w:color="auto" w:fill="auto"/>
            <w:vAlign w:val="center"/>
          </w:tcPr>
          <w:p w14:paraId="1AF5AB9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753" w:type="pct"/>
            <w:vMerge w:val="continue"/>
            <w:shd w:val="clear" w:color="auto" w:fill="auto"/>
            <w:vAlign w:val="center"/>
          </w:tcPr>
          <w:p w14:paraId="7E34FB5D">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53B4E3F4">
            <w:pPr>
              <w:spacing w:line="276"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单台文件系统密码模块服务端可以支持200台文件系统密码模块客户端。</w:t>
            </w:r>
          </w:p>
        </w:tc>
      </w:tr>
      <w:tr w14:paraId="4266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9" w:type="pct"/>
            <w:shd w:val="clear" w:color="auto" w:fill="auto"/>
            <w:vAlign w:val="center"/>
          </w:tcPr>
          <w:p w14:paraId="3297A3E6">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8</w:t>
            </w:r>
          </w:p>
        </w:tc>
        <w:tc>
          <w:tcPr>
            <w:tcW w:w="753" w:type="pct"/>
            <w:vMerge w:val="continue"/>
            <w:shd w:val="clear" w:color="auto" w:fill="auto"/>
            <w:vAlign w:val="center"/>
          </w:tcPr>
          <w:p w14:paraId="3D6F058B">
            <w:pPr>
              <w:widowControl/>
              <w:jc w:val="left"/>
              <w:textAlignment w:val="center"/>
              <w:rPr>
                <w:rFonts w:hint="eastAsia" w:ascii="宋体" w:hAnsi="宋体" w:eastAsia="宋体" w:cs="宋体"/>
                <w:color w:val="auto"/>
                <w:kern w:val="0"/>
                <w:sz w:val="24"/>
                <w:szCs w:val="24"/>
                <w:lang w:bidi="ar"/>
              </w:rPr>
            </w:pPr>
          </w:p>
        </w:tc>
        <w:tc>
          <w:tcPr>
            <w:tcW w:w="3767" w:type="pct"/>
            <w:shd w:val="clear" w:color="auto" w:fill="auto"/>
            <w:vAlign w:val="center"/>
          </w:tcPr>
          <w:p w14:paraId="63658A7B">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支持客户端日志记录、告警信息的归集、查询、统计功能。</w:t>
            </w:r>
          </w:p>
        </w:tc>
      </w:tr>
    </w:tbl>
    <w:p w14:paraId="6BE84973">
      <w:pPr>
        <w:pStyle w:val="4"/>
        <w:numPr>
          <w:ilvl w:val="0"/>
          <w:numId w:val="0"/>
        </w:numPr>
        <w:bidi w:val="0"/>
        <w:rPr>
          <w:rFonts w:hint="eastAsia" w:ascii="宋体" w:hAnsi="宋体" w:eastAsia="宋体" w:cs="宋体"/>
          <w:color w:val="auto"/>
          <w:sz w:val="24"/>
          <w:szCs w:val="24"/>
          <w:lang w:val="zh-CN"/>
        </w:rPr>
      </w:pPr>
    </w:p>
    <w:p w14:paraId="425ECF5B">
      <w:pPr>
        <w:pStyle w:val="4"/>
        <w:numPr>
          <w:ilvl w:val="0"/>
          <w:numId w:val="0"/>
        </w:numPr>
        <w:bidi w:val="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（五）文件系统密码模块客户端-机密性保障</w:t>
      </w:r>
      <w:r>
        <w:rPr>
          <w:rFonts w:hint="eastAsia" w:ascii="宋体" w:hAnsi="宋体" w:eastAsia="宋体" w:cs="宋体"/>
          <w:color w:val="auto"/>
          <w:sz w:val="24"/>
          <w:szCs w:val="24"/>
          <w:highlight w:val="none"/>
          <w:lang w:val="zh-CN"/>
        </w:rPr>
        <w:t>技术要求</w:t>
      </w:r>
      <w:r>
        <w:rPr>
          <w:rFonts w:hint="eastAsia" w:ascii="宋体" w:hAnsi="宋体" w:eastAsia="宋体" w:cs="宋体"/>
          <w:color w:val="auto"/>
          <w:sz w:val="24"/>
          <w:szCs w:val="24"/>
          <w:highlight w:val="none"/>
          <w:lang w:val="en-US" w:eastAsia="zh-CN"/>
        </w:rPr>
        <w:t xml:space="preserve">  (系统密改密评就是要做系统数据库的数据的机密性及完整性保护信息化建设）</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85"/>
        <w:gridCol w:w="6428"/>
      </w:tblGrid>
      <w:tr w14:paraId="0382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77132774">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753" w:type="pct"/>
            <w:shd w:val="clear" w:color="auto" w:fill="auto"/>
            <w:vAlign w:val="center"/>
          </w:tcPr>
          <w:p w14:paraId="1645801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3768" w:type="pct"/>
            <w:shd w:val="clear" w:color="auto" w:fill="auto"/>
            <w:vAlign w:val="center"/>
          </w:tcPr>
          <w:p w14:paraId="0B649D2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066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7C477E88">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1</w:t>
            </w:r>
          </w:p>
        </w:tc>
        <w:tc>
          <w:tcPr>
            <w:tcW w:w="753" w:type="pct"/>
            <w:vMerge w:val="restart"/>
            <w:shd w:val="clear" w:color="auto" w:fill="auto"/>
            <w:vAlign w:val="center"/>
          </w:tcPr>
          <w:p w14:paraId="11FDF76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功能及性能要求</w:t>
            </w:r>
          </w:p>
        </w:tc>
        <w:tc>
          <w:tcPr>
            <w:tcW w:w="3768" w:type="pct"/>
            <w:shd w:val="clear" w:color="auto" w:fill="auto"/>
            <w:vAlign w:val="center"/>
          </w:tcPr>
          <w:p w14:paraId="0F5B8855">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支持基于SM2/SM3/SM4算法的国密SSL通道与文件系统密码模块服务端通信。</w:t>
            </w:r>
          </w:p>
        </w:tc>
      </w:tr>
      <w:tr w14:paraId="0278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7D877BFF">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2</w:t>
            </w:r>
          </w:p>
        </w:tc>
        <w:tc>
          <w:tcPr>
            <w:tcW w:w="753" w:type="pct"/>
            <w:vMerge w:val="continue"/>
            <w:shd w:val="clear" w:color="auto" w:fill="auto"/>
            <w:vAlign w:val="center"/>
          </w:tcPr>
          <w:p w14:paraId="57A74013">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05673A38">
            <w:pPr>
              <w:spacing w:line="276" w:lineRule="auto"/>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kern w:val="0"/>
                <w:sz w:val="24"/>
                <w:szCs w:val="24"/>
                <w:lang w:bidi="ar"/>
              </w:rPr>
              <w:t>支持应用系统免改造实现数据存储加密，不存在也不需要加解密接口开发和适配环节。不改变现有网络架构，不改变现有存储架构。（提供第三方带CNAS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标识的测试报告及厂家免改造承诺书）</w:t>
            </w:r>
          </w:p>
        </w:tc>
      </w:tr>
      <w:tr w14:paraId="7A1B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67BFAA21">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3</w:t>
            </w:r>
          </w:p>
        </w:tc>
        <w:tc>
          <w:tcPr>
            <w:tcW w:w="753" w:type="pct"/>
            <w:vMerge w:val="continue"/>
            <w:shd w:val="clear" w:color="auto" w:fill="auto"/>
            <w:vAlign w:val="center"/>
          </w:tcPr>
          <w:p w14:paraId="24E09A90">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4ADFD440">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支持对文件数据进行基于SM4算法的加密存储，并且对数据存储机密性保护进行集中管理。（提供系统界面截图）</w:t>
            </w:r>
          </w:p>
        </w:tc>
      </w:tr>
      <w:tr w14:paraId="39BC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2E37CF60">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4</w:t>
            </w:r>
          </w:p>
        </w:tc>
        <w:tc>
          <w:tcPr>
            <w:tcW w:w="753" w:type="pct"/>
            <w:vMerge w:val="continue"/>
            <w:shd w:val="clear" w:color="auto" w:fill="auto"/>
            <w:vAlign w:val="center"/>
          </w:tcPr>
          <w:p w14:paraId="71E175FC">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6E2059E7">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支持物理机/虚拟机部署。</w:t>
            </w:r>
          </w:p>
        </w:tc>
      </w:tr>
      <w:tr w14:paraId="126F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4A167A73">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5</w:t>
            </w:r>
          </w:p>
        </w:tc>
        <w:tc>
          <w:tcPr>
            <w:tcW w:w="753" w:type="pct"/>
            <w:vMerge w:val="continue"/>
            <w:shd w:val="clear" w:color="auto" w:fill="auto"/>
            <w:vAlign w:val="center"/>
          </w:tcPr>
          <w:p w14:paraId="1716BE41">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55AB77E1">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嵌入操作系统内核，具备防杀进程、防卸载功能。</w:t>
            </w:r>
          </w:p>
        </w:tc>
      </w:tr>
      <w:tr w14:paraId="3C8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7740E622">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6</w:t>
            </w:r>
          </w:p>
        </w:tc>
        <w:tc>
          <w:tcPr>
            <w:tcW w:w="753" w:type="pct"/>
            <w:vMerge w:val="continue"/>
            <w:shd w:val="clear" w:color="auto" w:fill="auto"/>
            <w:vAlign w:val="center"/>
          </w:tcPr>
          <w:p w14:paraId="3A5DBB4F">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1AB78B29">
            <w:pPr>
              <w:spacing w:line="276" w:lineRule="auto"/>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kern w:val="0"/>
                <w:sz w:val="24"/>
                <w:szCs w:val="24"/>
                <w:lang w:bidi="ar"/>
              </w:rPr>
              <w:t>支持基于操作系统内核层的文件加解密，从而全面适用结构化/半结构化/非结构化数据类型。（提供第三方带CNAS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64D8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09D46788">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7</w:t>
            </w:r>
          </w:p>
        </w:tc>
        <w:tc>
          <w:tcPr>
            <w:tcW w:w="753" w:type="pct"/>
            <w:vMerge w:val="continue"/>
            <w:shd w:val="clear" w:color="auto" w:fill="auto"/>
            <w:vAlign w:val="center"/>
          </w:tcPr>
          <w:p w14:paraId="078702B3">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2A96CBEC">
            <w:pPr>
              <w:widowControl/>
              <w:jc w:val="left"/>
              <w:textAlignment w:val="center"/>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kern w:val="0"/>
                <w:sz w:val="24"/>
                <w:szCs w:val="24"/>
                <w:lang w:bidi="ar"/>
              </w:rPr>
              <w:t>支持全面的透明加解密，不影响数据库检索功能，不影响数据库模糊查询功能，不影响数据库存储过程功能，不影响NFS远程数据挂载功能，不影响Docker容器数据持久化功能，不影响大数据架构HDFS分布式存储的数据组织及检索功能。（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0D88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56A44C5D">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8</w:t>
            </w:r>
          </w:p>
        </w:tc>
        <w:tc>
          <w:tcPr>
            <w:tcW w:w="753" w:type="pct"/>
            <w:vMerge w:val="continue"/>
            <w:shd w:val="clear" w:color="auto" w:fill="auto"/>
            <w:vAlign w:val="center"/>
          </w:tcPr>
          <w:p w14:paraId="7D37F533">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21B4A0D3">
            <w:pPr>
              <w:spacing w:line="276" w:lineRule="auto"/>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kern w:val="0"/>
                <w:sz w:val="24"/>
                <w:szCs w:val="24"/>
                <w:lang w:bidi="ar"/>
              </w:rPr>
              <w:t>支持一文一密，显著降低数据泄露风险。（提供第三方带CNAS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566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0DA51B86">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9</w:t>
            </w:r>
          </w:p>
        </w:tc>
        <w:tc>
          <w:tcPr>
            <w:tcW w:w="753" w:type="pct"/>
            <w:vMerge w:val="continue"/>
            <w:shd w:val="clear" w:color="auto" w:fill="auto"/>
            <w:vAlign w:val="center"/>
          </w:tcPr>
          <w:p w14:paraId="22C87AD4">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4EFBD1A4">
            <w:pPr>
              <w:spacing w:line="276" w:lineRule="auto"/>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kern w:val="0"/>
                <w:sz w:val="24"/>
                <w:szCs w:val="24"/>
                <w:lang w:bidi="ar"/>
              </w:rPr>
              <w:t>加解密性能不低于1Gbps。（提供第三方带CNAS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1E1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6555E2D0">
            <w:pPr>
              <w:widowControl/>
              <w:jc w:val="center"/>
              <w:textAlignment w:val="center"/>
              <w:rPr>
                <w:rFonts w:hint="eastAsia" w:ascii="宋体" w:hAnsi="宋体" w:eastAsia="宋体" w:cs="宋体"/>
                <w:color w:val="auto"/>
                <w:kern w:val="0"/>
                <w:sz w:val="24"/>
                <w:szCs w:val="24"/>
                <w:lang w:val="en-US" w:eastAsia="zh-CN" w:bidi="ar"/>
              </w:rPr>
            </w:pPr>
          </w:p>
        </w:tc>
        <w:tc>
          <w:tcPr>
            <w:tcW w:w="753" w:type="pct"/>
            <w:vMerge w:val="continue"/>
            <w:shd w:val="clear" w:color="auto" w:fill="auto"/>
            <w:vAlign w:val="center"/>
          </w:tcPr>
          <w:p w14:paraId="01390861">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478A8053">
            <w:pPr>
              <w:spacing w:line="276" w:lineRule="auto"/>
              <w:rPr>
                <w:rFonts w:hint="eastAsia" w:ascii="宋体" w:hAnsi="宋体" w:eastAsia="宋体" w:cs="宋体"/>
                <w:color w:val="auto"/>
                <w:sz w:val="24"/>
                <w:szCs w:val="24"/>
              </w:rPr>
            </w:pPr>
            <w:r>
              <w:rPr>
                <w:rFonts w:hint="eastAsia" w:cs="宋体"/>
                <w:color w:val="auto"/>
                <w:sz w:val="24"/>
                <w:szCs w:val="24"/>
                <w:lang w:eastAsia="zh-CN"/>
              </w:rPr>
              <w:t>▲</w:t>
            </w:r>
            <w:r>
              <w:rPr>
                <w:rFonts w:hint="eastAsia" w:ascii="宋体" w:hAnsi="宋体" w:eastAsia="宋体" w:cs="宋体"/>
                <w:color w:val="auto"/>
                <w:kern w:val="0"/>
                <w:sz w:val="24"/>
                <w:szCs w:val="24"/>
                <w:lang w:bidi="ar"/>
              </w:rPr>
              <w:t>能完成操作系统内置式本地加解密，无需对外发送业务数据。（提供第三方带CNAS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088F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3B01CE5D">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753" w:type="pct"/>
            <w:vMerge w:val="continue"/>
            <w:shd w:val="clear" w:color="auto" w:fill="auto"/>
            <w:vAlign w:val="center"/>
          </w:tcPr>
          <w:p w14:paraId="3401938A">
            <w:pPr>
              <w:widowControl/>
              <w:jc w:val="center"/>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05F1EBCC">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具备有效的商用密码产品二级认证证书。</w:t>
            </w:r>
            <w:r>
              <w:rPr>
                <w:rFonts w:hint="eastAsia" w:ascii="宋体" w:hAnsi="宋体" w:eastAsia="宋体" w:cs="宋体"/>
                <w:color w:val="auto"/>
                <w:kern w:val="0"/>
                <w:sz w:val="24"/>
                <w:szCs w:val="24"/>
                <w:lang w:bidi="ar"/>
              </w:rPr>
              <w:t>（提供商用密码产品认证证书）</w:t>
            </w:r>
          </w:p>
        </w:tc>
      </w:tr>
    </w:tbl>
    <w:p w14:paraId="398CBA43">
      <w:pPr>
        <w:rPr>
          <w:rFonts w:hint="eastAsia"/>
          <w:color w:val="auto"/>
          <w:highlight w:val="none"/>
          <w:lang w:val="en-US" w:eastAsia="zh-CN"/>
        </w:rPr>
      </w:pPr>
    </w:p>
    <w:p w14:paraId="4D73D120">
      <w:pPr>
        <w:pStyle w:val="4"/>
        <w:numPr>
          <w:ilvl w:val="0"/>
          <w:numId w:val="0"/>
        </w:num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（六）文件系统密码模块客户端-完整性保障技术要求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85"/>
        <w:gridCol w:w="6428"/>
      </w:tblGrid>
      <w:tr w14:paraId="0D91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4735DA5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753" w:type="pct"/>
            <w:shd w:val="clear" w:color="auto" w:fill="auto"/>
            <w:vAlign w:val="center"/>
          </w:tcPr>
          <w:p w14:paraId="6D86AB5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3768" w:type="pct"/>
            <w:shd w:val="clear" w:color="auto" w:fill="auto"/>
            <w:vAlign w:val="center"/>
          </w:tcPr>
          <w:p w14:paraId="1CD913E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207B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3241ED45">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753" w:type="pct"/>
            <w:vMerge w:val="restart"/>
            <w:shd w:val="clear" w:color="auto" w:fill="auto"/>
            <w:vAlign w:val="center"/>
          </w:tcPr>
          <w:p w14:paraId="273EAE01">
            <w:pPr>
              <w:widowControl/>
              <w:jc w:val="left"/>
              <w:textAlignment w:val="center"/>
              <w:rPr>
                <w:rFonts w:hint="eastAsia" w:ascii="宋体" w:hAnsi="宋体" w:eastAsia="宋体" w:cs="宋体"/>
                <w:color w:val="auto"/>
                <w:kern w:val="0"/>
                <w:sz w:val="24"/>
                <w:szCs w:val="24"/>
                <w:lang w:bidi="ar"/>
              </w:rPr>
            </w:pPr>
          </w:p>
          <w:p w14:paraId="50BFDF83">
            <w:pPr>
              <w:widowControl/>
              <w:jc w:val="left"/>
              <w:textAlignment w:val="center"/>
              <w:rPr>
                <w:rFonts w:hint="eastAsia" w:ascii="宋体" w:hAnsi="宋体" w:eastAsia="宋体" w:cs="宋体"/>
                <w:color w:val="auto"/>
                <w:kern w:val="0"/>
                <w:sz w:val="24"/>
                <w:szCs w:val="24"/>
                <w:lang w:bidi="ar"/>
              </w:rPr>
            </w:pPr>
          </w:p>
          <w:p w14:paraId="7A3FAF86">
            <w:pPr>
              <w:widowControl/>
              <w:jc w:val="left"/>
              <w:textAlignment w:val="center"/>
              <w:rPr>
                <w:rFonts w:hint="eastAsia" w:ascii="宋体" w:hAnsi="宋体" w:eastAsia="宋体" w:cs="宋体"/>
                <w:color w:val="auto"/>
                <w:kern w:val="0"/>
                <w:sz w:val="24"/>
                <w:szCs w:val="24"/>
                <w:lang w:bidi="ar"/>
              </w:rPr>
            </w:pPr>
          </w:p>
          <w:p w14:paraId="063E536E">
            <w:pPr>
              <w:widowControl/>
              <w:jc w:val="left"/>
              <w:textAlignment w:val="center"/>
              <w:rPr>
                <w:rFonts w:hint="eastAsia" w:ascii="宋体" w:hAnsi="宋体" w:eastAsia="宋体" w:cs="宋体"/>
                <w:color w:val="auto"/>
                <w:kern w:val="0"/>
                <w:sz w:val="24"/>
                <w:szCs w:val="24"/>
                <w:lang w:bidi="ar"/>
              </w:rPr>
            </w:pPr>
          </w:p>
          <w:p w14:paraId="3D6A514A">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功能及性能要求</w:t>
            </w:r>
          </w:p>
        </w:tc>
        <w:tc>
          <w:tcPr>
            <w:tcW w:w="3768" w:type="pct"/>
            <w:shd w:val="clear" w:color="auto" w:fill="auto"/>
            <w:vAlign w:val="center"/>
          </w:tcPr>
          <w:p w14:paraId="4B984520">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支持基于SM2/SM3/SM4算法的国密SSL通道与文件系统密码模块服务端通信。</w:t>
            </w:r>
          </w:p>
        </w:tc>
      </w:tr>
      <w:tr w14:paraId="497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5FCF5490">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753" w:type="pct"/>
            <w:vMerge w:val="continue"/>
            <w:shd w:val="clear" w:color="auto" w:fill="auto"/>
            <w:vAlign w:val="center"/>
          </w:tcPr>
          <w:p w14:paraId="43A292D8">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1444C349">
            <w:pPr>
              <w:widowControl/>
              <w:jc w:val="left"/>
              <w:textAlignment w:val="center"/>
              <w:rPr>
                <w:rFonts w:hint="eastAsia" w:ascii="宋体" w:hAnsi="宋体" w:eastAsia="宋体" w:cs="宋体"/>
                <w:b/>
                <w:color w:val="auto"/>
                <w:kern w:val="0"/>
                <w:sz w:val="24"/>
                <w:szCs w:val="24"/>
                <w:lang w:bidi="ar"/>
              </w:rPr>
            </w:pPr>
            <w:r>
              <w:rPr>
                <w:rFonts w:hint="eastAsia" w:cs="宋体"/>
                <w:color w:val="auto"/>
                <w:sz w:val="24"/>
                <w:szCs w:val="24"/>
                <w:highlight w:val="none"/>
                <w:lang w:eastAsia="zh-CN"/>
              </w:rPr>
              <w:t>▲</w:t>
            </w:r>
            <w:r>
              <w:rPr>
                <w:rFonts w:hint="eastAsia" w:ascii="宋体" w:hAnsi="宋体" w:eastAsia="宋体" w:cs="宋体"/>
                <w:color w:val="auto"/>
                <w:sz w:val="24"/>
                <w:szCs w:val="24"/>
              </w:rPr>
              <w:t>能完成</w:t>
            </w:r>
            <w:r>
              <w:rPr>
                <w:rFonts w:hint="eastAsia" w:ascii="宋体" w:hAnsi="宋体" w:eastAsia="宋体" w:cs="宋体"/>
                <w:color w:val="auto"/>
                <w:kern w:val="0"/>
                <w:sz w:val="24"/>
                <w:szCs w:val="24"/>
                <w:lang w:bidi="ar"/>
              </w:rPr>
              <w:t>操作系统</w:t>
            </w:r>
            <w:r>
              <w:rPr>
                <w:rFonts w:hint="eastAsia" w:ascii="宋体" w:hAnsi="宋体" w:eastAsia="宋体" w:cs="宋体"/>
                <w:color w:val="auto"/>
                <w:sz w:val="24"/>
                <w:szCs w:val="24"/>
              </w:rPr>
              <w:t>内置式本地完整性保护，无需对外发送业务数据。</w:t>
            </w:r>
            <w:r>
              <w:rPr>
                <w:rFonts w:hint="eastAsia" w:ascii="宋体" w:hAnsi="宋体" w:eastAsia="宋体" w:cs="宋体"/>
                <w:color w:val="auto"/>
                <w:kern w:val="0"/>
                <w:sz w:val="24"/>
                <w:szCs w:val="24"/>
                <w:lang w:bidi="ar"/>
              </w:rPr>
              <w:t>（提供第三方带CNAS</w:t>
            </w:r>
            <w:r>
              <w:rPr>
                <w:rFonts w:hint="eastAsia" w:cs="宋体"/>
                <w:color w:val="auto"/>
                <w:kern w:val="0"/>
                <w:sz w:val="24"/>
                <w:szCs w:val="24"/>
                <w:lang w:val="en-US" w:eastAsia="zh-CN" w:bidi="ar"/>
              </w:rPr>
              <w:t>或CMA</w:t>
            </w:r>
            <w:r>
              <w:rPr>
                <w:rFonts w:hint="eastAsia" w:ascii="宋体" w:hAnsi="宋体" w:eastAsia="宋体" w:cs="宋体"/>
                <w:color w:val="auto"/>
                <w:kern w:val="0"/>
                <w:sz w:val="24"/>
                <w:szCs w:val="24"/>
                <w:lang w:bidi="ar"/>
              </w:rPr>
              <w:t>标识的测试报告）</w:t>
            </w:r>
          </w:p>
        </w:tc>
      </w:tr>
      <w:tr w14:paraId="6469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5123FF3B">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753" w:type="pct"/>
            <w:vMerge w:val="continue"/>
            <w:shd w:val="clear" w:color="auto" w:fill="auto"/>
            <w:vAlign w:val="center"/>
          </w:tcPr>
          <w:p w14:paraId="7931940E">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vAlign w:val="center"/>
          </w:tcPr>
          <w:p w14:paraId="04D96657">
            <w:pPr>
              <w:spacing w:line="276" w:lineRule="auto"/>
              <w:rPr>
                <w:rFonts w:hint="eastAsia" w:ascii="宋体" w:hAnsi="宋体" w:eastAsia="宋体" w:cs="宋体"/>
                <w:color w:val="auto"/>
                <w:kern w:val="0"/>
                <w:sz w:val="24"/>
                <w:szCs w:val="24"/>
                <w:lang w:bidi="ar"/>
              </w:rPr>
            </w:pPr>
            <w:r>
              <w:rPr>
                <w:rFonts w:hint="eastAsia" w:cs="宋体"/>
                <w:color w:val="auto"/>
                <w:sz w:val="24"/>
                <w:szCs w:val="24"/>
                <w:highlight w:val="none"/>
                <w:lang w:eastAsia="zh-CN"/>
              </w:rPr>
              <w:t>▲</w:t>
            </w:r>
            <w:r>
              <w:rPr>
                <w:rFonts w:hint="eastAsia" w:ascii="宋体" w:hAnsi="宋体" w:eastAsia="宋体" w:cs="宋体"/>
                <w:color w:val="auto"/>
                <w:kern w:val="0"/>
                <w:sz w:val="24"/>
                <w:szCs w:val="24"/>
                <w:lang w:bidi="ar"/>
              </w:rPr>
              <w:t>支持对文件数据进行基于HMAC-SM3算法的完整性校验，并且对数据存储完整性保护进行集中管理。（提供系统界面截图）</w:t>
            </w:r>
          </w:p>
        </w:tc>
      </w:tr>
      <w:tr w14:paraId="25B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0F6EB194">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753" w:type="pct"/>
            <w:vMerge w:val="continue"/>
            <w:shd w:val="clear" w:color="auto" w:fill="auto"/>
            <w:vAlign w:val="center"/>
          </w:tcPr>
          <w:p w14:paraId="7E6EE537">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tcPr>
          <w:p w14:paraId="759F8893">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支持对完整性破坏的实时告警，支持告警到指定人员手机。（提供系统界面截图）</w:t>
            </w:r>
          </w:p>
        </w:tc>
      </w:tr>
      <w:tr w14:paraId="5F5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5277652B">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753" w:type="pct"/>
            <w:vMerge w:val="continue"/>
            <w:shd w:val="clear" w:color="auto" w:fill="auto"/>
            <w:vAlign w:val="center"/>
          </w:tcPr>
          <w:p w14:paraId="6B120119">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tcPr>
          <w:p w14:paraId="292AF69F">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支持对完整性破坏记录的处置，并记录处置理由可供审计。（提供系统界面截图）</w:t>
            </w:r>
          </w:p>
        </w:tc>
      </w:tr>
      <w:tr w14:paraId="6375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8" w:type="pct"/>
            <w:shd w:val="clear" w:color="auto" w:fill="auto"/>
            <w:vAlign w:val="center"/>
          </w:tcPr>
          <w:p w14:paraId="43D5057D">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753" w:type="pct"/>
            <w:vMerge w:val="continue"/>
            <w:shd w:val="clear" w:color="auto" w:fill="auto"/>
            <w:vAlign w:val="center"/>
          </w:tcPr>
          <w:p w14:paraId="0DA07756">
            <w:pPr>
              <w:widowControl/>
              <w:jc w:val="left"/>
              <w:textAlignment w:val="center"/>
              <w:rPr>
                <w:rFonts w:hint="eastAsia" w:ascii="宋体" w:hAnsi="宋体" w:eastAsia="宋体" w:cs="宋体"/>
                <w:color w:val="auto"/>
                <w:kern w:val="0"/>
                <w:sz w:val="24"/>
                <w:szCs w:val="24"/>
                <w:lang w:bidi="ar"/>
              </w:rPr>
            </w:pPr>
          </w:p>
        </w:tc>
        <w:tc>
          <w:tcPr>
            <w:tcW w:w="3768" w:type="pct"/>
            <w:shd w:val="clear" w:color="auto" w:fill="auto"/>
          </w:tcPr>
          <w:p w14:paraId="70CDCD1F">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具备有效的商用密码产品二级认证证书。</w:t>
            </w:r>
            <w:r>
              <w:rPr>
                <w:rFonts w:hint="eastAsia" w:ascii="宋体" w:hAnsi="宋体" w:eastAsia="宋体" w:cs="宋体"/>
                <w:color w:val="auto"/>
                <w:kern w:val="0"/>
                <w:sz w:val="24"/>
                <w:szCs w:val="24"/>
                <w:lang w:bidi="ar"/>
              </w:rPr>
              <w:t>（提供商用密码产品认证证书）</w:t>
            </w:r>
          </w:p>
        </w:tc>
      </w:tr>
    </w:tbl>
    <w:p w14:paraId="4FC79458">
      <w:pPr>
        <w:rPr>
          <w:rFonts w:hint="eastAsia" w:ascii="宋体" w:hAnsi="宋体" w:eastAsia="宋体" w:cs="宋体"/>
          <w:color w:val="auto"/>
          <w:sz w:val="24"/>
          <w:szCs w:val="24"/>
          <w:highlight w:val="none"/>
          <w:lang w:val="zh-CN"/>
        </w:rPr>
      </w:pPr>
    </w:p>
    <w:p w14:paraId="5E794344">
      <w:pPr>
        <w:pStyle w:val="4"/>
        <w:numPr>
          <w:ilvl w:val="0"/>
          <w:numId w:val="7"/>
        </w:num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签名验签与时间戳二合一服务器</w:t>
      </w:r>
      <w:r>
        <w:rPr>
          <w:rFonts w:hint="eastAsia" w:ascii="宋体" w:hAnsi="宋体" w:eastAsia="宋体" w:cs="宋体"/>
          <w:color w:val="auto"/>
          <w:sz w:val="24"/>
          <w:szCs w:val="24"/>
          <w:highlight w:val="none"/>
          <w:lang w:val="zh-CN"/>
        </w:rPr>
        <w:t>技术要求</w:t>
      </w:r>
      <w:r>
        <w:rPr>
          <w:rFonts w:hint="eastAsia" w:ascii="宋体" w:hAnsi="宋体" w:eastAsia="宋体" w:cs="宋体"/>
          <w:color w:val="auto"/>
          <w:sz w:val="24"/>
          <w:szCs w:val="24"/>
          <w:highlight w:val="none"/>
          <w:lang w:val="en-US" w:eastAsia="zh-CN"/>
        </w:rPr>
        <w:t xml:space="preserve">  </w:t>
      </w:r>
    </w:p>
    <w:tbl>
      <w:tblPr>
        <w:tblStyle w:val="21"/>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2239"/>
        <w:gridCol w:w="5403"/>
      </w:tblGrid>
      <w:tr w14:paraId="2DBA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7FD74587">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22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B63885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模块</w:t>
            </w:r>
          </w:p>
        </w:tc>
        <w:tc>
          <w:tcPr>
            <w:tcW w:w="54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7C58A9F4">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功能指标描述</w:t>
            </w:r>
          </w:p>
        </w:tc>
      </w:tr>
      <w:tr w14:paraId="3A6E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D7ED">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1</w:t>
            </w:r>
          </w:p>
        </w:tc>
        <w:tc>
          <w:tcPr>
            <w:tcW w:w="2238" w:type="dxa"/>
            <w:vMerge w:val="restart"/>
            <w:tcBorders>
              <w:top w:val="single" w:color="000000" w:sz="4" w:space="0"/>
              <w:left w:val="single" w:color="000000" w:sz="4" w:space="0"/>
              <w:right w:val="single" w:color="000000" w:sz="4" w:space="0"/>
            </w:tcBorders>
            <w:shd w:val="clear" w:color="auto" w:fill="auto"/>
            <w:vAlign w:val="center"/>
          </w:tcPr>
          <w:p w14:paraId="043867E4">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功能及性能要求</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929">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2U机架式硬件设备</w:t>
            </w:r>
          </w:p>
        </w:tc>
      </w:tr>
      <w:tr w14:paraId="798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C8">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w:t>
            </w:r>
          </w:p>
        </w:tc>
        <w:tc>
          <w:tcPr>
            <w:tcW w:w="2238" w:type="dxa"/>
            <w:vMerge w:val="continue"/>
            <w:tcBorders>
              <w:left w:val="single" w:color="000000" w:sz="4" w:space="0"/>
              <w:right w:val="single" w:color="000000" w:sz="4" w:space="0"/>
            </w:tcBorders>
            <w:shd w:val="clear" w:color="auto" w:fill="auto"/>
            <w:vAlign w:val="center"/>
          </w:tcPr>
          <w:p w14:paraId="100DF68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9760">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内置密码卡</w:t>
            </w:r>
          </w:p>
        </w:tc>
      </w:tr>
      <w:tr w14:paraId="57EE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1EF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w:t>
            </w:r>
          </w:p>
        </w:tc>
        <w:tc>
          <w:tcPr>
            <w:tcW w:w="2238" w:type="dxa"/>
            <w:vMerge w:val="continue"/>
            <w:tcBorders>
              <w:left w:val="single" w:color="000000" w:sz="4" w:space="0"/>
              <w:right w:val="single" w:color="000000" w:sz="4" w:space="0"/>
            </w:tcBorders>
            <w:shd w:val="clear" w:color="auto" w:fill="auto"/>
            <w:vAlign w:val="center"/>
          </w:tcPr>
          <w:p w14:paraId="24C160E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8B70">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内存：≥8GB</w:t>
            </w:r>
          </w:p>
        </w:tc>
      </w:tr>
      <w:tr w14:paraId="5018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A9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4</w:t>
            </w:r>
          </w:p>
        </w:tc>
        <w:tc>
          <w:tcPr>
            <w:tcW w:w="2238" w:type="dxa"/>
            <w:vMerge w:val="continue"/>
            <w:tcBorders>
              <w:left w:val="single" w:color="000000" w:sz="4" w:space="0"/>
              <w:right w:val="single" w:color="000000" w:sz="4" w:space="0"/>
            </w:tcBorders>
            <w:shd w:val="clear" w:color="auto" w:fill="auto"/>
            <w:vAlign w:val="center"/>
          </w:tcPr>
          <w:p w14:paraId="4819EC1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5A9">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硬盘：≥32GB固态硬盘</w:t>
            </w:r>
          </w:p>
        </w:tc>
      </w:tr>
      <w:tr w14:paraId="269A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AC0">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5</w:t>
            </w:r>
          </w:p>
        </w:tc>
        <w:tc>
          <w:tcPr>
            <w:tcW w:w="2238" w:type="dxa"/>
            <w:vMerge w:val="continue"/>
            <w:tcBorders>
              <w:left w:val="single" w:color="000000" w:sz="4" w:space="0"/>
              <w:right w:val="single" w:color="000000" w:sz="4" w:space="0"/>
            </w:tcBorders>
            <w:shd w:val="clear" w:color="auto" w:fill="auto"/>
            <w:vAlign w:val="center"/>
          </w:tcPr>
          <w:p w14:paraId="0542FBCC">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978">
            <w:pPr>
              <w:keepNext w:val="0"/>
              <w:keepLines w:val="0"/>
              <w:pageBreakBefore w:val="0"/>
              <w:widowControl/>
              <w:suppressLineNumbers w:val="0"/>
              <w:wordWrap/>
              <w:topLinePunct w:val="0"/>
              <w:bidi w:val="0"/>
              <w:spacing w:line="360" w:lineRule="auto"/>
              <w:jc w:val="both"/>
              <w:textAlignment w:val="center"/>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符合GM/T 0029-2014《签名验签服务器技术规范》、</w:t>
            </w:r>
            <w:r>
              <w:rPr>
                <w:rStyle w:val="47"/>
                <w:rFonts w:hint="eastAsia" w:ascii="宋体" w:hAnsi="宋体" w:eastAsia="宋体" w:cs="宋体"/>
                <w:b w:val="0"/>
                <w:bCs w:val="0"/>
                <w:color w:val="auto"/>
                <w:sz w:val="24"/>
                <w:szCs w:val="24"/>
                <w:lang w:val="en-US" w:eastAsia="zh-CN" w:bidi="ar"/>
              </w:rPr>
              <w:t>GM/T 0033-2014《时间戳接口规范》、</w:t>
            </w:r>
            <w:r>
              <w:rPr>
                <w:rStyle w:val="48"/>
                <w:rFonts w:hint="eastAsia" w:ascii="宋体" w:hAnsi="宋体" w:eastAsia="宋体" w:cs="宋体"/>
                <w:b w:val="0"/>
                <w:bCs w:val="0"/>
                <w:color w:val="auto"/>
                <w:sz w:val="24"/>
                <w:szCs w:val="24"/>
                <w:lang w:val="en-US" w:eastAsia="zh-CN" w:bidi="ar"/>
              </w:rPr>
              <w:t>GM/T 0028-2014《密码模块安全技术要求》第二级要求。</w:t>
            </w:r>
          </w:p>
          <w:p w14:paraId="2839E4FB">
            <w:pPr>
              <w:keepNext w:val="0"/>
              <w:keepLines w:val="0"/>
              <w:pageBreakBefore w:val="0"/>
              <w:widowControl/>
              <w:suppressLineNumbers w:val="0"/>
              <w:wordWrap/>
              <w:topLinePunct w:val="0"/>
              <w:bidi w:val="0"/>
              <w:spacing w:line="360" w:lineRule="auto"/>
              <w:jc w:val="both"/>
              <w:textAlignment w:val="center"/>
              <w:rPr>
                <w:rFonts w:hint="default" w:ascii="宋体" w:hAnsi="宋体" w:eastAsia="宋体" w:cs="宋体"/>
                <w:b w:val="0"/>
                <w:bCs w:val="0"/>
                <w:i w:val="0"/>
                <w:iCs w:val="0"/>
                <w:color w:val="auto"/>
                <w:sz w:val="24"/>
                <w:szCs w:val="24"/>
                <w:u w:val="none"/>
                <w:lang w:val="en-US"/>
              </w:rPr>
            </w:pPr>
            <w:r>
              <w:rPr>
                <w:rStyle w:val="48"/>
                <w:rFonts w:hint="eastAsia" w:ascii="宋体" w:hAnsi="宋体" w:eastAsia="宋体" w:cs="宋体"/>
                <w:b w:val="0"/>
                <w:bCs w:val="0"/>
                <w:color w:val="auto"/>
                <w:sz w:val="24"/>
                <w:szCs w:val="24"/>
                <w:lang w:val="en-US" w:eastAsia="zh-CN" w:bidi="ar"/>
              </w:rPr>
              <w:t>（</w:t>
            </w:r>
            <w:r>
              <w:rPr>
                <w:rStyle w:val="49"/>
                <w:rFonts w:hint="eastAsia" w:ascii="宋体" w:hAnsi="宋体" w:eastAsia="宋体" w:cs="宋体"/>
                <w:b w:val="0"/>
                <w:bCs w:val="0"/>
                <w:color w:val="auto"/>
                <w:sz w:val="24"/>
                <w:szCs w:val="24"/>
                <w:lang w:val="en-US" w:eastAsia="zh-CN" w:bidi="ar"/>
              </w:rPr>
              <w:t>提供证明材料。</w:t>
            </w:r>
            <w:r>
              <w:rPr>
                <w:rStyle w:val="48"/>
                <w:rFonts w:hint="eastAsia" w:ascii="宋体" w:hAnsi="宋体" w:eastAsia="宋体" w:cs="宋体"/>
                <w:b w:val="0"/>
                <w:bCs w:val="0"/>
                <w:color w:val="auto"/>
                <w:sz w:val="24"/>
                <w:szCs w:val="24"/>
                <w:lang w:val="en-US" w:eastAsia="zh-CN" w:bidi="ar"/>
              </w:rPr>
              <w:t>）此设备是加密解密机非通用服务器</w:t>
            </w:r>
          </w:p>
        </w:tc>
      </w:tr>
      <w:tr w14:paraId="0036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5F4">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6</w:t>
            </w:r>
          </w:p>
        </w:tc>
        <w:tc>
          <w:tcPr>
            <w:tcW w:w="2238" w:type="dxa"/>
            <w:vMerge w:val="continue"/>
            <w:tcBorders>
              <w:left w:val="single" w:color="000000" w:sz="4" w:space="0"/>
              <w:right w:val="single" w:color="000000" w:sz="4" w:space="0"/>
            </w:tcBorders>
            <w:shd w:val="clear" w:color="auto" w:fill="auto"/>
            <w:vAlign w:val="center"/>
          </w:tcPr>
          <w:p w14:paraId="1C94065E">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C224">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r>
              <w:rPr>
                <w:rStyle w:val="48"/>
                <w:rFonts w:hint="eastAsia" w:ascii="宋体" w:hAnsi="宋体" w:eastAsia="宋体" w:cs="宋体"/>
                <w:b w:val="0"/>
                <w:bCs w:val="0"/>
                <w:color w:val="auto"/>
                <w:sz w:val="24"/>
                <w:szCs w:val="24"/>
                <w:lang w:val="en-US" w:eastAsia="zh-CN" w:bidi="ar"/>
              </w:rPr>
              <w:t>2个100M/1000M Base-T RJ45接口，</w:t>
            </w:r>
            <w:r>
              <w:rPr>
                <w:rFonts w:hint="eastAsia" w:ascii="宋体" w:hAnsi="宋体" w:eastAsia="宋体" w:cs="宋体"/>
                <w:b w:val="0"/>
                <w:bCs w:val="0"/>
                <w:i w:val="0"/>
                <w:iCs w:val="0"/>
                <w:color w:val="auto"/>
                <w:kern w:val="0"/>
                <w:sz w:val="24"/>
                <w:szCs w:val="24"/>
                <w:u w:val="none"/>
                <w:lang w:val="en-US" w:eastAsia="zh-CN" w:bidi="ar"/>
              </w:rPr>
              <w:t>≥</w:t>
            </w:r>
            <w:r>
              <w:rPr>
                <w:rStyle w:val="48"/>
                <w:rFonts w:hint="eastAsia" w:ascii="宋体" w:hAnsi="宋体" w:eastAsia="宋体" w:cs="宋体"/>
                <w:b w:val="0"/>
                <w:bCs w:val="0"/>
                <w:color w:val="auto"/>
                <w:sz w:val="24"/>
                <w:szCs w:val="24"/>
                <w:lang w:val="en-US" w:eastAsia="zh-CN" w:bidi="ar"/>
              </w:rPr>
              <w:t>1个液晶显示屏，</w:t>
            </w:r>
            <w:r>
              <w:rPr>
                <w:rFonts w:hint="eastAsia" w:ascii="宋体" w:hAnsi="宋体" w:eastAsia="宋体" w:cs="宋体"/>
                <w:b w:val="0"/>
                <w:bCs w:val="0"/>
                <w:i w:val="0"/>
                <w:iCs w:val="0"/>
                <w:color w:val="auto"/>
                <w:kern w:val="0"/>
                <w:sz w:val="24"/>
                <w:szCs w:val="24"/>
                <w:u w:val="none"/>
                <w:lang w:val="en-US" w:eastAsia="zh-CN" w:bidi="ar"/>
              </w:rPr>
              <w:t>≥</w:t>
            </w:r>
            <w:r>
              <w:rPr>
                <w:rStyle w:val="48"/>
                <w:rFonts w:hint="eastAsia" w:ascii="宋体" w:hAnsi="宋体" w:eastAsia="宋体" w:cs="宋体"/>
                <w:b w:val="0"/>
                <w:bCs w:val="0"/>
                <w:color w:val="auto"/>
                <w:sz w:val="24"/>
                <w:szCs w:val="24"/>
                <w:lang w:val="en-US" w:eastAsia="zh-CN" w:bidi="ar"/>
              </w:rPr>
              <w:t>4个USB接口</w:t>
            </w:r>
          </w:p>
        </w:tc>
      </w:tr>
      <w:tr w14:paraId="01A0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9D8">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7</w:t>
            </w:r>
          </w:p>
        </w:tc>
        <w:tc>
          <w:tcPr>
            <w:tcW w:w="2238" w:type="dxa"/>
            <w:vMerge w:val="continue"/>
            <w:tcBorders>
              <w:left w:val="single" w:color="000000" w:sz="4" w:space="0"/>
              <w:right w:val="single" w:color="000000" w:sz="4" w:space="0"/>
            </w:tcBorders>
            <w:shd w:val="clear" w:color="auto" w:fill="auto"/>
            <w:vAlign w:val="center"/>
          </w:tcPr>
          <w:p w14:paraId="15ABE72A">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72B">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支持SM1、SM2、SM3、SM4等密码算法</w:t>
            </w:r>
          </w:p>
        </w:tc>
      </w:tr>
      <w:tr w14:paraId="42D5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B82">
            <w:pPr>
              <w:keepNext w:val="0"/>
              <w:keepLines w:val="0"/>
              <w:pageBreakBefore w:val="0"/>
              <w:widowControl/>
              <w:suppressLineNumbers w:val="0"/>
              <w:wordWrap/>
              <w:topLinePunct w:val="0"/>
              <w:bidi w:val="0"/>
              <w:spacing w:line="360" w:lineRule="auto"/>
              <w:jc w:val="center"/>
              <w:textAlignment w:val="center"/>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8</w:t>
            </w:r>
          </w:p>
        </w:tc>
        <w:tc>
          <w:tcPr>
            <w:tcW w:w="2238" w:type="dxa"/>
            <w:vMerge w:val="continue"/>
            <w:tcBorders>
              <w:left w:val="single" w:color="000000" w:sz="4" w:space="0"/>
              <w:right w:val="single" w:color="000000" w:sz="4" w:space="0"/>
            </w:tcBorders>
            <w:shd w:val="clear" w:color="auto" w:fill="auto"/>
            <w:vAlign w:val="center"/>
          </w:tcPr>
          <w:p w14:paraId="30F263E7">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0F18FA47">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highlight w:val="none"/>
                <w:lang w:val="en-US" w:eastAsia="zh-CN" w:bidi="ar"/>
              </w:rPr>
            </w:pPr>
            <w:r>
              <w:rPr>
                <w:rStyle w:val="48"/>
                <w:rFonts w:hint="eastAsia" w:ascii="宋体" w:hAnsi="宋体" w:eastAsia="宋体" w:cs="宋体"/>
                <w:b w:val="0"/>
                <w:bCs w:val="0"/>
                <w:color w:val="auto"/>
                <w:sz w:val="24"/>
                <w:szCs w:val="24"/>
                <w:highlight w:val="none"/>
                <w:lang w:val="en-US" w:eastAsia="zh-CN" w:bidi="ar"/>
              </w:rPr>
              <w:t>SM2算法：</w:t>
            </w:r>
          </w:p>
          <w:p w14:paraId="4B2E78C3">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签名速度：≥11000次/秒；验签速度：≥6000次/秒；(测试方法依据GM/T 0029-2014《签名验签服务器技术规范》中单包数字签名/验签相关要求)</w:t>
            </w:r>
          </w:p>
          <w:p w14:paraId="4219307C">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签名速度：≥4200次/秒；验签速度：≥3900次/秒；（测试方法依据GM/T 0029-2014《签名验签服务器技术规范》中单包带消息数字签名/验签相关要求）</w:t>
            </w:r>
          </w:p>
        </w:tc>
      </w:tr>
      <w:tr w14:paraId="120A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55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9</w:t>
            </w:r>
          </w:p>
        </w:tc>
        <w:tc>
          <w:tcPr>
            <w:tcW w:w="2238" w:type="dxa"/>
            <w:vMerge w:val="continue"/>
            <w:tcBorders>
              <w:left w:val="single" w:color="000000" w:sz="4" w:space="0"/>
              <w:right w:val="single" w:color="000000" w:sz="4" w:space="0"/>
            </w:tcBorders>
            <w:shd w:val="clear" w:color="auto" w:fill="auto"/>
            <w:vAlign w:val="center"/>
          </w:tcPr>
          <w:p w14:paraId="189D8398">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DB1">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SM3杂凑算法：≥860Mbps</w:t>
            </w:r>
          </w:p>
        </w:tc>
      </w:tr>
      <w:tr w14:paraId="449C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3C3">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w:t>
            </w:r>
          </w:p>
        </w:tc>
        <w:tc>
          <w:tcPr>
            <w:tcW w:w="2238" w:type="dxa"/>
            <w:vMerge w:val="continue"/>
            <w:tcBorders>
              <w:left w:val="single" w:color="000000" w:sz="4" w:space="0"/>
              <w:right w:val="single" w:color="000000" w:sz="4" w:space="0"/>
            </w:tcBorders>
            <w:shd w:val="clear" w:color="auto" w:fill="auto"/>
            <w:vAlign w:val="center"/>
          </w:tcPr>
          <w:p w14:paraId="17339B1C">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2EB">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数字证书验证速度:≥1500次/秒</w:t>
            </w:r>
          </w:p>
        </w:tc>
      </w:tr>
      <w:tr w14:paraId="3276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17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11</w:t>
            </w:r>
          </w:p>
        </w:tc>
        <w:tc>
          <w:tcPr>
            <w:tcW w:w="2238" w:type="dxa"/>
            <w:vMerge w:val="continue"/>
            <w:tcBorders>
              <w:left w:val="single" w:color="000000" w:sz="4" w:space="0"/>
              <w:right w:val="single" w:color="000000" w:sz="4" w:space="0"/>
            </w:tcBorders>
            <w:shd w:val="clear" w:color="auto" w:fill="auto"/>
            <w:vAlign w:val="center"/>
          </w:tcPr>
          <w:p w14:paraId="158CDC07">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D010">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数字信封制作速度:≥2080次/秒</w:t>
            </w:r>
          </w:p>
        </w:tc>
      </w:tr>
      <w:tr w14:paraId="6257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93A">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12</w:t>
            </w:r>
          </w:p>
        </w:tc>
        <w:tc>
          <w:tcPr>
            <w:tcW w:w="2238" w:type="dxa"/>
            <w:vMerge w:val="continue"/>
            <w:tcBorders>
              <w:left w:val="single" w:color="000000" w:sz="4" w:space="0"/>
              <w:right w:val="single" w:color="000000" w:sz="4" w:space="0"/>
            </w:tcBorders>
            <w:shd w:val="clear" w:color="auto" w:fill="auto"/>
            <w:vAlign w:val="center"/>
          </w:tcPr>
          <w:p w14:paraId="236F80F2">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422">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数字信封解封速度:≥3060次/秒</w:t>
            </w:r>
          </w:p>
        </w:tc>
      </w:tr>
      <w:tr w14:paraId="18B8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0808">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13</w:t>
            </w:r>
          </w:p>
        </w:tc>
        <w:tc>
          <w:tcPr>
            <w:tcW w:w="2238" w:type="dxa"/>
            <w:vMerge w:val="continue"/>
            <w:tcBorders>
              <w:left w:val="single" w:color="000000" w:sz="4" w:space="0"/>
              <w:right w:val="single" w:color="000000" w:sz="4" w:space="0"/>
            </w:tcBorders>
            <w:shd w:val="clear" w:color="auto" w:fill="auto"/>
            <w:vAlign w:val="center"/>
          </w:tcPr>
          <w:p w14:paraId="44F2D66A">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1F4">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SM2签名密钥对数量:≥500对</w:t>
            </w:r>
          </w:p>
        </w:tc>
      </w:tr>
      <w:tr w14:paraId="74BD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2CE3">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14</w:t>
            </w:r>
          </w:p>
        </w:tc>
        <w:tc>
          <w:tcPr>
            <w:tcW w:w="2238" w:type="dxa"/>
            <w:vMerge w:val="continue"/>
            <w:tcBorders>
              <w:left w:val="single" w:color="000000" w:sz="4" w:space="0"/>
              <w:right w:val="single" w:color="000000" w:sz="4" w:space="0"/>
            </w:tcBorders>
            <w:shd w:val="clear" w:color="auto" w:fill="auto"/>
            <w:vAlign w:val="center"/>
          </w:tcPr>
          <w:p w14:paraId="4A184D56">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FA1">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SM2加密密钥对数量:≥500对</w:t>
            </w:r>
          </w:p>
        </w:tc>
      </w:tr>
      <w:tr w14:paraId="1BEB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9F2">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2238" w:type="dxa"/>
            <w:vMerge w:val="continue"/>
            <w:tcBorders>
              <w:left w:val="single" w:color="000000" w:sz="4" w:space="0"/>
              <w:right w:val="single" w:color="000000" w:sz="4" w:space="0"/>
            </w:tcBorders>
            <w:shd w:val="clear" w:color="auto" w:fill="auto"/>
            <w:vAlign w:val="center"/>
          </w:tcPr>
          <w:p w14:paraId="7419C648">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B55D">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对称密钥数量:≥1000个</w:t>
            </w:r>
          </w:p>
        </w:tc>
      </w:tr>
      <w:tr w14:paraId="7ED2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C80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16</w:t>
            </w:r>
          </w:p>
        </w:tc>
        <w:tc>
          <w:tcPr>
            <w:tcW w:w="2238" w:type="dxa"/>
            <w:vMerge w:val="continue"/>
            <w:tcBorders>
              <w:left w:val="single" w:color="000000" w:sz="4" w:space="0"/>
              <w:right w:val="single" w:color="000000" w:sz="4" w:space="0"/>
            </w:tcBorders>
            <w:shd w:val="clear" w:color="auto" w:fill="auto"/>
            <w:vAlign w:val="center"/>
          </w:tcPr>
          <w:p w14:paraId="6A3BB338">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6E06">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时间戳签发速度：≥2780次/秒</w:t>
            </w:r>
          </w:p>
        </w:tc>
      </w:tr>
      <w:tr w14:paraId="20BB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004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17</w:t>
            </w:r>
          </w:p>
        </w:tc>
        <w:tc>
          <w:tcPr>
            <w:tcW w:w="2238" w:type="dxa"/>
            <w:vMerge w:val="continue"/>
            <w:tcBorders>
              <w:left w:val="single" w:color="000000" w:sz="4" w:space="0"/>
              <w:right w:val="single" w:color="000000" w:sz="4" w:space="0"/>
            </w:tcBorders>
            <w:shd w:val="clear" w:color="auto" w:fill="auto"/>
            <w:vAlign w:val="center"/>
          </w:tcPr>
          <w:p w14:paraId="30E9832C">
            <w:pPr>
              <w:pageBreakBefore w:val="0"/>
              <w:wordWrap/>
              <w:topLinePunct w:val="0"/>
              <w:bidi w:val="0"/>
              <w:spacing w:line="360" w:lineRule="auto"/>
              <w:jc w:val="center"/>
              <w:rPr>
                <w:rFonts w:hint="eastAsia" w:ascii="宋体" w:hAnsi="宋体" w:eastAsia="宋体" w:cs="宋体"/>
                <w:b w:val="0"/>
                <w:bCs w:val="0"/>
                <w:i w:val="0"/>
                <w:iCs w:val="0"/>
                <w:color w:val="auto"/>
                <w:sz w:val="24"/>
                <w:szCs w:val="24"/>
                <w:highlight w:val="none"/>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203">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highlight w:val="none"/>
                <w:u w:val="none"/>
              </w:rPr>
            </w:pPr>
            <w:r>
              <w:rPr>
                <w:rStyle w:val="48"/>
                <w:rFonts w:hint="eastAsia" w:ascii="宋体" w:hAnsi="宋体" w:eastAsia="宋体" w:cs="宋体"/>
                <w:b w:val="0"/>
                <w:bCs w:val="0"/>
                <w:color w:val="auto"/>
                <w:sz w:val="24"/>
                <w:szCs w:val="24"/>
                <w:highlight w:val="none"/>
                <w:lang w:val="en-US" w:eastAsia="zh-CN" w:bidi="ar"/>
              </w:rPr>
              <w:t>时间戳验证速度：≥2650次/秒</w:t>
            </w:r>
          </w:p>
        </w:tc>
      </w:tr>
      <w:tr w14:paraId="368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511B">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18</w:t>
            </w:r>
          </w:p>
        </w:tc>
        <w:tc>
          <w:tcPr>
            <w:tcW w:w="2238" w:type="dxa"/>
            <w:vMerge w:val="continue"/>
            <w:tcBorders>
              <w:left w:val="single" w:color="000000" w:sz="4" w:space="0"/>
              <w:right w:val="single" w:color="000000" w:sz="4" w:space="0"/>
            </w:tcBorders>
            <w:shd w:val="clear" w:color="auto" w:fill="auto"/>
            <w:vAlign w:val="center"/>
          </w:tcPr>
          <w:p w14:paraId="7947C201">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ECB">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授时精度：4G-LTE时间源授时精度≤15ms,GPS/北斗授时精度≤10μs</w:t>
            </w:r>
          </w:p>
        </w:tc>
      </w:tr>
      <w:tr w14:paraId="1286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8D1E">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19</w:t>
            </w:r>
          </w:p>
        </w:tc>
        <w:tc>
          <w:tcPr>
            <w:tcW w:w="2238" w:type="dxa"/>
            <w:vMerge w:val="continue"/>
            <w:tcBorders>
              <w:left w:val="single" w:color="000000" w:sz="4" w:space="0"/>
              <w:right w:val="single" w:color="000000" w:sz="4" w:space="0"/>
            </w:tcBorders>
            <w:shd w:val="clear" w:color="auto" w:fill="auto"/>
            <w:vAlign w:val="center"/>
          </w:tcPr>
          <w:p w14:paraId="2DE3FA3C">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B1A0">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支持双机热备部署。</w:t>
            </w:r>
            <w:r>
              <w:rPr>
                <w:rStyle w:val="50"/>
                <w:rFonts w:hint="eastAsia" w:ascii="宋体" w:hAnsi="宋体" w:eastAsia="宋体" w:cs="宋体"/>
                <w:b w:val="0"/>
                <w:bCs w:val="0"/>
                <w:color w:val="auto"/>
                <w:sz w:val="24"/>
                <w:szCs w:val="24"/>
                <w:lang w:val="en-US" w:eastAsia="zh-CN" w:bidi="ar"/>
              </w:rPr>
              <w:t>（提供设备相关功能截图证明）</w:t>
            </w:r>
          </w:p>
        </w:tc>
      </w:tr>
      <w:tr w14:paraId="629E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50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20</w:t>
            </w:r>
          </w:p>
        </w:tc>
        <w:tc>
          <w:tcPr>
            <w:tcW w:w="2238" w:type="dxa"/>
            <w:vMerge w:val="continue"/>
            <w:tcBorders>
              <w:left w:val="single" w:color="000000" w:sz="4" w:space="0"/>
              <w:right w:val="single" w:color="000000" w:sz="4" w:space="0"/>
            </w:tcBorders>
            <w:shd w:val="clear" w:color="auto" w:fill="auto"/>
            <w:vAlign w:val="center"/>
          </w:tcPr>
          <w:p w14:paraId="5E547CD0">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609">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支持多机并行工作模式</w:t>
            </w:r>
          </w:p>
        </w:tc>
      </w:tr>
      <w:tr w14:paraId="7C88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004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21</w:t>
            </w:r>
          </w:p>
        </w:tc>
        <w:tc>
          <w:tcPr>
            <w:tcW w:w="2238" w:type="dxa"/>
            <w:vMerge w:val="continue"/>
            <w:tcBorders>
              <w:left w:val="single" w:color="000000" w:sz="4" w:space="0"/>
              <w:right w:val="single" w:color="000000" w:sz="4" w:space="0"/>
            </w:tcBorders>
            <w:shd w:val="clear" w:color="auto" w:fill="auto"/>
            <w:vAlign w:val="center"/>
          </w:tcPr>
          <w:p w14:paraId="4EA7E06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864">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支持负载均衡</w:t>
            </w:r>
          </w:p>
        </w:tc>
      </w:tr>
      <w:tr w14:paraId="6107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6319">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22</w:t>
            </w:r>
          </w:p>
        </w:tc>
        <w:tc>
          <w:tcPr>
            <w:tcW w:w="2238" w:type="dxa"/>
            <w:vMerge w:val="continue"/>
            <w:tcBorders>
              <w:left w:val="single" w:color="000000" w:sz="4" w:space="0"/>
              <w:right w:val="single" w:color="000000" w:sz="4" w:space="0"/>
            </w:tcBorders>
            <w:shd w:val="clear" w:color="auto" w:fill="auto"/>
            <w:vAlign w:val="center"/>
          </w:tcPr>
          <w:p w14:paraId="7A972BD4">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154B9728">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数字签名/验证功能：</w:t>
            </w:r>
          </w:p>
          <w:p w14:paraId="00AE92D7">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提供基于SM2算法的数字签名和认证功能，可用于证书生成和验证、身份认证等</w:t>
            </w:r>
          </w:p>
        </w:tc>
      </w:tr>
      <w:tr w14:paraId="30B5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74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23</w:t>
            </w:r>
          </w:p>
        </w:tc>
        <w:tc>
          <w:tcPr>
            <w:tcW w:w="2238" w:type="dxa"/>
            <w:vMerge w:val="continue"/>
            <w:tcBorders>
              <w:left w:val="single" w:color="000000" w:sz="4" w:space="0"/>
              <w:right w:val="single" w:color="000000" w:sz="4" w:space="0"/>
            </w:tcBorders>
            <w:shd w:val="clear" w:color="auto" w:fill="auto"/>
            <w:vAlign w:val="center"/>
          </w:tcPr>
          <w:p w14:paraId="52ED241D">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5DA9C736">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随机数生成：</w:t>
            </w:r>
          </w:p>
          <w:p w14:paraId="1C6D44F3">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采用国家密码管理局批准的双WNG-9硬件物理噪声源生成真正随机数，随机数质量高</w:t>
            </w:r>
          </w:p>
        </w:tc>
      </w:tr>
      <w:tr w14:paraId="7D9A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01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24</w:t>
            </w:r>
          </w:p>
        </w:tc>
        <w:tc>
          <w:tcPr>
            <w:tcW w:w="2238" w:type="dxa"/>
            <w:vMerge w:val="continue"/>
            <w:tcBorders>
              <w:left w:val="single" w:color="000000" w:sz="4" w:space="0"/>
              <w:right w:val="single" w:color="000000" w:sz="4" w:space="0"/>
            </w:tcBorders>
            <w:shd w:val="clear" w:color="auto" w:fill="auto"/>
            <w:vAlign w:val="center"/>
          </w:tcPr>
          <w:p w14:paraId="5108CD5E">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270D63CE">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密钥生成与管理：</w:t>
            </w:r>
          </w:p>
          <w:p w14:paraId="26AFB2AF">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提供256位SM2密钥生成算法及密钥备份和恢复</w:t>
            </w:r>
          </w:p>
        </w:tc>
      </w:tr>
      <w:tr w14:paraId="469C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0A6">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25</w:t>
            </w:r>
          </w:p>
        </w:tc>
        <w:tc>
          <w:tcPr>
            <w:tcW w:w="2238" w:type="dxa"/>
            <w:vMerge w:val="continue"/>
            <w:tcBorders>
              <w:left w:val="single" w:color="000000" w:sz="4" w:space="0"/>
              <w:right w:val="single" w:color="000000" w:sz="4" w:space="0"/>
            </w:tcBorders>
            <w:shd w:val="clear" w:color="auto" w:fill="auto"/>
            <w:vAlign w:val="center"/>
          </w:tcPr>
          <w:p w14:paraId="5E0F64C7">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648DAFB9">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设备运行状态监控：</w:t>
            </w:r>
          </w:p>
          <w:p w14:paraId="074F53E7">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支持CPU和内存的利用率、磁盘占用率、网络状态、用户登录状态等的实时监控。</w:t>
            </w:r>
            <w:r>
              <w:rPr>
                <w:rStyle w:val="50"/>
                <w:rFonts w:hint="eastAsia" w:ascii="宋体" w:hAnsi="宋体" w:eastAsia="宋体" w:cs="宋体"/>
                <w:b w:val="0"/>
                <w:bCs w:val="0"/>
                <w:color w:val="auto"/>
                <w:sz w:val="24"/>
                <w:szCs w:val="24"/>
                <w:lang w:val="en-US" w:eastAsia="zh-CN" w:bidi="ar"/>
              </w:rPr>
              <w:t>（提供设备相关功能截图证明）</w:t>
            </w:r>
          </w:p>
        </w:tc>
      </w:tr>
      <w:tr w14:paraId="5335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4AC">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26</w:t>
            </w:r>
          </w:p>
        </w:tc>
        <w:tc>
          <w:tcPr>
            <w:tcW w:w="2238" w:type="dxa"/>
            <w:vMerge w:val="continue"/>
            <w:tcBorders>
              <w:left w:val="single" w:color="000000" w:sz="4" w:space="0"/>
              <w:right w:val="single" w:color="000000" w:sz="4" w:space="0"/>
            </w:tcBorders>
            <w:shd w:val="clear" w:color="auto" w:fill="auto"/>
            <w:vAlign w:val="center"/>
          </w:tcPr>
          <w:p w14:paraId="2CB5E1DC">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48A3E7C8">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提供丰富的开发接口：</w:t>
            </w:r>
          </w:p>
          <w:p w14:paraId="32F24C12">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支持多种API接口，包括CSP、PKCS#PKCS#7、PKCS#10、PKCS#1JCE等接口。同时可根据用户需求定制接口</w:t>
            </w:r>
          </w:p>
        </w:tc>
      </w:tr>
      <w:tr w14:paraId="5C59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B912">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27</w:t>
            </w:r>
          </w:p>
        </w:tc>
        <w:tc>
          <w:tcPr>
            <w:tcW w:w="2238" w:type="dxa"/>
            <w:vMerge w:val="continue"/>
            <w:tcBorders>
              <w:left w:val="single" w:color="000000" w:sz="4" w:space="0"/>
              <w:right w:val="single" w:color="000000" w:sz="4" w:space="0"/>
            </w:tcBorders>
            <w:shd w:val="clear" w:color="auto" w:fill="auto"/>
            <w:vAlign w:val="center"/>
          </w:tcPr>
          <w:p w14:paraId="2BD5082E">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3D26C099">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时间戳签发和验证功能：</w:t>
            </w:r>
          </w:p>
          <w:p w14:paraId="5862165E">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支持基于SM2算法的时间戳服务，为应用系统提供时间戳签发、验证时间戳服务，实现对数据、消息、文件等多种格式原文数据的时间戳签发服务</w:t>
            </w:r>
          </w:p>
        </w:tc>
      </w:tr>
      <w:tr w14:paraId="5D52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03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28</w:t>
            </w:r>
          </w:p>
        </w:tc>
        <w:tc>
          <w:tcPr>
            <w:tcW w:w="2238" w:type="dxa"/>
            <w:vMerge w:val="continue"/>
            <w:tcBorders>
              <w:left w:val="single" w:color="000000" w:sz="4" w:space="0"/>
              <w:right w:val="single" w:color="000000" w:sz="4" w:space="0"/>
            </w:tcBorders>
            <w:shd w:val="clear" w:color="auto" w:fill="auto"/>
            <w:vAlign w:val="center"/>
          </w:tcPr>
          <w:p w14:paraId="5E860C9D">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right w:val="single" w:color="000000" w:sz="4" w:space="0"/>
            </w:tcBorders>
            <w:shd w:val="clear" w:color="auto" w:fill="auto"/>
            <w:vAlign w:val="center"/>
          </w:tcPr>
          <w:p w14:paraId="6B6EB0DE">
            <w:pPr>
              <w:keepNext w:val="0"/>
              <w:keepLines w:val="0"/>
              <w:pageBreakBefore w:val="0"/>
              <w:widowControl/>
              <w:suppressLineNumbers w:val="0"/>
              <w:wordWrap/>
              <w:topLinePunct w:val="0"/>
              <w:bidi w:val="0"/>
              <w:spacing w:line="360" w:lineRule="auto"/>
              <w:jc w:val="both"/>
              <w:textAlignment w:val="top"/>
              <w:rPr>
                <w:rStyle w:val="48"/>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时间同步功能：</w:t>
            </w:r>
          </w:p>
          <w:p w14:paraId="6D45FE82">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支持NPT协议，支持多个第三方时间源的配置管理，能够与第三方授时中心、卫星授权时间源(北斗、GPS)进行时间同步，确保签发时间戳时所获取的时间有效、精确。</w:t>
            </w:r>
          </w:p>
        </w:tc>
      </w:tr>
      <w:tr w14:paraId="590C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ADE">
            <w:pPr>
              <w:keepNext w:val="0"/>
              <w:keepLines w:val="0"/>
              <w:pageBreakBefore w:val="0"/>
              <w:widowControl/>
              <w:suppressLineNumbers w:val="0"/>
              <w:wordWrap/>
              <w:topLinePunct w:val="0"/>
              <w:bidi w:val="0"/>
              <w:spacing w:line="360" w:lineRule="auto"/>
              <w:jc w:val="center"/>
              <w:textAlignment w:val="center"/>
              <w:rPr>
                <w:rStyle w:val="47"/>
                <w:rFonts w:hint="eastAsia" w:ascii="宋体" w:hAnsi="宋体" w:eastAsia="宋体" w:cs="宋体"/>
                <w:b w:val="0"/>
                <w:bCs w:val="0"/>
                <w:color w:val="auto"/>
                <w:sz w:val="24"/>
                <w:szCs w:val="24"/>
                <w:lang w:val="en-US" w:eastAsia="zh-CN" w:bidi="ar"/>
              </w:rPr>
            </w:pPr>
            <w:r>
              <w:rPr>
                <w:rStyle w:val="47"/>
                <w:rFonts w:hint="eastAsia" w:ascii="宋体" w:hAnsi="宋体" w:eastAsia="宋体" w:cs="宋体"/>
                <w:b w:val="0"/>
                <w:bCs w:val="0"/>
                <w:color w:val="auto"/>
                <w:sz w:val="24"/>
                <w:szCs w:val="24"/>
                <w:lang w:val="en-US" w:eastAsia="zh-CN" w:bidi="ar"/>
              </w:rPr>
              <w:t>29</w:t>
            </w:r>
          </w:p>
        </w:tc>
        <w:tc>
          <w:tcPr>
            <w:tcW w:w="2238" w:type="dxa"/>
            <w:vMerge w:val="continue"/>
            <w:tcBorders>
              <w:left w:val="single" w:color="000000" w:sz="4" w:space="0"/>
              <w:right w:val="single" w:color="000000" w:sz="4" w:space="0"/>
            </w:tcBorders>
            <w:shd w:val="clear" w:color="auto" w:fill="auto"/>
            <w:vAlign w:val="center"/>
          </w:tcPr>
          <w:p w14:paraId="3402055E">
            <w:pPr>
              <w:keepNext w:val="0"/>
              <w:keepLines w:val="0"/>
              <w:pageBreakBefore w:val="0"/>
              <w:widowControl/>
              <w:suppressLineNumbers w:val="0"/>
              <w:wordWrap/>
              <w:topLinePunct w:val="0"/>
              <w:bidi w:val="0"/>
              <w:spacing w:line="360" w:lineRule="auto"/>
              <w:jc w:val="center"/>
              <w:textAlignment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4F12">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支持分级权限管理，用于管理员、审计员身份鉴别的密钥存储在智能密码钥匙中。</w:t>
            </w:r>
          </w:p>
        </w:tc>
      </w:tr>
      <w:tr w14:paraId="2F14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E114">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w:t>
            </w:r>
          </w:p>
        </w:tc>
        <w:tc>
          <w:tcPr>
            <w:tcW w:w="2238" w:type="dxa"/>
            <w:vMerge w:val="continue"/>
            <w:tcBorders>
              <w:left w:val="single" w:color="000000" w:sz="4" w:space="0"/>
              <w:right w:val="single" w:color="000000" w:sz="4" w:space="0"/>
            </w:tcBorders>
            <w:shd w:val="clear" w:color="auto" w:fill="auto"/>
            <w:vAlign w:val="center"/>
          </w:tcPr>
          <w:p w14:paraId="58ECF80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B067">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支持B/S和C/S两种设备配置管理方式。</w:t>
            </w:r>
          </w:p>
        </w:tc>
      </w:tr>
      <w:tr w14:paraId="37DC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AF4F">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31</w:t>
            </w:r>
          </w:p>
        </w:tc>
        <w:tc>
          <w:tcPr>
            <w:tcW w:w="2238" w:type="dxa"/>
            <w:vMerge w:val="continue"/>
            <w:tcBorders>
              <w:left w:val="single" w:color="000000" w:sz="4" w:space="0"/>
              <w:right w:val="single" w:color="000000" w:sz="4" w:space="0"/>
            </w:tcBorders>
            <w:shd w:val="clear" w:color="auto" w:fill="auto"/>
            <w:vAlign w:val="center"/>
          </w:tcPr>
          <w:p w14:paraId="75E5A9EE">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E59">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支持将用户签名证书、加密证书导入设备。</w:t>
            </w:r>
            <w:r>
              <w:rPr>
                <w:rStyle w:val="50"/>
                <w:rFonts w:hint="eastAsia" w:ascii="宋体" w:hAnsi="宋体" w:eastAsia="宋体" w:cs="宋体"/>
                <w:b w:val="0"/>
                <w:bCs w:val="0"/>
                <w:color w:val="auto"/>
                <w:sz w:val="24"/>
                <w:szCs w:val="24"/>
                <w:lang w:val="en-US" w:eastAsia="zh-CN" w:bidi="ar"/>
              </w:rPr>
              <w:t>（提供设备相关功能截图证明）</w:t>
            </w:r>
          </w:p>
        </w:tc>
      </w:tr>
      <w:tr w14:paraId="3F5B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FD6">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32</w:t>
            </w:r>
          </w:p>
        </w:tc>
        <w:tc>
          <w:tcPr>
            <w:tcW w:w="2238" w:type="dxa"/>
            <w:vMerge w:val="continue"/>
            <w:tcBorders>
              <w:left w:val="single" w:color="000000" w:sz="4" w:space="0"/>
              <w:right w:val="single" w:color="000000" w:sz="4" w:space="0"/>
            </w:tcBorders>
            <w:shd w:val="clear" w:color="auto" w:fill="auto"/>
            <w:vAlign w:val="center"/>
          </w:tcPr>
          <w:p w14:paraId="2E706A38">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BB48">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支持指定算法类型、密钥号等信息，生成P10申请文件并导出。</w:t>
            </w:r>
          </w:p>
        </w:tc>
      </w:tr>
      <w:tr w14:paraId="028A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A5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33</w:t>
            </w:r>
          </w:p>
        </w:tc>
        <w:tc>
          <w:tcPr>
            <w:tcW w:w="2238" w:type="dxa"/>
            <w:vMerge w:val="continue"/>
            <w:tcBorders>
              <w:left w:val="single" w:color="000000" w:sz="4" w:space="0"/>
              <w:right w:val="single" w:color="000000" w:sz="4" w:space="0"/>
            </w:tcBorders>
            <w:shd w:val="clear" w:color="auto" w:fill="auto"/>
            <w:vAlign w:val="center"/>
          </w:tcPr>
          <w:p w14:paraId="65C75C5C">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D13">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支持设备初始化功能，为防止误操作，支持对设备初始化功能进行启用和关闭控制。</w:t>
            </w:r>
            <w:r>
              <w:rPr>
                <w:rStyle w:val="50"/>
                <w:rFonts w:hint="eastAsia" w:ascii="宋体" w:hAnsi="宋体" w:eastAsia="宋体" w:cs="宋体"/>
                <w:b w:val="0"/>
                <w:bCs w:val="0"/>
                <w:color w:val="auto"/>
                <w:sz w:val="24"/>
                <w:szCs w:val="24"/>
                <w:lang w:val="en-US" w:eastAsia="zh-CN" w:bidi="ar"/>
              </w:rPr>
              <w:t>（提供设备相关功能截图证明）</w:t>
            </w:r>
          </w:p>
        </w:tc>
      </w:tr>
      <w:tr w14:paraId="3B82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B9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34</w:t>
            </w:r>
          </w:p>
        </w:tc>
        <w:tc>
          <w:tcPr>
            <w:tcW w:w="2238" w:type="dxa"/>
            <w:vMerge w:val="continue"/>
            <w:tcBorders>
              <w:left w:val="single" w:color="000000" w:sz="4" w:space="0"/>
              <w:right w:val="single" w:color="000000" w:sz="4" w:space="0"/>
            </w:tcBorders>
            <w:shd w:val="clear" w:color="auto" w:fill="auto"/>
            <w:vAlign w:val="center"/>
          </w:tcPr>
          <w:p w14:paraId="04E1A0E1">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AC63">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支持数字信封管理，包括生成数字信封和数字信封解封。</w:t>
            </w:r>
          </w:p>
        </w:tc>
      </w:tr>
      <w:tr w14:paraId="4AFD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FD6">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w:t>
            </w:r>
          </w:p>
        </w:tc>
        <w:tc>
          <w:tcPr>
            <w:tcW w:w="2238" w:type="dxa"/>
            <w:vMerge w:val="continue"/>
            <w:tcBorders>
              <w:left w:val="single" w:color="000000" w:sz="4" w:space="0"/>
              <w:right w:val="single" w:color="000000" w:sz="4" w:space="0"/>
            </w:tcBorders>
            <w:shd w:val="clear" w:color="auto" w:fill="auto"/>
            <w:vAlign w:val="center"/>
          </w:tcPr>
          <w:p w14:paraId="7ACF2053">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F32">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在满足权限的情况下，支持将设备内的密钥等重要信息加密后进行备份，并且可以恢复到相同型号的签名验签服务器中，备份采用（3，5）门限方式，产生备份密钥并分割导出到5个智能密钥钥匙中。</w:t>
            </w:r>
            <w:r>
              <w:rPr>
                <w:rStyle w:val="50"/>
                <w:rFonts w:hint="eastAsia" w:ascii="宋体" w:hAnsi="宋体" w:eastAsia="宋体" w:cs="宋体"/>
                <w:b w:val="0"/>
                <w:bCs w:val="0"/>
                <w:color w:val="auto"/>
                <w:sz w:val="24"/>
                <w:szCs w:val="24"/>
                <w:lang w:val="en-US" w:eastAsia="zh-CN" w:bidi="ar"/>
              </w:rPr>
              <w:t>（提供设备相关功能截图证明）</w:t>
            </w:r>
          </w:p>
        </w:tc>
      </w:tr>
      <w:tr w14:paraId="3884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565">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36</w:t>
            </w:r>
          </w:p>
        </w:tc>
        <w:tc>
          <w:tcPr>
            <w:tcW w:w="2238" w:type="dxa"/>
            <w:vMerge w:val="continue"/>
            <w:tcBorders>
              <w:left w:val="single" w:color="000000" w:sz="4" w:space="0"/>
              <w:right w:val="single" w:color="000000" w:sz="4" w:space="0"/>
            </w:tcBorders>
            <w:shd w:val="clear" w:color="auto" w:fill="auto"/>
            <w:vAlign w:val="center"/>
          </w:tcPr>
          <w:p w14:paraId="5373416A">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DE6">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支持配置记录日志的类型，如运行日志、DEBUG日志、错误日志；支持日志的查询、审计、下载、清除；采用数字签名技术对日志数据进行完整性保护。</w:t>
            </w:r>
            <w:r>
              <w:rPr>
                <w:rStyle w:val="50"/>
                <w:rFonts w:hint="eastAsia" w:ascii="宋体" w:hAnsi="宋体" w:eastAsia="宋体" w:cs="宋体"/>
                <w:b w:val="0"/>
                <w:bCs w:val="0"/>
                <w:color w:val="auto"/>
                <w:sz w:val="24"/>
                <w:szCs w:val="24"/>
                <w:lang w:val="en-US" w:eastAsia="zh-CN" w:bidi="ar"/>
              </w:rPr>
              <w:t>（提供设备相关功能截图证明）</w:t>
            </w:r>
          </w:p>
        </w:tc>
      </w:tr>
      <w:tr w14:paraId="2EE8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9043">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37</w:t>
            </w:r>
          </w:p>
        </w:tc>
        <w:tc>
          <w:tcPr>
            <w:tcW w:w="2238" w:type="dxa"/>
            <w:vMerge w:val="continue"/>
            <w:tcBorders>
              <w:left w:val="single" w:color="000000" w:sz="4" w:space="0"/>
              <w:right w:val="single" w:color="000000" w:sz="4" w:space="0"/>
            </w:tcBorders>
            <w:shd w:val="clear" w:color="auto" w:fill="auto"/>
            <w:vAlign w:val="center"/>
          </w:tcPr>
          <w:p w14:paraId="458A25F4">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93CC">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8"/>
                <w:rFonts w:hint="eastAsia" w:ascii="宋体" w:hAnsi="宋体" w:eastAsia="宋体" w:cs="宋体"/>
                <w:b w:val="0"/>
                <w:bCs w:val="0"/>
                <w:color w:val="auto"/>
                <w:sz w:val="24"/>
                <w:szCs w:val="24"/>
                <w:lang w:val="en-US" w:eastAsia="zh-CN" w:bidi="ar"/>
              </w:rPr>
              <w:t>支持设置访问IP白名单，仅允许白名单内IP访问签名验签服务器。</w:t>
            </w:r>
            <w:r>
              <w:rPr>
                <w:rStyle w:val="50"/>
                <w:rFonts w:hint="eastAsia" w:ascii="宋体" w:hAnsi="宋体" w:eastAsia="宋体" w:cs="宋体"/>
                <w:b w:val="0"/>
                <w:bCs w:val="0"/>
                <w:color w:val="auto"/>
                <w:sz w:val="24"/>
                <w:szCs w:val="24"/>
                <w:lang w:val="en-US" w:eastAsia="zh-CN" w:bidi="ar"/>
              </w:rPr>
              <w:t>（提供设备相关功能截图证明）</w:t>
            </w:r>
          </w:p>
        </w:tc>
      </w:tr>
      <w:tr w14:paraId="4E56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9D19">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38</w:t>
            </w:r>
          </w:p>
        </w:tc>
        <w:tc>
          <w:tcPr>
            <w:tcW w:w="2238" w:type="dxa"/>
            <w:vMerge w:val="continue"/>
            <w:tcBorders>
              <w:left w:val="single" w:color="000000" w:sz="4" w:space="0"/>
              <w:right w:val="single" w:color="000000" w:sz="4" w:space="0"/>
            </w:tcBorders>
            <w:shd w:val="clear" w:color="auto" w:fill="auto"/>
            <w:vAlign w:val="center"/>
          </w:tcPr>
          <w:p w14:paraId="659307F1">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E9C">
            <w:pPr>
              <w:keepNext w:val="0"/>
              <w:keepLines w:val="0"/>
              <w:pageBreakBefore w:val="0"/>
              <w:widowControl/>
              <w:suppressLineNumbers w:val="0"/>
              <w:wordWrap/>
              <w:topLinePunct w:val="0"/>
              <w:bidi w:val="0"/>
              <w:spacing w:line="360" w:lineRule="auto"/>
              <w:jc w:val="both"/>
              <w:textAlignment w:val="top"/>
              <w:rPr>
                <w:rStyle w:val="47"/>
                <w:rFonts w:hint="eastAsia" w:ascii="宋体" w:hAnsi="宋体" w:eastAsia="宋体" w:cs="宋体"/>
                <w:b w:val="0"/>
                <w:bCs w:val="0"/>
                <w:color w:val="auto"/>
                <w:sz w:val="24"/>
                <w:szCs w:val="24"/>
                <w:lang w:val="en-US" w:eastAsia="zh-CN" w:bidi="ar"/>
              </w:rPr>
            </w:pPr>
            <w:r>
              <w:rPr>
                <w:rStyle w:val="48"/>
                <w:rFonts w:hint="eastAsia" w:ascii="宋体" w:hAnsi="宋体" w:eastAsia="宋体" w:cs="宋体"/>
                <w:b w:val="0"/>
                <w:bCs w:val="0"/>
                <w:color w:val="auto"/>
                <w:sz w:val="24"/>
                <w:szCs w:val="24"/>
                <w:lang w:val="en-US" w:eastAsia="zh-CN" w:bidi="ar"/>
              </w:rPr>
              <w:t>支持数字证书有效性验证策略配置，至少包括验证证书有效期、验证证书签名有效性、验证证书是否在CRL中三种验证策略。</w:t>
            </w:r>
            <w:r>
              <w:rPr>
                <w:rStyle w:val="50"/>
                <w:rFonts w:hint="eastAsia" w:ascii="宋体" w:hAnsi="宋体" w:eastAsia="宋体" w:cs="宋体"/>
                <w:b w:val="0"/>
                <w:bCs w:val="0"/>
                <w:color w:val="auto"/>
                <w:sz w:val="24"/>
                <w:szCs w:val="24"/>
                <w:lang w:val="en-US" w:eastAsia="zh-CN" w:bidi="ar"/>
              </w:rPr>
              <w:t>（提供设备相关功能截图证明）</w:t>
            </w:r>
          </w:p>
        </w:tc>
      </w:tr>
      <w:tr w14:paraId="78B9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986C">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39</w:t>
            </w:r>
          </w:p>
        </w:tc>
        <w:tc>
          <w:tcPr>
            <w:tcW w:w="2238" w:type="dxa"/>
            <w:vMerge w:val="continue"/>
            <w:tcBorders>
              <w:left w:val="single" w:color="000000" w:sz="4" w:space="0"/>
              <w:right w:val="single" w:color="000000" w:sz="4" w:space="0"/>
            </w:tcBorders>
            <w:shd w:val="clear" w:color="auto" w:fill="auto"/>
            <w:vAlign w:val="center"/>
          </w:tcPr>
          <w:p w14:paraId="7120D61C">
            <w:pPr>
              <w:pageBreakBefore w:val="0"/>
              <w:wordWrap/>
              <w:topLinePunct w:val="0"/>
              <w:bidi w:val="0"/>
              <w:spacing w:line="360" w:lineRule="auto"/>
              <w:jc w:val="center"/>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20D0">
            <w:pPr>
              <w:keepNext w:val="0"/>
              <w:keepLines w:val="0"/>
              <w:pageBreakBefore w:val="0"/>
              <w:widowControl/>
              <w:suppressLineNumbers w:val="0"/>
              <w:wordWrap/>
              <w:topLinePunct w:val="0"/>
              <w:bidi w:val="0"/>
              <w:spacing w:line="360" w:lineRule="auto"/>
              <w:jc w:val="both"/>
              <w:textAlignment w:val="top"/>
              <w:rPr>
                <w:rFonts w:hint="eastAsia" w:ascii="宋体" w:hAnsi="宋体" w:eastAsia="宋体" w:cs="宋体"/>
                <w:b w:val="0"/>
                <w:bCs w:val="0"/>
                <w:i w:val="0"/>
                <w:iCs w:val="0"/>
                <w:color w:val="auto"/>
                <w:sz w:val="24"/>
                <w:szCs w:val="24"/>
                <w:u w:val="none"/>
              </w:rPr>
            </w:pPr>
            <w:r>
              <w:rPr>
                <w:rStyle w:val="47"/>
                <w:rFonts w:hint="eastAsia" w:ascii="宋体" w:hAnsi="宋体" w:eastAsia="宋体" w:cs="宋体"/>
                <w:b w:val="0"/>
                <w:bCs w:val="0"/>
                <w:color w:val="auto"/>
                <w:sz w:val="24"/>
                <w:szCs w:val="24"/>
                <w:lang w:val="en-US" w:eastAsia="zh-CN" w:bidi="ar"/>
              </w:rPr>
              <w:t>支持一键检测功能，包括服务接口检测和加密卡检测，保证设备处于正常工作状态（提供产品功能截图证明）。</w:t>
            </w:r>
          </w:p>
        </w:tc>
      </w:tr>
      <w:tr w14:paraId="351F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836D">
            <w:pPr>
              <w:pageBreakBefore w:val="0"/>
              <w:wordWrap/>
              <w:topLinePunct w:val="0"/>
              <w:bidi w:val="0"/>
              <w:spacing w:line="360" w:lineRule="auto"/>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4</w:t>
            </w:r>
            <w:r>
              <w:rPr>
                <w:rFonts w:hint="eastAsia" w:cs="宋体"/>
                <w:b w:val="0"/>
                <w:bCs w:val="0"/>
                <w:i w:val="0"/>
                <w:iCs w:val="0"/>
                <w:color w:val="auto"/>
                <w:sz w:val="24"/>
                <w:szCs w:val="24"/>
                <w:u w:val="none"/>
                <w:lang w:val="en-US" w:eastAsia="zh-CN"/>
              </w:rPr>
              <w:t>0</w:t>
            </w:r>
          </w:p>
        </w:tc>
        <w:tc>
          <w:tcPr>
            <w:tcW w:w="2238" w:type="dxa"/>
            <w:vMerge w:val="continue"/>
            <w:tcBorders>
              <w:left w:val="single" w:color="000000" w:sz="4" w:space="0"/>
              <w:bottom w:val="single" w:color="000000" w:sz="4" w:space="0"/>
              <w:right w:val="single" w:color="000000" w:sz="4" w:space="0"/>
            </w:tcBorders>
            <w:shd w:val="clear" w:color="auto" w:fill="auto"/>
            <w:vAlign w:val="center"/>
          </w:tcPr>
          <w:p w14:paraId="01C9C43E">
            <w:pPr>
              <w:pageBreakBefore w:val="0"/>
              <w:wordWrap/>
              <w:topLinePunct w:val="0"/>
              <w:bidi w:val="0"/>
              <w:spacing w:line="360" w:lineRule="auto"/>
              <w:jc w:val="both"/>
              <w:rPr>
                <w:rFonts w:hint="eastAsia" w:ascii="宋体" w:hAnsi="宋体" w:eastAsia="宋体" w:cs="宋体"/>
                <w:b w:val="0"/>
                <w:bCs w:val="0"/>
                <w:i w:val="0"/>
                <w:iCs w:val="0"/>
                <w:color w:val="auto"/>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B76">
            <w:pPr>
              <w:keepNext w:val="0"/>
              <w:keepLines w:val="0"/>
              <w:pageBreakBefore w:val="0"/>
              <w:widowControl/>
              <w:suppressLineNumbers w:val="0"/>
              <w:wordWrap/>
              <w:topLinePunct w:val="0"/>
              <w:bidi w:val="0"/>
              <w:spacing w:line="360" w:lineRule="auto"/>
              <w:jc w:val="both"/>
              <w:textAlignment w:val="center"/>
              <w:rPr>
                <w:rFonts w:hint="eastAsia" w:ascii="宋体" w:hAnsi="宋体" w:eastAsia="宋体" w:cs="宋体"/>
                <w:b w:val="0"/>
                <w:bCs w:val="0"/>
                <w:i w:val="0"/>
                <w:iCs w:val="0"/>
                <w:color w:val="auto"/>
                <w:sz w:val="24"/>
                <w:szCs w:val="24"/>
                <w:u w:val="none"/>
              </w:rPr>
            </w:pPr>
            <w:r>
              <w:rPr>
                <w:rStyle w:val="51"/>
                <w:rFonts w:hint="eastAsia" w:ascii="宋体" w:hAnsi="宋体" w:eastAsia="宋体" w:cs="宋体"/>
                <w:b w:val="0"/>
                <w:bCs w:val="0"/>
                <w:color w:val="auto"/>
                <w:sz w:val="24"/>
                <w:szCs w:val="24"/>
                <w:lang w:val="en-US" w:eastAsia="zh-CN" w:bidi="ar"/>
              </w:rPr>
              <w:t>通过商用密码检测中心认证检测，具有商用密码产品认证证书。</w:t>
            </w:r>
            <w:r>
              <w:rPr>
                <w:rStyle w:val="48"/>
                <w:rFonts w:hint="eastAsia" w:ascii="宋体" w:hAnsi="宋体" w:eastAsia="宋体" w:cs="宋体"/>
                <w:b w:val="0"/>
                <w:bCs w:val="0"/>
                <w:color w:val="auto"/>
                <w:sz w:val="24"/>
                <w:szCs w:val="24"/>
                <w:lang w:val="en-US" w:eastAsia="zh-CN" w:bidi="ar"/>
              </w:rPr>
              <w:t>（</w:t>
            </w:r>
            <w:r>
              <w:rPr>
                <w:rStyle w:val="49"/>
                <w:rFonts w:hint="eastAsia" w:ascii="宋体" w:hAnsi="宋体" w:eastAsia="宋体" w:cs="宋体"/>
                <w:b w:val="0"/>
                <w:bCs w:val="0"/>
                <w:color w:val="auto"/>
                <w:sz w:val="24"/>
                <w:szCs w:val="24"/>
                <w:lang w:val="en-US" w:eastAsia="zh-CN" w:bidi="ar"/>
              </w:rPr>
              <w:t>提供证明材料。</w:t>
            </w:r>
            <w:r>
              <w:rPr>
                <w:rStyle w:val="48"/>
                <w:rFonts w:hint="eastAsia" w:ascii="宋体" w:hAnsi="宋体" w:eastAsia="宋体" w:cs="宋体"/>
                <w:b w:val="0"/>
                <w:bCs w:val="0"/>
                <w:color w:val="auto"/>
                <w:sz w:val="24"/>
                <w:szCs w:val="24"/>
                <w:lang w:val="en-US" w:eastAsia="zh-CN" w:bidi="ar"/>
              </w:rPr>
              <w:t>）</w:t>
            </w:r>
          </w:p>
        </w:tc>
      </w:tr>
    </w:tbl>
    <w:p w14:paraId="6969A7FF">
      <w:pPr>
        <w:numPr>
          <w:ilvl w:val="0"/>
          <w:numId w:val="0"/>
        </w:numPr>
        <w:rPr>
          <w:rFonts w:hint="eastAsia" w:ascii="宋体" w:hAnsi="宋体" w:eastAsia="宋体" w:cs="宋体"/>
          <w:color w:val="auto"/>
          <w:sz w:val="24"/>
          <w:szCs w:val="24"/>
          <w:highlight w:val="none"/>
          <w:lang w:val="en-US" w:eastAsia="zh-CN"/>
        </w:rPr>
      </w:pPr>
    </w:p>
    <w:p w14:paraId="1CA8C0EB">
      <w:pPr>
        <w:pStyle w:val="4"/>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八</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协同签名系统</w:t>
      </w:r>
      <w:r>
        <w:rPr>
          <w:rFonts w:hint="eastAsia" w:ascii="宋体" w:hAnsi="宋体" w:eastAsia="宋体" w:cs="宋体"/>
          <w:color w:val="auto"/>
          <w:sz w:val="24"/>
          <w:szCs w:val="24"/>
          <w:highlight w:val="none"/>
          <w:lang w:val="zh-CN"/>
        </w:rPr>
        <w:t>技术要求</w:t>
      </w:r>
      <w:r>
        <w:rPr>
          <w:rFonts w:hint="eastAsia" w:ascii="宋体" w:hAnsi="宋体" w:eastAsia="宋体" w:cs="宋体"/>
          <w:color w:val="auto"/>
          <w:sz w:val="24"/>
          <w:szCs w:val="24"/>
          <w:highlight w:val="none"/>
          <w:lang w:val="en-US" w:eastAsia="zh-CN"/>
        </w:rPr>
        <w:t xml:space="preserve"> </w:t>
      </w:r>
    </w:p>
    <w:tbl>
      <w:tblPr>
        <w:tblStyle w:val="21"/>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81"/>
        <w:gridCol w:w="5425"/>
      </w:tblGrid>
      <w:tr w14:paraId="2C5B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shd w:val="clear" w:color="auto" w:fill="D7D7D7" w:themeFill="background1" w:themeFillShade="D8"/>
            <w:vAlign w:val="center"/>
          </w:tcPr>
          <w:p w14:paraId="184E6020">
            <w:pPr>
              <w:keepNext w:val="0"/>
              <w:keepLines w:val="0"/>
              <w:widowControl/>
              <w:suppressLineNumbers w:val="0"/>
              <w:spacing w:line="240" w:lineRule="auto"/>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i w:val="0"/>
                <w:iCs w:val="0"/>
                <w:color w:val="auto"/>
                <w:kern w:val="0"/>
                <w:sz w:val="24"/>
                <w:szCs w:val="24"/>
                <w:u w:val="none"/>
                <w:lang w:val="en-US" w:eastAsia="zh-CN" w:bidi="ar"/>
              </w:rPr>
              <w:t>序号</w:t>
            </w:r>
          </w:p>
        </w:tc>
        <w:tc>
          <w:tcPr>
            <w:tcW w:w="2281" w:type="dxa"/>
            <w:shd w:val="clear" w:color="auto" w:fill="D7D7D7" w:themeFill="background1" w:themeFillShade="D8"/>
            <w:vAlign w:val="center"/>
          </w:tcPr>
          <w:p w14:paraId="42380989">
            <w:pPr>
              <w:keepNext w:val="0"/>
              <w:keepLines w:val="0"/>
              <w:widowControl/>
              <w:suppressLineNumbers w:val="0"/>
              <w:spacing w:line="240" w:lineRule="auto"/>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i w:val="0"/>
                <w:iCs w:val="0"/>
                <w:color w:val="auto"/>
                <w:kern w:val="0"/>
                <w:sz w:val="24"/>
                <w:szCs w:val="24"/>
                <w:u w:val="none"/>
                <w:lang w:val="en-US" w:eastAsia="zh-CN" w:bidi="ar"/>
              </w:rPr>
              <w:t>模块</w:t>
            </w:r>
          </w:p>
        </w:tc>
        <w:tc>
          <w:tcPr>
            <w:tcW w:w="5425" w:type="dxa"/>
            <w:shd w:val="clear" w:color="auto" w:fill="D7D7D7" w:themeFill="background1" w:themeFillShade="D8"/>
            <w:vAlign w:val="center"/>
          </w:tcPr>
          <w:p w14:paraId="2A1C5A8B">
            <w:pPr>
              <w:keepNext w:val="0"/>
              <w:keepLines w:val="0"/>
              <w:widowControl/>
              <w:suppressLineNumbers w:val="0"/>
              <w:spacing w:line="240" w:lineRule="auto"/>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i w:val="0"/>
                <w:iCs w:val="0"/>
                <w:color w:val="auto"/>
                <w:kern w:val="0"/>
                <w:sz w:val="24"/>
                <w:szCs w:val="24"/>
                <w:u w:val="none"/>
                <w:lang w:val="en-US" w:eastAsia="zh-CN" w:bidi="ar"/>
              </w:rPr>
              <w:t>功能指标描述</w:t>
            </w:r>
          </w:p>
        </w:tc>
      </w:tr>
      <w:tr w14:paraId="7094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7B0ADAAE">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2281" w:type="dxa"/>
            <w:vMerge w:val="restart"/>
            <w:vAlign w:val="center"/>
          </w:tcPr>
          <w:p w14:paraId="19CC0C5D">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设备形态</w:t>
            </w:r>
          </w:p>
          <w:p w14:paraId="53FA6AD3">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功能及性能要求</w:t>
            </w:r>
          </w:p>
        </w:tc>
        <w:tc>
          <w:tcPr>
            <w:tcW w:w="5425" w:type="dxa"/>
            <w:vAlign w:val="center"/>
          </w:tcPr>
          <w:p w14:paraId="65A1335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服务端机架式硬件密码设备；客户端SDK或APP形态。</w:t>
            </w:r>
          </w:p>
        </w:tc>
      </w:tr>
      <w:tr w14:paraId="09B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375F0964">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p>
        </w:tc>
        <w:tc>
          <w:tcPr>
            <w:tcW w:w="2281" w:type="dxa"/>
            <w:vMerge w:val="continue"/>
            <w:vAlign w:val="center"/>
          </w:tcPr>
          <w:p w14:paraId="1B13DBFF">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052678D9">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支持SM2公钥密码算法。</w:t>
            </w:r>
          </w:p>
          <w:p w14:paraId="52873870">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支持SM4等对称密码算法。</w:t>
            </w:r>
          </w:p>
          <w:p w14:paraId="249CE4DB">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支持SM3摘要算法。</w:t>
            </w:r>
          </w:p>
        </w:tc>
      </w:tr>
      <w:tr w14:paraId="232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30710DA8">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2281" w:type="dxa"/>
            <w:vMerge w:val="continue"/>
            <w:vAlign w:val="center"/>
          </w:tcPr>
          <w:p w14:paraId="1CE0956C">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316191A3">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支持密钥安全存储，除公钥外不允许密钥以明文形式输出。</w:t>
            </w:r>
          </w:p>
          <w:p w14:paraId="1F1B9CC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提供密钥生成、密钥存储、密钥备份、密钥恢复等密钥管理功能。</w:t>
            </w:r>
          </w:p>
          <w:p w14:paraId="01FECBE5">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具备密钥自毁功能，当未经授权对设备进行开盖时，触发密钥自毁功能；也可通过外置物理装置销毁密钥。</w:t>
            </w:r>
          </w:p>
        </w:tc>
      </w:tr>
      <w:tr w14:paraId="1D47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7BE57EED">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w:t>
            </w:r>
          </w:p>
        </w:tc>
        <w:tc>
          <w:tcPr>
            <w:tcW w:w="2281" w:type="dxa"/>
            <w:vMerge w:val="continue"/>
            <w:vAlign w:val="center"/>
          </w:tcPr>
          <w:p w14:paraId="25C93C31">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33A720F5">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具备完备的系统管理功能，包括配置管理、权限管理等。</w:t>
            </w:r>
          </w:p>
          <w:p w14:paraId="5D29C02F">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具备终端设备访问控制功能，支持对移动端许可进行分配、注销、查询，通过白名单实现对应用服务器的访问授权认证。</w:t>
            </w:r>
          </w:p>
          <w:p w14:paraId="58E2217D">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支持密码卡实模式，开机启动系统镜像的完整性检验。（提供截图证明材料）</w:t>
            </w:r>
          </w:p>
          <w:p w14:paraId="5D53A6DE">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支持国密SSH、国密FTP，保证整机运维安全。（提供截图证明材料）</w:t>
            </w:r>
          </w:p>
          <w:p w14:paraId="42BB5A98">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支持通过在线方式解锁用户端密码模块或者重置 PIN 码。</w:t>
            </w:r>
          </w:p>
          <w:p w14:paraId="26C07AA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具备日志管理功能。</w:t>
            </w:r>
          </w:p>
          <w:p w14:paraId="042BBAEF">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支持通过 web 方式进行系统备份、恢复、升级。</w:t>
            </w:r>
          </w:p>
        </w:tc>
      </w:tr>
      <w:tr w14:paraId="11D4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54B33E4B">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p>
        </w:tc>
        <w:tc>
          <w:tcPr>
            <w:tcW w:w="2281" w:type="dxa"/>
            <w:vMerge w:val="continue"/>
            <w:vAlign w:val="center"/>
          </w:tcPr>
          <w:p w14:paraId="30EA8474">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235EF49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提供产生随机数功能，所有随机数采用国家密码管理局批准的硬件物理噪声源生成真随机数。</w:t>
            </w:r>
          </w:p>
        </w:tc>
      </w:tr>
      <w:tr w14:paraId="66FB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3BF20666">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p>
        </w:tc>
        <w:tc>
          <w:tcPr>
            <w:tcW w:w="2281" w:type="dxa"/>
            <w:vMerge w:val="continue"/>
            <w:vAlign w:val="center"/>
          </w:tcPr>
          <w:p w14:paraId="7966F778">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40B6501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提供对称密钥加解密功能。</w:t>
            </w:r>
          </w:p>
          <w:p w14:paraId="4D20A9A0">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提供消息鉴别码产生和验证功能。</w:t>
            </w:r>
          </w:p>
          <w:p w14:paraId="68E7A898">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提供非对称密钥数字签名产生和验证功能。</w:t>
            </w:r>
          </w:p>
          <w:p w14:paraId="6F694179">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提供非对称密钥加解密功能。</w:t>
            </w:r>
          </w:p>
          <w:p w14:paraId="00C0EDD9">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提供协同密码运算服务。</w:t>
            </w:r>
          </w:p>
        </w:tc>
      </w:tr>
      <w:tr w14:paraId="7B4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567B063B">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w:t>
            </w:r>
          </w:p>
        </w:tc>
        <w:tc>
          <w:tcPr>
            <w:tcW w:w="2281" w:type="dxa"/>
            <w:vMerge w:val="continue"/>
            <w:vAlign w:val="center"/>
          </w:tcPr>
          <w:p w14:paraId="7A11096D">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70E12A16">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提供C/C++接口和Java接口。</w:t>
            </w:r>
          </w:p>
          <w:p w14:paraId="1C9B346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支持Linux、Windows等系统。</w:t>
            </w:r>
          </w:p>
        </w:tc>
      </w:tr>
      <w:tr w14:paraId="29F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0362477D">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w:t>
            </w:r>
          </w:p>
        </w:tc>
        <w:tc>
          <w:tcPr>
            <w:tcW w:w="2281" w:type="dxa"/>
            <w:vMerge w:val="continue"/>
            <w:vAlign w:val="center"/>
          </w:tcPr>
          <w:p w14:paraId="4835D3C7">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10DCBBA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100/1000M 自适应RJ45网络接口≥2个。</w:t>
            </w:r>
          </w:p>
          <w:p w14:paraId="69A3DDC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具有USB 接口。</w:t>
            </w:r>
          </w:p>
          <w:p w14:paraId="05EBB456">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前面板支持液晶屏显示网络状态等信息。</w:t>
            </w:r>
          </w:p>
        </w:tc>
      </w:tr>
      <w:tr w14:paraId="63C4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restart"/>
            <w:vAlign w:val="center"/>
          </w:tcPr>
          <w:p w14:paraId="05D94967">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w:t>
            </w:r>
          </w:p>
        </w:tc>
        <w:tc>
          <w:tcPr>
            <w:tcW w:w="2281" w:type="dxa"/>
            <w:vMerge w:val="continue"/>
            <w:vAlign w:val="center"/>
          </w:tcPr>
          <w:p w14:paraId="0970F410">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4C6425B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分量签名≥10次/秒</w:t>
            </w:r>
          </w:p>
          <w:p w14:paraId="4614993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SM2签名≥10次/秒</w:t>
            </w:r>
          </w:p>
          <w:p w14:paraId="35C71F92">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SM2验签≥5次/秒</w:t>
            </w:r>
          </w:p>
          <w:p w14:paraId="6271E99F">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SM2加密≥7次/秒</w:t>
            </w:r>
          </w:p>
          <w:p w14:paraId="5C11F258">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SM2解密≥8次/秒</w:t>
            </w:r>
          </w:p>
          <w:p w14:paraId="4815AB11">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SM3性能≥1.5Mbps</w:t>
            </w:r>
          </w:p>
          <w:p w14:paraId="34F9D5E0">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SM4加解密≥2.5Mbps</w:t>
            </w:r>
          </w:p>
        </w:tc>
      </w:tr>
      <w:tr w14:paraId="224D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continue"/>
            <w:vAlign w:val="center"/>
          </w:tcPr>
          <w:p w14:paraId="7FA77E58">
            <w:pPr>
              <w:widowControl/>
              <w:spacing w:line="360" w:lineRule="auto"/>
              <w:jc w:val="center"/>
              <w:textAlignment w:val="center"/>
              <w:rPr>
                <w:rFonts w:hint="eastAsia" w:ascii="宋体" w:hAnsi="宋体" w:eastAsia="宋体" w:cs="宋体"/>
                <w:color w:val="auto"/>
                <w:kern w:val="0"/>
                <w:sz w:val="24"/>
                <w:szCs w:val="24"/>
                <w:lang w:bidi="ar"/>
              </w:rPr>
            </w:pPr>
          </w:p>
        </w:tc>
        <w:tc>
          <w:tcPr>
            <w:tcW w:w="2281" w:type="dxa"/>
            <w:vMerge w:val="continue"/>
            <w:vAlign w:val="center"/>
          </w:tcPr>
          <w:p w14:paraId="3D8288C4">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1F589A29">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分量签名≥10次/秒</w:t>
            </w:r>
          </w:p>
          <w:p w14:paraId="13DF5546">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SM2签名≥15次/秒</w:t>
            </w:r>
          </w:p>
          <w:p w14:paraId="0DEBF75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SM2验签≥7次/秒</w:t>
            </w:r>
          </w:p>
          <w:p w14:paraId="1080742B">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SM2加密≥5次/秒</w:t>
            </w:r>
          </w:p>
          <w:p w14:paraId="7FAB20D1">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SM2解密≥10次/秒</w:t>
            </w:r>
          </w:p>
          <w:p w14:paraId="60D5A398">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SM3性能≥1.7Mbps</w:t>
            </w:r>
          </w:p>
          <w:p w14:paraId="7AAACAE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SM4加解密≥4Mbps</w:t>
            </w:r>
          </w:p>
        </w:tc>
      </w:tr>
      <w:tr w14:paraId="3104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continue"/>
            <w:vAlign w:val="center"/>
          </w:tcPr>
          <w:p w14:paraId="76EB87C8">
            <w:pPr>
              <w:widowControl/>
              <w:spacing w:line="360" w:lineRule="auto"/>
              <w:jc w:val="center"/>
              <w:textAlignment w:val="center"/>
              <w:rPr>
                <w:rFonts w:hint="eastAsia" w:ascii="宋体" w:hAnsi="宋体" w:eastAsia="宋体" w:cs="宋体"/>
                <w:color w:val="auto"/>
                <w:kern w:val="0"/>
                <w:sz w:val="24"/>
                <w:szCs w:val="24"/>
                <w:lang w:bidi="ar"/>
              </w:rPr>
            </w:pPr>
          </w:p>
        </w:tc>
        <w:tc>
          <w:tcPr>
            <w:tcW w:w="2281" w:type="dxa"/>
            <w:vMerge w:val="continue"/>
            <w:vAlign w:val="center"/>
          </w:tcPr>
          <w:p w14:paraId="50EF3770">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2A9603A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分量签名≥15次/秒</w:t>
            </w:r>
          </w:p>
          <w:p w14:paraId="180F2CA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SM2签名≥170次/秒</w:t>
            </w:r>
          </w:p>
          <w:p w14:paraId="70DDEDDE">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SM2验签≥65次/秒</w:t>
            </w:r>
          </w:p>
          <w:p w14:paraId="1921DEE2">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SM2加密≥80次/秒</w:t>
            </w:r>
          </w:p>
          <w:p w14:paraId="08A1494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SM2解密≥100次/秒</w:t>
            </w:r>
          </w:p>
          <w:p w14:paraId="7A804977">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SM3性能≥300Mbps</w:t>
            </w:r>
          </w:p>
          <w:p w14:paraId="14B9EE1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SM4加解密≥90Mbps</w:t>
            </w:r>
          </w:p>
        </w:tc>
      </w:tr>
      <w:tr w14:paraId="1953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continue"/>
            <w:vAlign w:val="center"/>
          </w:tcPr>
          <w:p w14:paraId="4F1EF8DD">
            <w:pPr>
              <w:widowControl/>
              <w:spacing w:line="360" w:lineRule="auto"/>
              <w:jc w:val="center"/>
              <w:textAlignment w:val="center"/>
              <w:rPr>
                <w:rFonts w:hint="eastAsia" w:ascii="宋体" w:hAnsi="宋体" w:eastAsia="宋体" w:cs="宋体"/>
                <w:color w:val="auto"/>
                <w:kern w:val="0"/>
                <w:sz w:val="24"/>
                <w:szCs w:val="24"/>
                <w:lang w:bidi="ar"/>
              </w:rPr>
            </w:pPr>
          </w:p>
        </w:tc>
        <w:tc>
          <w:tcPr>
            <w:tcW w:w="2281" w:type="dxa"/>
            <w:vMerge w:val="continue"/>
            <w:vAlign w:val="center"/>
          </w:tcPr>
          <w:p w14:paraId="12BC2ABC">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348D0DC8">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分量签名≥15次/秒</w:t>
            </w:r>
          </w:p>
          <w:p w14:paraId="2027B82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SM2签名≥170次/秒</w:t>
            </w:r>
          </w:p>
          <w:p w14:paraId="0CB6066D">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SM2验签≥65次/秒</w:t>
            </w:r>
          </w:p>
          <w:p w14:paraId="7DD8451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SM2加密≥90次/秒</w:t>
            </w:r>
          </w:p>
          <w:p w14:paraId="31D3B0C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SM2解密≥110次/秒</w:t>
            </w:r>
          </w:p>
          <w:p w14:paraId="4B5DC67E">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SM3性能≥300Mbps</w:t>
            </w:r>
          </w:p>
          <w:p w14:paraId="6F48753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SM4加解密≥100Mbps</w:t>
            </w:r>
          </w:p>
        </w:tc>
      </w:tr>
      <w:tr w14:paraId="63D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restart"/>
            <w:vAlign w:val="center"/>
          </w:tcPr>
          <w:p w14:paraId="1AC07B50">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w:t>
            </w:r>
          </w:p>
        </w:tc>
        <w:tc>
          <w:tcPr>
            <w:tcW w:w="2281" w:type="dxa"/>
            <w:vMerge w:val="continue"/>
            <w:vAlign w:val="center"/>
          </w:tcPr>
          <w:p w14:paraId="1D46F001">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7CE5A62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分量签名≥5000次/秒</w:t>
            </w:r>
          </w:p>
          <w:p w14:paraId="1748D4F1">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验签性能≥45000次/秒</w:t>
            </w:r>
          </w:p>
          <w:p w14:paraId="41E4E35E">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最大用户数≥15000</w:t>
            </w:r>
          </w:p>
          <w:p w14:paraId="58DB2D2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并发数量≥5000</w:t>
            </w:r>
          </w:p>
        </w:tc>
      </w:tr>
      <w:tr w14:paraId="5237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continue"/>
            <w:vAlign w:val="center"/>
          </w:tcPr>
          <w:p w14:paraId="4A4567E3">
            <w:pPr>
              <w:widowControl/>
              <w:spacing w:line="360" w:lineRule="auto"/>
              <w:jc w:val="center"/>
              <w:textAlignment w:val="center"/>
              <w:rPr>
                <w:rFonts w:hint="eastAsia" w:ascii="宋体" w:hAnsi="宋体" w:eastAsia="宋体" w:cs="宋体"/>
                <w:color w:val="auto"/>
                <w:kern w:val="0"/>
                <w:sz w:val="24"/>
                <w:szCs w:val="24"/>
                <w:lang w:bidi="ar"/>
              </w:rPr>
            </w:pPr>
          </w:p>
        </w:tc>
        <w:tc>
          <w:tcPr>
            <w:tcW w:w="2281" w:type="dxa"/>
            <w:vMerge w:val="continue"/>
            <w:vAlign w:val="center"/>
          </w:tcPr>
          <w:p w14:paraId="154AF542">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7274FE9D">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分量签名≥10000次/秒</w:t>
            </w:r>
          </w:p>
          <w:p w14:paraId="7913DDE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验签性能≥45000次/秒</w:t>
            </w:r>
          </w:p>
          <w:p w14:paraId="7676B89C">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最大用户数≥30000</w:t>
            </w:r>
          </w:p>
          <w:p w14:paraId="726B311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并发数量≥10000</w:t>
            </w:r>
          </w:p>
        </w:tc>
      </w:tr>
      <w:tr w14:paraId="6CA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Merge w:val="continue"/>
            <w:vAlign w:val="center"/>
          </w:tcPr>
          <w:p w14:paraId="23E635C0">
            <w:pPr>
              <w:widowControl/>
              <w:spacing w:line="360" w:lineRule="auto"/>
              <w:jc w:val="center"/>
              <w:textAlignment w:val="center"/>
              <w:rPr>
                <w:rFonts w:hint="eastAsia" w:ascii="宋体" w:hAnsi="宋体" w:eastAsia="宋体" w:cs="宋体"/>
                <w:color w:val="auto"/>
                <w:kern w:val="0"/>
                <w:sz w:val="24"/>
                <w:szCs w:val="24"/>
                <w:lang w:bidi="ar"/>
              </w:rPr>
            </w:pPr>
          </w:p>
        </w:tc>
        <w:tc>
          <w:tcPr>
            <w:tcW w:w="2281" w:type="dxa"/>
            <w:vMerge w:val="continue"/>
            <w:vAlign w:val="center"/>
          </w:tcPr>
          <w:p w14:paraId="12E13E28">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59108EDA">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分量签名≥3000次/秒</w:t>
            </w:r>
          </w:p>
          <w:p w14:paraId="1B393336">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验签性能≥36000次/秒</w:t>
            </w:r>
          </w:p>
          <w:p w14:paraId="63804842">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最大用户数≥10000</w:t>
            </w:r>
          </w:p>
          <w:p w14:paraId="539A355D">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并发数量≥3000</w:t>
            </w:r>
          </w:p>
        </w:tc>
      </w:tr>
      <w:tr w14:paraId="5E6B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0" w:type="dxa"/>
            <w:vAlign w:val="center"/>
          </w:tcPr>
          <w:p w14:paraId="0EC7E51D">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w:t>
            </w:r>
          </w:p>
        </w:tc>
        <w:tc>
          <w:tcPr>
            <w:tcW w:w="2281" w:type="dxa"/>
            <w:vMerge w:val="continue"/>
            <w:vAlign w:val="center"/>
          </w:tcPr>
          <w:p w14:paraId="00626CD6">
            <w:pPr>
              <w:widowControl/>
              <w:spacing w:line="360" w:lineRule="auto"/>
              <w:jc w:val="center"/>
              <w:textAlignment w:val="center"/>
              <w:rPr>
                <w:rFonts w:hint="eastAsia" w:ascii="宋体" w:hAnsi="宋体" w:eastAsia="宋体" w:cs="宋体"/>
                <w:color w:val="auto"/>
                <w:kern w:val="0"/>
                <w:sz w:val="24"/>
                <w:szCs w:val="24"/>
                <w:lang w:bidi="ar"/>
              </w:rPr>
            </w:pPr>
          </w:p>
        </w:tc>
        <w:tc>
          <w:tcPr>
            <w:tcW w:w="5425" w:type="dxa"/>
            <w:vAlign w:val="center"/>
          </w:tcPr>
          <w:p w14:paraId="29DDA2F4">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产品具有《商用密码产品认证证书》且产品制造厂商和本项目电子认证服务提供厂商为同一厂商。(提供证明材料)</w:t>
            </w:r>
          </w:p>
          <w:p w14:paraId="42326FC2">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移动智能终端安全密码模块</w:t>
            </w:r>
            <w:r>
              <w:rPr>
                <w:rFonts w:hint="eastAsia" w:cs="宋体"/>
                <w:color w:val="auto"/>
                <w:kern w:val="0"/>
                <w:sz w:val="24"/>
                <w:szCs w:val="24"/>
                <w:highlight w:val="none"/>
                <w:lang w:val="en-US" w:eastAsia="zh-CN" w:bidi="ar"/>
              </w:rPr>
              <w:t>具有</w:t>
            </w:r>
            <w:r>
              <w:rPr>
                <w:rFonts w:hint="eastAsia" w:ascii="宋体" w:hAnsi="宋体" w:eastAsia="宋体" w:cs="宋体"/>
                <w:color w:val="auto"/>
                <w:kern w:val="0"/>
                <w:sz w:val="24"/>
                <w:szCs w:val="24"/>
                <w:highlight w:val="none"/>
                <w:lang w:bidi="ar"/>
              </w:rPr>
              <w:t>商用密码检测中心颁发的《商用密码产品认证证书》(密码模块二级)(提供证明材料)</w:t>
            </w:r>
          </w:p>
          <w:p w14:paraId="4F0A927F">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产品内置密码卡具有《商用密码产品认证证书》（提供证明材料）</w:t>
            </w:r>
          </w:p>
          <w:p w14:paraId="1BCCEDB5">
            <w:pPr>
              <w:widowControl/>
              <w:spacing w:line="360" w:lineRule="auto"/>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产品管理员、审计员的身份凭证智能密码钥匙具有《商用密码产品认证证书》（提供证明材料）</w:t>
            </w:r>
          </w:p>
        </w:tc>
      </w:tr>
    </w:tbl>
    <w:p w14:paraId="52F73065">
      <w:pPr>
        <w:numPr>
          <w:ilvl w:val="0"/>
          <w:numId w:val="0"/>
        </w:numPr>
        <w:ind w:leftChars="0"/>
        <w:rPr>
          <w:rFonts w:hint="eastAsia" w:ascii="宋体" w:hAnsi="宋体" w:eastAsia="宋体" w:cs="宋体"/>
          <w:color w:val="auto"/>
          <w:sz w:val="24"/>
          <w:szCs w:val="24"/>
          <w:lang w:val="en-US" w:eastAsia="zh-CN"/>
        </w:rPr>
      </w:pPr>
    </w:p>
    <w:p w14:paraId="00C01F81">
      <w:pPr>
        <w:pStyle w:val="4"/>
        <w:numPr>
          <w:ilvl w:val="0"/>
          <w:numId w:val="0"/>
        </w:num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lang w:val="zh-CN" w:eastAsia="zh-CN"/>
        </w:rPr>
        <w:t>）SSL站点证书</w:t>
      </w:r>
      <w:r>
        <w:rPr>
          <w:rFonts w:hint="eastAsia" w:ascii="宋体" w:hAnsi="宋体" w:eastAsia="宋体" w:cs="宋体"/>
          <w:color w:val="auto"/>
          <w:sz w:val="24"/>
          <w:szCs w:val="24"/>
          <w:lang w:val="zh-CN"/>
        </w:rPr>
        <w:t>技术要求</w:t>
      </w:r>
      <w:r>
        <w:rPr>
          <w:rFonts w:hint="eastAsia" w:ascii="宋体" w:hAnsi="宋体" w:eastAsia="宋体" w:cs="宋体"/>
          <w:color w:val="auto"/>
          <w:sz w:val="24"/>
          <w:szCs w:val="24"/>
          <w:lang w:val="en-US" w:eastAsia="zh-CN"/>
        </w:rPr>
        <w:t xml:space="preserve"> </w:t>
      </w:r>
    </w:p>
    <w:tbl>
      <w:tblPr>
        <w:tblStyle w:val="21"/>
        <w:tblW w:w="5000" w:type="pct"/>
        <w:tblInd w:w="0" w:type="dxa"/>
        <w:tblLayout w:type="autofit"/>
        <w:tblCellMar>
          <w:top w:w="0" w:type="dxa"/>
          <w:left w:w="108" w:type="dxa"/>
          <w:bottom w:w="0" w:type="dxa"/>
          <w:right w:w="108" w:type="dxa"/>
        </w:tblCellMar>
      </w:tblPr>
      <w:tblGrid>
        <w:gridCol w:w="813"/>
        <w:gridCol w:w="1278"/>
        <w:gridCol w:w="6437"/>
      </w:tblGrid>
      <w:tr w14:paraId="1F00E12F">
        <w:trPr>
          <w:trHeight w:val="285" w:hRule="atLeast"/>
        </w:trPr>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3FF8F1B6">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9" w:type="pct"/>
            <w:tcBorders>
              <w:top w:val="single" w:color="auto" w:sz="4" w:space="0"/>
              <w:left w:val="nil"/>
              <w:bottom w:val="single" w:color="auto" w:sz="4" w:space="0"/>
              <w:right w:val="single" w:color="auto" w:sz="4" w:space="0"/>
            </w:tcBorders>
            <w:shd w:val="clear" w:color="auto" w:fill="auto"/>
            <w:vAlign w:val="center"/>
          </w:tcPr>
          <w:p w14:paraId="4D24772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产品要求</w:t>
            </w:r>
          </w:p>
        </w:tc>
        <w:tc>
          <w:tcPr>
            <w:tcW w:w="3773" w:type="pct"/>
            <w:tcBorders>
              <w:top w:val="single" w:color="auto" w:sz="4" w:space="0"/>
              <w:left w:val="nil"/>
              <w:bottom w:val="single" w:color="auto" w:sz="4" w:space="0"/>
              <w:right w:val="single" w:color="auto" w:sz="4" w:space="0"/>
            </w:tcBorders>
            <w:shd w:val="clear" w:color="auto" w:fill="auto"/>
            <w:vAlign w:val="center"/>
          </w:tcPr>
          <w:p w14:paraId="0AB2289D">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功能及技术参数</w:t>
            </w:r>
          </w:p>
        </w:tc>
      </w:tr>
      <w:tr w14:paraId="0151D19A">
        <w:tblPrEx>
          <w:tblCellMar>
            <w:top w:w="0" w:type="dxa"/>
            <w:left w:w="108" w:type="dxa"/>
            <w:bottom w:w="0" w:type="dxa"/>
            <w:right w:w="108" w:type="dxa"/>
          </w:tblCellMar>
        </w:tblPrEx>
        <w:trPr>
          <w:trHeight w:val="1015" w:hRule="atLeast"/>
        </w:trPr>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70211890">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14:paraId="04E5F8A5">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功能及性能要求</w:t>
            </w:r>
          </w:p>
        </w:tc>
        <w:tc>
          <w:tcPr>
            <w:tcW w:w="3773" w:type="pct"/>
            <w:tcBorders>
              <w:top w:val="single" w:color="auto" w:sz="4" w:space="0"/>
              <w:left w:val="single" w:color="auto" w:sz="4" w:space="0"/>
              <w:bottom w:val="single" w:color="auto" w:sz="4" w:space="0"/>
              <w:right w:val="single" w:color="auto" w:sz="4" w:space="0"/>
            </w:tcBorders>
            <w:shd w:val="clear" w:color="auto" w:fill="auto"/>
            <w:vAlign w:val="center"/>
          </w:tcPr>
          <w:p w14:paraId="3A73ED0A">
            <w:pPr>
              <w:pStyle w:val="52"/>
              <w:kinsoku w:val="0"/>
              <w:overflowPunct w:val="0"/>
              <w:spacing w:before="4" w:beforeLines="0" w:afterLines="0"/>
              <w:ind w:left="108"/>
              <w:jc w:val="left"/>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由</w:t>
            </w:r>
            <w:r>
              <w:rPr>
                <w:rFonts w:hint="eastAsia" w:ascii="宋体" w:hAnsi="宋体" w:eastAsia="宋体" w:cs="宋体"/>
                <w:color w:val="auto"/>
                <w:spacing w:val="-4"/>
                <w:sz w:val="24"/>
                <w:szCs w:val="24"/>
                <w:lang w:val="en-US" w:eastAsia="zh-CN"/>
              </w:rPr>
              <w:t>电子</w:t>
            </w:r>
            <w:r>
              <w:rPr>
                <w:rFonts w:hint="eastAsia" w:ascii="宋体" w:hAnsi="宋体" w:eastAsia="宋体" w:cs="宋体"/>
                <w:color w:val="auto"/>
                <w:spacing w:val="-4"/>
                <w:sz w:val="24"/>
                <w:szCs w:val="24"/>
                <w:lang w:eastAsia="zh-CN"/>
              </w:rPr>
              <w:t>认证机构CA</w:t>
            </w:r>
            <w:r>
              <w:rPr>
                <w:rFonts w:hint="eastAsia" w:ascii="宋体" w:hAnsi="宋体" w:eastAsia="宋体" w:cs="宋体"/>
                <w:color w:val="auto"/>
                <w:spacing w:val="-4"/>
                <w:sz w:val="24"/>
                <w:szCs w:val="24"/>
              </w:rPr>
              <w:t>签发</w:t>
            </w:r>
            <w:r>
              <w:rPr>
                <w:rFonts w:hint="eastAsia" w:ascii="宋体" w:hAnsi="宋体" w:eastAsia="宋体" w:cs="宋体"/>
                <w:color w:val="auto"/>
                <w:spacing w:val="-4"/>
                <w:sz w:val="24"/>
                <w:szCs w:val="24"/>
                <w:lang w:val="en-US" w:eastAsia="zh-CN"/>
              </w:rPr>
              <w:t>RSA2048算法的SSL站点</w:t>
            </w:r>
            <w:r>
              <w:rPr>
                <w:rFonts w:hint="eastAsia" w:ascii="宋体" w:hAnsi="宋体" w:eastAsia="宋体" w:cs="宋体"/>
                <w:color w:val="auto"/>
                <w:spacing w:val="-4"/>
                <w:sz w:val="24"/>
                <w:szCs w:val="24"/>
              </w:rPr>
              <w:t>证书</w:t>
            </w:r>
            <w:r>
              <w:rPr>
                <w:rFonts w:hint="eastAsia" w:ascii="宋体" w:hAnsi="宋体" w:eastAsia="宋体" w:cs="宋体"/>
                <w:color w:val="auto"/>
                <w:spacing w:val="-4"/>
                <w:sz w:val="24"/>
                <w:szCs w:val="24"/>
                <w:lang w:eastAsia="zh-CN"/>
              </w:rPr>
              <w:t>。</w:t>
            </w:r>
          </w:p>
          <w:p w14:paraId="0FD897B4">
            <w:pPr>
              <w:pStyle w:val="52"/>
              <w:kinsoku w:val="0"/>
              <w:overflowPunct w:val="0"/>
              <w:spacing w:before="4" w:beforeLines="0" w:afterLines="0"/>
              <w:ind w:left="108"/>
              <w:jc w:val="left"/>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6"/>
                <w:sz w:val="24"/>
                <w:szCs w:val="24"/>
                <w:lang w:val="en-US" w:eastAsia="zh-CN"/>
              </w:rPr>
              <w:t>签发机构</w:t>
            </w:r>
            <w:r>
              <w:rPr>
                <w:rFonts w:hint="eastAsia" w:cs="宋体"/>
                <w:color w:val="auto"/>
                <w:spacing w:val="-6"/>
                <w:sz w:val="24"/>
                <w:szCs w:val="24"/>
                <w:lang w:val="en-US" w:eastAsia="zh-CN"/>
              </w:rPr>
              <w:t>需具有</w:t>
            </w:r>
            <w:r>
              <w:rPr>
                <w:rFonts w:hint="eastAsia" w:ascii="宋体" w:hAnsi="宋体" w:eastAsia="宋体" w:cs="宋体"/>
                <w:color w:val="auto"/>
                <w:spacing w:val="-6"/>
                <w:sz w:val="24"/>
                <w:szCs w:val="24"/>
                <w:lang w:eastAsia="zh-CN"/>
              </w:rPr>
              <w:t>电子认证服务使用密码许可证</w:t>
            </w:r>
            <w:r>
              <w:rPr>
                <w:rFonts w:hint="eastAsia" w:cs="宋体"/>
                <w:color w:val="auto"/>
                <w:spacing w:val="-6"/>
                <w:sz w:val="24"/>
                <w:szCs w:val="24"/>
                <w:lang w:eastAsia="zh-CN"/>
              </w:rPr>
              <w:t>。</w:t>
            </w:r>
          </w:p>
        </w:tc>
      </w:tr>
    </w:tbl>
    <w:p w14:paraId="670D557C">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br w:type="page"/>
      </w:r>
    </w:p>
    <w:p w14:paraId="621C0D96">
      <w:pPr>
        <w:pStyle w:val="4"/>
        <w:numPr>
          <w:ilvl w:val="0"/>
          <w:numId w:val="0"/>
        </w:numPr>
        <w:bidi w:val="0"/>
        <w:ind w:leftChars="0"/>
        <w:rPr>
          <w:rFonts w:hint="eastAsia" w:ascii="宋体" w:hAnsi="宋体" w:eastAsia="宋体" w:cs="宋体"/>
          <w:color w:val="auto"/>
          <w:sz w:val="24"/>
          <w:szCs w:val="24"/>
          <w:lang w:val="en-US" w:eastAsia="zh-CN"/>
        </w:rPr>
      </w:pPr>
      <w:r>
        <w:rPr>
          <w:rFonts w:hint="eastAsia" w:ascii="宋体" w:hAnsi="宋体" w:eastAsia="宋体" w:cs="宋体"/>
          <w:i w:val="0"/>
          <w:iCs w:val="0"/>
          <w:color w:val="auto"/>
          <w:sz w:val="24"/>
          <w:szCs w:val="24"/>
          <w:u w:val="none"/>
          <w:lang w:val="en-US" w:eastAsia="zh-CN"/>
        </w:rPr>
        <w:t>（十）国密</w:t>
      </w:r>
      <w:r>
        <w:rPr>
          <w:rFonts w:hint="eastAsia" w:ascii="宋体" w:hAnsi="宋体" w:eastAsia="宋体" w:cs="宋体"/>
          <w:i w:val="0"/>
          <w:iCs w:val="0"/>
          <w:color w:val="auto"/>
          <w:sz w:val="24"/>
          <w:szCs w:val="24"/>
          <w:u w:val="none"/>
        </w:rPr>
        <w:t>视频监控系统</w:t>
      </w:r>
      <w:r>
        <w:rPr>
          <w:rFonts w:hint="eastAsia" w:ascii="宋体" w:hAnsi="宋体" w:eastAsia="宋体" w:cs="宋体"/>
          <w:color w:val="auto"/>
          <w:sz w:val="24"/>
          <w:szCs w:val="24"/>
          <w:lang w:val="zh-CN"/>
        </w:rPr>
        <w:t>技术要求</w:t>
      </w:r>
      <w:r>
        <w:rPr>
          <w:rFonts w:hint="eastAsia" w:ascii="宋体" w:hAnsi="宋体" w:eastAsia="宋体" w:cs="宋体"/>
          <w:color w:val="auto"/>
          <w:sz w:val="24"/>
          <w:szCs w:val="24"/>
          <w:lang w:val="en-US" w:eastAsia="zh-C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85"/>
        <w:gridCol w:w="6430"/>
      </w:tblGrid>
      <w:tr w14:paraId="7F0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05D4B20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753" w:type="pct"/>
            <w:shd w:val="clear" w:color="auto" w:fill="auto"/>
            <w:vAlign w:val="center"/>
          </w:tcPr>
          <w:p w14:paraId="6421639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3769" w:type="pct"/>
            <w:shd w:val="clear" w:color="auto" w:fill="auto"/>
            <w:vAlign w:val="center"/>
          </w:tcPr>
          <w:p w14:paraId="4124D06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781F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58A3FE75">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1</w:t>
            </w:r>
          </w:p>
        </w:tc>
        <w:tc>
          <w:tcPr>
            <w:tcW w:w="753" w:type="pct"/>
            <w:vMerge w:val="restart"/>
            <w:shd w:val="clear" w:color="auto" w:fill="auto"/>
            <w:vAlign w:val="center"/>
          </w:tcPr>
          <w:p w14:paraId="7F84C91C">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功能及性能要求</w:t>
            </w:r>
          </w:p>
        </w:tc>
        <w:tc>
          <w:tcPr>
            <w:tcW w:w="3769" w:type="pct"/>
            <w:shd w:val="clear" w:color="auto" w:fill="auto"/>
            <w:vAlign w:val="center"/>
          </w:tcPr>
          <w:p w14:paraId="636FE332">
            <w:pPr>
              <w:spacing w:line="324"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为了确保设备的高可用性，设备内部应具有双板卡设计，采用热备机制，当主机处于异常状态时，实时切换从机替代主机运行，保证系统服务的高可用性。（提供加盖投标人公章的内部架构设备图片）</w:t>
            </w:r>
          </w:p>
        </w:tc>
      </w:tr>
      <w:tr w14:paraId="2AF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1C8DF05F">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2</w:t>
            </w:r>
          </w:p>
        </w:tc>
        <w:tc>
          <w:tcPr>
            <w:tcW w:w="753" w:type="pct"/>
            <w:vMerge w:val="continue"/>
            <w:shd w:val="clear" w:color="auto" w:fill="auto"/>
            <w:vAlign w:val="center"/>
          </w:tcPr>
          <w:p w14:paraId="14780D4C">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12CC4EF8">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内置国密二级安全芯片，支持国密SM1/SM2/SM3/SM4算法；支持海康、宇视、大华、华为等主流IPC、NVR产品的接入，可适配各种视频监控场景。</w:t>
            </w:r>
          </w:p>
        </w:tc>
      </w:tr>
      <w:tr w14:paraId="025F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75F911AF">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3</w:t>
            </w:r>
          </w:p>
        </w:tc>
        <w:tc>
          <w:tcPr>
            <w:tcW w:w="753" w:type="pct"/>
            <w:vMerge w:val="continue"/>
            <w:shd w:val="clear" w:color="auto" w:fill="auto"/>
            <w:vAlign w:val="center"/>
          </w:tcPr>
          <w:p w14:paraId="777E845D">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5EAE5EE0">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网关设备应具有交换能力，提供的设备具备≥16路10M/100M/1000M自适应以太网电口，网络接口支持POE供电能力，符合IEEE802.3af/at标准。支持至少16路视频接入。（提供加盖投标人公章的设备图片）</w:t>
            </w:r>
          </w:p>
        </w:tc>
      </w:tr>
      <w:tr w14:paraId="310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3A080827">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4</w:t>
            </w:r>
          </w:p>
        </w:tc>
        <w:tc>
          <w:tcPr>
            <w:tcW w:w="753" w:type="pct"/>
            <w:vMerge w:val="continue"/>
            <w:shd w:val="clear" w:color="auto" w:fill="auto"/>
            <w:vAlign w:val="center"/>
          </w:tcPr>
          <w:p w14:paraId="6D9E76D7">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4C28CC1C">
            <w:pPr>
              <w:spacing w:line="324" w:lineRule="auto"/>
              <w:rPr>
                <w:rFonts w:hint="eastAsia" w:ascii="宋体" w:hAnsi="宋体" w:eastAsia="宋体" w:cs="宋体"/>
                <w:color w:val="auto"/>
                <w:kern w:val="0"/>
                <w:sz w:val="24"/>
                <w:szCs w:val="24"/>
                <w:lang w:bidi="ar"/>
              </w:rPr>
            </w:pPr>
            <w:r>
              <w:rPr>
                <w:rFonts w:hint="eastAsia" w:cs="宋体"/>
                <w:color w:val="auto"/>
                <w:sz w:val="24"/>
                <w:szCs w:val="24"/>
                <w:lang w:eastAsia="zh-CN"/>
              </w:rPr>
              <w:t>▲</w:t>
            </w:r>
            <w:r>
              <w:rPr>
                <w:rFonts w:hint="eastAsia" w:ascii="宋体" w:hAnsi="宋体" w:eastAsia="宋体" w:cs="宋体"/>
                <w:color w:val="auto"/>
                <w:sz w:val="24"/>
                <w:szCs w:val="24"/>
              </w:rPr>
              <w:t>4、产品内置视频数据安全与防护系统密码模块，串联于IPC(网络摄像头)和 NVR(网络视频录像机)之间，具有密钥管理、视频数据加解密、视频数据签名验签功能；整机具有视音频功能的国密二级产品认证证书，符合 GM/T0028《密码模块安全技术要求》安全等级第二级相关要求。（提供加盖投标人公章的检测报告以及国密产品认证证书）</w:t>
            </w:r>
          </w:p>
        </w:tc>
      </w:tr>
      <w:tr w14:paraId="4577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38F7124F">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5</w:t>
            </w:r>
          </w:p>
        </w:tc>
        <w:tc>
          <w:tcPr>
            <w:tcW w:w="753" w:type="pct"/>
            <w:vMerge w:val="continue"/>
            <w:shd w:val="clear" w:color="auto" w:fill="auto"/>
            <w:vAlign w:val="center"/>
          </w:tcPr>
          <w:p w14:paraId="701B6492">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6C6677F3">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支持TCP/UDP协议、SIP，兼容H.264和H.265编码协议；支持对符合GB/T28181的视频流进行传输的机密性保护。</w:t>
            </w:r>
          </w:p>
        </w:tc>
      </w:tr>
      <w:tr w14:paraId="61AF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3788EA39">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6</w:t>
            </w:r>
          </w:p>
        </w:tc>
        <w:tc>
          <w:tcPr>
            <w:tcW w:w="753" w:type="pct"/>
            <w:vMerge w:val="continue"/>
            <w:shd w:val="clear" w:color="auto" w:fill="auto"/>
            <w:vAlign w:val="center"/>
          </w:tcPr>
          <w:p w14:paraId="088A0FB1">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746A429B">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视频数据完整性采用关键帧方式进行签名，能通过设备自身进行完整性抓包分析，查看签名值，验签公钥等信息（提供加盖投标人公章的产品功能页面或代码片段截图）。</w:t>
            </w:r>
          </w:p>
        </w:tc>
      </w:tr>
      <w:tr w14:paraId="0D46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14BF69EF">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7</w:t>
            </w:r>
          </w:p>
        </w:tc>
        <w:tc>
          <w:tcPr>
            <w:tcW w:w="753" w:type="pct"/>
            <w:vMerge w:val="continue"/>
            <w:shd w:val="clear" w:color="auto" w:fill="auto"/>
            <w:vAlign w:val="center"/>
          </w:tcPr>
          <w:p w14:paraId="71AD6A8C">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4AE4DA1B">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产品配置可选、即插即用、使用便捷、安全可控；设备部署不需改变原有网络架构，无需更换摄像头和NVR就可以实现视频数据的传输、存储进行机密性、完整性保护</w:t>
            </w:r>
            <w:r>
              <w:rPr>
                <w:rFonts w:hint="eastAsia" w:ascii="宋体" w:hAnsi="宋体" w:eastAsia="宋体" w:cs="宋体"/>
                <w:b/>
                <w:bCs/>
                <w:color w:val="auto"/>
                <w:sz w:val="24"/>
                <w:szCs w:val="24"/>
              </w:rPr>
              <w:t>。</w:t>
            </w:r>
            <w:r>
              <w:rPr>
                <w:rFonts w:hint="eastAsia" w:ascii="宋体" w:hAnsi="宋体" w:eastAsia="宋体" w:cs="宋体"/>
                <w:color w:val="auto"/>
                <w:sz w:val="24"/>
                <w:szCs w:val="24"/>
              </w:rPr>
              <w:t>（提供加盖投标人公章的厂商承诺函）。</w:t>
            </w:r>
          </w:p>
        </w:tc>
      </w:tr>
      <w:tr w14:paraId="5D5C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52742981">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8</w:t>
            </w:r>
          </w:p>
        </w:tc>
        <w:tc>
          <w:tcPr>
            <w:tcW w:w="753" w:type="pct"/>
            <w:vMerge w:val="continue"/>
            <w:shd w:val="clear" w:color="auto" w:fill="auto"/>
            <w:vAlign w:val="center"/>
          </w:tcPr>
          <w:p w14:paraId="58EBD918">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5135DDF4">
            <w:pPr>
              <w:spacing w:line="324"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采用B/S架构设计，支持web界面管理方式查看或修改设备的配置信息；支持流量负载、安全业务统计、设备性能监控等功能，用户可实时查看设备性能。</w:t>
            </w:r>
          </w:p>
        </w:tc>
      </w:tr>
      <w:tr w14:paraId="0E75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59C20E33">
            <w:pPr>
              <w:widowControl/>
              <w:jc w:val="center"/>
              <w:textAlignment w:val="center"/>
              <w:rPr>
                <w:rFonts w:hint="eastAsia" w:ascii="宋体" w:hAnsi="宋体" w:eastAsia="宋体" w:cs="宋体"/>
                <w:color w:val="auto"/>
                <w:kern w:val="0"/>
                <w:sz w:val="24"/>
                <w:szCs w:val="24"/>
                <w:lang w:eastAsia="zh-CN" w:bidi="ar"/>
              </w:rPr>
            </w:pPr>
            <w:r>
              <w:rPr>
                <w:rFonts w:hint="eastAsia" w:cs="宋体"/>
                <w:color w:val="auto"/>
                <w:kern w:val="0"/>
                <w:sz w:val="24"/>
                <w:szCs w:val="24"/>
                <w:lang w:val="en-US" w:eastAsia="zh-CN" w:bidi="ar"/>
              </w:rPr>
              <w:t>9</w:t>
            </w:r>
          </w:p>
        </w:tc>
        <w:tc>
          <w:tcPr>
            <w:tcW w:w="753" w:type="pct"/>
            <w:vMerge w:val="continue"/>
            <w:shd w:val="clear" w:color="auto" w:fill="auto"/>
            <w:vAlign w:val="center"/>
          </w:tcPr>
          <w:p w14:paraId="4AFE86EE">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629DC39C">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支持对NVR存储的视频数据进行机密性、完整性保护；支持对符合GB/T28181的视频流进行传输的完整性保护。</w:t>
            </w:r>
          </w:p>
        </w:tc>
      </w:tr>
      <w:tr w14:paraId="55BB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2A8C5BD1">
            <w:pPr>
              <w:widowControl/>
              <w:jc w:val="center"/>
              <w:textAlignment w:val="center"/>
              <w:rPr>
                <w:rFonts w:hint="default" w:cs="宋体"/>
                <w:color w:val="auto"/>
                <w:kern w:val="0"/>
                <w:sz w:val="24"/>
                <w:szCs w:val="24"/>
                <w:lang w:val="en-US" w:eastAsia="zh-CN" w:bidi="ar"/>
              </w:rPr>
            </w:pPr>
            <w:r>
              <w:rPr>
                <w:rFonts w:hint="eastAsia" w:cs="宋体"/>
                <w:color w:val="auto"/>
                <w:kern w:val="0"/>
                <w:sz w:val="24"/>
                <w:szCs w:val="24"/>
                <w:lang w:val="en-US" w:eastAsia="zh-CN" w:bidi="ar"/>
              </w:rPr>
              <w:t>10</w:t>
            </w:r>
          </w:p>
        </w:tc>
        <w:tc>
          <w:tcPr>
            <w:tcW w:w="753" w:type="pct"/>
            <w:vMerge w:val="continue"/>
            <w:shd w:val="clear" w:color="auto" w:fill="auto"/>
            <w:vAlign w:val="center"/>
          </w:tcPr>
          <w:p w14:paraId="425EB704">
            <w:pPr>
              <w:widowControl/>
              <w:jc w:val="left"/>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20338C9B">
            <w:pPr>
              <w:spacing w:line="276" w:lineRule="auto"/>
              <w:rPr>
                <w:rFonts w:hint="eastAsia" w:ascii="宋体" w:hAnsi="宋体" w:eastAsia="宋体"/>
                <w:color w:val="auto"/>
                <w:szCs w:val="21"/>
              </w:rPr>
            </w:pPr>
            <w:r>
              <w:rPr>
                <w:rFonts w:hint="eastAsia" w:ascii="宋体" w:hAnsi="宋体" w:eastAsia="宋体" w:cs="宋体"/>
                <w:color w:val="auto"/>
                <w:sz w:val="24"/>
                <w:szCs w:val="24"/>
              </w:rPr>
              <w:t>支持白名单功能：产品接入到视频监控网络后，自动获得摄像头IP地址，能够勾选所需的摄像头加载到白名单，实现对其视频数据的加密。（提供加盖投标人公章的产品功能页面截图）</w:t>
            </w:r>
          </w:p>
        </w:tc>
      </w:tr>
      <w:tr w14:paraId="4DCC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4FE44947">
            <w:pPr>
              <w:widowControl/>
              <w:jc w:val="center"/>
              <w:textAlignment w:val="center"/>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11</w:t>
            </w:r>
          </w:p>
        </w:tc>
        <w:tc>
          <w:tcPr>
            <w:tcW w:w="753" w:type="pct"/>
            <w:vMerge w:val="continue"/>
            <w:shd w:val="clear" w:color="auto" w:fill="auto"/>
            <w:vAlign w:val="center"/>
          </w:tcPr>
          <w:p w14:paraId="6CE180EA">
            <w:pPr>
              <w:widowControl/>
              <w:jc w:val="center"/>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3D2A2806">
            <w:pPr>
              <w:spacing w:line="276" w:lineRule="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提供国家权威机构颁发的“视音频监控设备及其安全认证”相关专利证明材料。</w:t>
            </w:r>
          </w:p>
        </w:tc>
      </w:tr>
      <w:tr w14:paraId="394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7" w:type="pct"/>
            <w:shd w:val="clear" w:color="auto" w:fill="auto"/>
            <w:vAlign w:val="center"/>
          </w:tcPr>
          <w:p w14:paraId="4E29EDB3">
            <w:pPr>
              <w:widowControl/>
              <w:jc w:val="center"/>
              <w:textAlignment w:val="center"/>
              <w:rPr>
                <w:rFonts w:hint="default" w:cs="宋体"/>
                <w:color w:val="auto"/>
                <w:kern w:val="0"/>
                <w:sz w:val="24"/>
                <w:szCs w:val="24"/>
                <w:lang w:val="en-US" w:eastAsia="zh-CN" w:bidi="ar"/>
              </w:rPr>
            </w:pPr>
            <w:r>
              <w:rPr>
                <w:rFonts w:hint="eastAsia" w:cs="宋体"/>
                <w:color w:val="auto"/>
                <w:kern w:val="0"/>
                <w:sz w:val="24"/>
                <w:szCs w:val="24"/>
                <w:lang w:val="en-US" w:eastAsia="zh-CN" w:bidi="ar"/>
              </w:rPr>
              <w:t>12</w:t>
            </w:r>
          </w:p>
        </w:tc>
        <w:tc>
          <w:tcPr>
            <w:tcW w:w="753" w:type="pct"/>
            <w:shd w:val="clear" w:color="auto" w:fill="auto"/>
            <w:vAlign w:val="center"/>
          </w:tcPr>
          <w:p w14:paraId="758F4D1D">
            <w:pPr>
              <w:widowControl/>
              <w:jc w:val="center"/>
              <w:textAlignment w:val="center"/>
              <w:rPr>
                <w:rFonts w:hint="eastAsia" w:ascii="宋体" w:hAnsi="宋体" w:eastAsia="宋体" w:cs="宋体"/>
                <w:color w:val="auto"/>
                <w:kern w:val="0"/>
                <w:sz w:val="24"/>
                <w:szCs w:val="24"/>
                <w:lang w:bidi="ar"/>
              </w:rPr>
            </w:pPr>
          </w:p>
        </w:tc>
        <w:tc>
          <w:tcPr>
            <w:tcW w:w="3769" w:type="pct"/>
            <w:shd w:val="clear" w:color="auto" w:fill="auto"/>
            <w:vAlign w:val="center"/>
          </w:tcPr>
          <w:p w14:paraId="707CC7D7">
            <w:pPr>
              <w:spacing w:line="276" w:lineRule="auto"/>
              <w:rPr>
                <w:rFonts w:hint="eastAsia" w:ascii="宋体" w:hAnsi="宋体" w:eastAsia="宋体" w:cs="宋体"/>
                <w:color w:val="auto"/>
                <w:sz w:val="24"/>
                <w:szCs w:val="24"/>
                <w:lang w:eastAsia="zh-CN"/>
              </w:rPr>
            </w:pPr>
            <w:r>
              <w:rPr>
                <w:rFonts w:hint="eastAsia" w:cs="宋体"/>
                <w:color w:val="auto"/>
                <w:sz w:val="24"/>
                <w:szCs w:val="24"/>
                <w:lang w:eastAsia="zh-CN"/>
              </w:rPr>
              <w:t>▲为了实现项目更好的管理和对设备统一便捷的运维管理，要求所投视频监控安全产品能</w:t>
            </w:r>
            <w:r>
              <w:rPr>
                <w:rFonts w:hint="eastAsia" w:cs="宋体"/>
                <w:color w:val="auto"/>
                <w:sz w:val="24"/>
                <w:szCs w:val="24"/>
                <w:lang w:val="en-US" w:eastAsia="zh-CN"/>
              </w:rPr>
              <w:t>满足</w:t>
            </w:r>
            <w:r>
              <w:rPr>
                <w:rFonts w:hint="eastAsia" w:cs="宋体"/>
                <w:color w:val="auto"/>
                <w:sz w:val="24"/>
                <w:szCs w:val="24"/>
                <w:lang w:eastAsia="zh-CN"/>
              </w:rPr>
              <w:t>现有的国密门禁系统实现无缝对接，并提供完整的对接方案及成功对接的证明资料（如系统截图、接口文档或测试报告等）。</w:t>
            </w:r>
          </w:p>
        </w:tc>
      </w:tr>
    </w:tbl>
    <w:p w14:paraId="011DA225">
      <w:pPr>
        <w:pStyle w:val="4"/>
        <w:numPr>
          <w:ilvl w:val="0"/>
          <w:numId w:val="0"/>
        </w:numPr>
        <w:bidi w:val="0"/>
        <w:ind w:leftChars="0"/>
        <w:rPr>
          <w:rFonts w:hint="eastAsia" w:ascii="宋体" w:hAnsi="宋体" w:eastAsia="宋体" w:cs="宋体"/>
          <w:color w:val="auto"/>
          <w:sz w:val="24"/>
          <w:szCs w:val="24"/>
          <w:lang w:val="en-US" w:eastAsia="zh-CN"/>
        </w:rPr>
      </w:pPr>
    </w:p>
    <w:p w14:paraId="18D7F42E">
      <w:pPr>
        <w:pStyle w:val="4"/>
        <w:numPr>
          <w:ilvl w:val="0"/>
          <w:numId w:val="0"/>
        </w:num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w:t>
      </w:r>
      <w:r>
        <w:rPr>
          <w:rFonts w:hint="eastAsia" w:ascii="宋体" w:hAnsi="宋体" w:eastAsia="宋体" w:cs="宋体"/>
          <w:i w:val="0"/>
          <w:iCs w:val="0"/>
          <w:color w:val="auto"/>
          <w:sz w:val="24"/>
          <w:szCs w:val="24"/>
          <w:u w:val="none"/>
        </w:rPr>
        <w:t>数字证书服务</w:t>
      </w:r>
      <w:r>
        <w:rPr>
          <w:rFonts w:hint="eastAsia" w:ascii="宋体" w:hAnsi="宋体" w:eastAsia="宋体" w:cs="宋体"/>
          <w:color w:val="auto"/>
          <w:sz w:val="24"/>
          <w:szCs w:val="24"/>
          <w:lang w:val="en-US" w:eastAsia="zh-CN"/>
        </w:rPr>
        <w:t xml:space="preserve">技术要求 </w:t>
      </w:r>
    </w:p>
    <w:tbl>
      <w:tblPr>
        <w:tblStyle w:val="21"/>
        <w:tblpPr w:leftFromText="180" w:rightFromText="180" w:vertAnchor="text" w:horzAnchor="page" w:tblpX="1890" w:tblpY="731"/>
        <w:tblOverlap w:val="never"/>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9"/>
        <w:gridCol w:w="2176"/>
        <w:gridCol w:w="5390"/>
      </w:tblGrid>
      <w:tr w14:paraId="7829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789" w:type="dxa"/>
            <w:shd w:val="clear" w:color="auto" w:fill="D7D7D7" w:themeFill="background1" w:themeFillShade="D8"/>
            <w:noWrap/>
            <w:vAlign w:val="center"/>
          </w:tcPr>
          <w:p w14:paraId="74FBBFF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76" w:type="dxa"/>
            <w:shd w:val="clear" w:color="auto" w:fill="D7D7D7" w:themeFill="background1" w:themeFillShade="D8"/>
            <w:noWrap/>
            <w:vAlign w:val="center"/>
          </w:tcPr>
          <w:p w14:paraId="29C51BC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模块</w:t>
            </w:r>
          </w:p>
        </w:tc>
        <w:tc>
          <w:tcPr>
            <w:tcW w:w="5390" w:type="dxa"/>
            <w:shd w:val="clear" w:color="auto" w:fill="D7D7D7" w:themeFill="background1" w:themeFillShade="D8"/>
            <w:noWrap/>
            <w:vAlign w:val="center"/>
          </w:tcPr>
          <w:p w14:paraId="5CEB8ED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功能指标描述</w:t>
            </w:r>
          </w:p>
        </w:tc>
      </w:tr>
      <w:tr w14:paraId="388A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89" w:type="dxa"/>
            <w:shd w:val="clear" w:color="auto" w:fill="auto"/>
            <w:noWrap/>
            <w:vAlign w:val="center"/>
          </w:tcPr>
          <w:p w14:paraId="646E9C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6" w:type="dxa"/>
            <w:vMerge w:val="restart"/>
            <w:shd w:val="clear" w:color="auto" w:fill="auto"/>
            <w:noWrap/>
            <w:vAlign w:val="center"/>
          </w:tcPr>
          <w:p w14:paraId="75F870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功能及性能要求</w:t>
            </w:r>
          </w:p>
        </w:tc>
        <w:tc>
          <w:tcPr>
            <w:tcW w:w="5390" w:type="dxa"/>
            <w:shd w:val="clear" w:color="auto" w:fill="auto"/>
            <w:noWrap/>
            <w:vAlign w:val="center"/>
          </w:tcPr>
          <w:p w14:paraId="5EDD13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处理器：32 位高性能国密智能卡芯片</w:t>
            </w:r>
          </w:p>
        </w:tc>
      </w:tr>
      <w:tr w14:paraId="5AF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9" w:type="dxa"/>
            <w:shd w:val="clear" w:color="auto" w:fill="auto"/>
            <w:noWrap/>
            <w:vAlign w:val="center"/>
          </w:tcPr>
          <w:p w14:paraId="1C9798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6" w:type="dxa"/>
            <w:vMerge w:val="continue"/>
            <w:shd w:val="clear" w:color="auto" w:fill="auto"/>
            <w:noWrap/>
            <w:vAlign w:val="center"/>
          </w:tcPr>
          <w:p w14:paraId="408099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616491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USB Mass Storage/HID/CCID</w:t>
            </w:r>
          </w:p>
        </w:tc>
      </w:tr>
      <w:tr w14:paraId="61D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89" w:type="dxa"/>
            <w:shd w:val="clear" w:color="auto" w:fill="auto"/>
            <w:noWrap/>
            <w:vAlign w:val="center"/>
          </w:tcPr>
          <w:p w14:paraId="2F1E1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76" w:type="dxa"/>
            <w:vMerge w:val="continue"/>
            <w:shd w:val="clear" w:color="auto" w:fill="auto"/>
            <w:noWrap/>
            <w:vAlign w:val="center"/>
          </w:tcPr>
          <w:p w14:paraId="3ACD7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276075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USB2.0，兼容 USB 3.0</w:t>
            </w:r>
          </w:p>
        </w:tc>
      </w:tr>
      <w:tr w14:paraId="0788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9" w:type="dxa"/>
            <w:shd w:val="clear" w:color="auto" w:fill="auto"/>
            <w:noWrap/>
            <w:vAlign w:val="center"/>
          </w:tcPr>
          <w:p w14:paraId="422545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4</w:t>
            </w:r>
          </w:p>
        </w:tc>
        <w:tc>
          <w:tcPr>
            <w:tcW w:w="2176" w:type="dxa"/>
            <w:vMerge w:val="continue"/>
            <w:shd w:val="clear" w:color="auto" w:fill="auto"/>
            <w:noWrap/>
            <w:vAlign w:val="center"/>
          </w:tcPr>
          <w:p w14:paraId="235050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5F331A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RSA1024/2048, SM2</w:t>
            </w:r>
          </w:p>
        </w:tc>
      </w:tr>
      <w:tr w14:paraId="425E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89" w:type="dxa"/>
            <w:shd w:val="clear" w:color="auto" w:fill="auto"/>
            <w:noWrap/>
            <w:vAlign w:val="center"/>
          </w:tcPr>
          <w:p w14:paraId="5C314D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5</w:t>
            </w:r>
          </w:p>
        </w:tc>
        <w:tc>
          <w:tcPr>
            <w:tcW w:w="2176" w:type="dxa"/>
            <w:vMerge w:val="continue"/>
            <w:shd w:val="clear" w:color="auto" w:fill="auto"/>
            <w:noWrap/>
            <w:vAlign w:val="center"/>
          </w:tcPr>
          <w:p w14:paraId="604B23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2BDC51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DES, 3DES, AES、SM1, SM4, SSF33</w:t>
            </w:r>
          </w:p>
        </w:tc>
      </w:tr>
      <w:tr w14:paraId="338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9" w:type="dxa"/>
            <w:shd w:val="clear" w:color="auto" w:fill="auto"/>
            <w:noWrap/>
            <w:vAlign w:val="center"/>
          </w:tcPr>
          <w:p w14:paraId="56891D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76" w:type="dxa"/>
            <w:vMerge w:val="continue"/>
            <w:shd w:val="clear" w:color="auto" w:fill="auto"/>
            <w:noWrap/>
            <w:vAlign w:val="center"/>
          </w:tcPr>
          <w:p w14:paraId="626E58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7CE092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MD5,SHA1,SHA256,SHA512,SM3；</w:t>
            </w:r>
          </w:p>
        </w:tc>
      </w:tr>
      <w:tr w14:paraId="54F8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shd w:val="clear" w:color="auto" w:fill="auto"/>
            <w:noWrap/>
            <w:vAlign w:val="center"/>
          </w:tcPr>
          <w:p w14:paraId="3818DB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76" w:type="dxa"/>
            <w:vMerge w:val="continue"/>
            <w:shd w:val="clear" w:color="auto" w:fill="auto"/>
            <w:noWrap/>
            <w:vAlign w:val="center"/>
          </w:tcPr>
          <w:p w14:paraId="31E78F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197710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证书的格式符合X.509 v3标准；</w:t>
            </w:r>
          </w:p>
        </w:tc>
      </w:tr>
      <w:tr w14:paraId="709C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89" w:type="dxa"/>
            <w:shd w:val="clear" w:color="auto" w:fill="auto"/>
            <w:noWrap/>
            <w:vAlign w:val="center"/>
          </w:tcPr>
          <w:p w14:paraId="710D14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76" w:type="dxa"/>
            <w:vMerge w:val="continue"/>
            <w:shd w:val="clear" w:color="auto" w:fill="auto"/>
            <w:noWrap/>
            <w:vAlign w:val="center"/>
          </w:tcPr>
          <w:p w14:paraId="48B109B5">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50A67E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提供修改增加证书扩展项的能力；</w:t>
            </w:r>
          </w:p>
        </w:tc>
      </w:tr>
      <w:tr w14:paraId="067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9" w:type="dxa"/>
            <w:shd w:val="clear" w:color="auto" w:fill="auto"/>
            <w:noWrap/>
            <w:vAlign w:val="center"/>
          </w:tcPr>
          <w:p w14:paraId="2E5756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76" w:type="dxa"/>
            <w:vMerge w:val="continue"/>
            <w:shd w:val="clear" w:color="auto" w:fill="auto"/>
            <w:noWrap/>
            <w:vAlign w:val="center"/>
          </w:tcPr>
          <w:p w14:paraId="3B7B6BE3">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2AD66C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随机数：内置真随机数发生器；</w:t>
            </w:r>
          </w:p>
        </w:tc>
      </w:tr>
      <w:tr w14:paraId="6B9C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9" w:type="dxa"/>
            <w:shd w:val="clear" w:color="auto" w:fill="auto"/>
            <w:noWrap/>
            <w:vAlign w:val="center"/>
          </w:tcPr>
          <w:p w14:paraId="087EEB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76" w:type="dxa"/>
            <w:vMerge w:val="continue"/>
            <w:shd w:val="clear" w:color="auto" w:fill="auto"/>
            <w:noWrap/>
            <w:vAlign w:val="center"/>
          </w:tcPr>
          <w:p w14:paraId="23CA563E">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38DDFD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最大支持 8 个会话密钥；</w:t>
            </w:r>
          </w:p>
        </w:tc>
      </w:tr>
      <w:tr w14:paraId="6CE4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9" w:type="dxa"/>
            <w:shd w:val="clear" w:color="auto" w:fill="auto"/>
            <w:noWrap/>
            <w:vAlign w:val="center"/>
          </w:tcPr>
          <w:p w14:paraId="70A660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76" w:type="dxa"/>
            <w:vMerge w:val="continue"/>
            <w:shd w:val="clear" w:color="auto" w:fill="auto"/>
            <w:noWrap/>
            <w:vAlign w:val="center"/>
          </w:tcPr>
          <w:p w14:paraId="4869AA14">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49CCE3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提供签发密钥长度为RSA2048位或SM2 256位的数字证书；</w:t>
            </w:r>
          </w:p>
        </w:tc>
      </w:tr>
      <w:tr w14:paraId="1467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9" w:type="dxa"/>
            <w:shd w:val="clear" w:color="auto" w:fill="auto"/>
            <w:noWrap/>
            <w:vAlign w:val="center"/>
          </w:tcPr>
          <w:p w14:paraId="41F0F0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176" w:type="dxa"/>
            <w:vMerge w:val="continue"/>
            <w:shd w:val="clear" w:color="auto" w:fill="auto"/>
            <w:noWrap/>
            <w:vAlign w:val="center"/>
          </w:tcPr>
          <w:p w14:paraId="468C720E">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43ABAF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用户证书的密钥对长度至少是RSA2048位， 同时支持国密算法；</w:t>
            </w:r>
          </w:p>
        </w:tc>
      </w:tr>
      <w:tr w14:paraId="509C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9" w:type="dxa"/>
            <w:shd w:val="clear" w:color="auto" w:fill="auto"/>
            <w:noWrap/>
            <w:vAlign w:val="center"/>
          </w:tcPr>
          <w:p w14:paraId="532477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176" w:type="dxa"/>
            <w:vMerge w:val="continue"/>
            <w:shd w:val="clear" w:color="auto" w:fill="auto"/>
            <w:noWrap/>
            <w:vAlign w:val="center"/>
          </w:tcPr>
          <w:p w14:paraId="1237C444">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42BAAC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支持多个应用，并支持并发访问，最大支持 8 个应用；</w:t>
            </w:r>
          </w:p>
        </w:tc>
      </w:tr>
      <w:tr w14:paraId="66EB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9" w:type="dxa"/>
            <w:shd w:val="clear" w:color="auto" w:fill="auto"/>
            <w:noWrap/>
            <w:vAlign w:val="center"/>
          </w:tcPr>
          <w:p w14:paraId="0EFC4F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176" w:type="dxa"/>
            <w:vMerge w:val="continue"/>
            <w:shd w:val="clear" w:color="auto" w:fill="auto"/>
            <w:noWrap/>
            <w:vAlign w:val="center"/>
          </w:tcPr>
          <w:p w14:paraId="141FB2D7">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3DF011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 64 个容器；</w:t>
            </w:r>
          </w:p>
        </w:tc>
      </w:tr>
      <w:tr w14:paraId="6B49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9" w:type="dxa"/>
            <w:shd w:val="clear" w:color="auto" w:fill="auto"/>
            <w:noWrap/>
            <w:vAlign w:val="center"/>
          </w:tcPr>
          <w:p w14:paraId="6167F4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176" w:type="dxa"/>
            <w:vMerge w:val="continue"/>
            <w:shd w:val="clear" w:color="auto" w:fill="auto"/>
            <w:noWrap/>
            <w:vAlign w:val="center"/>
          </w:tcPr>
          <w:p w14:paraId="7BE6253B">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19424D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提供证书的有效期判断；</w:t>
            </w:r>
          </w:p>
        </w:tc>
      </w:tr>
      <w:tr w14:paraId="52E0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89" w:type="dxa"/>
            <w:shd w:val="clear" w:color="auto" w:fill="auto"/>
            <w:noWrap/>
            <w:vAlign w:val="center"/>
          </w:tcPr>
          <w:p w14:paraId="68AFED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176" w:type="dxa"/>
            <w:vMerge w:val="continue"/>
            <w:shd w:val="clear" w:color="auto" w:fill="auto"/>
            <w:noWrap/>
            <w:vAlign w:val="center"/>
          </w:tcPr>
          <w:p w14:paraId="1869891F">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4B520D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遵循CE/FC, ISO7816, X509, PKCS11标准，GM/T 0016-2012 智能密码钥匙密码应用接口规范，证书具有良好的兼容性；</w:t>
            </w:r>
          </w:p>
        </w:tc>
      </w:tr>
      <w:tr w14:paraId="60E9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89" w:type="dxa"/>
            <w:shd w:val="clear" w:color="auto" w:fill="auto"/>
            <w:noWrap/>
            <w:vAlign w:val="center"/>
          </w:tcPr>
          <w:p w14:paraId="2EEB7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176" w:type="dxa"/>
            <w:vMerge w:val="continue"/>
            <w:shd w:val="clear" w:color="auto" w:fill="auto"/>
            <w:noWrap/>
            <w:vAlign w:val="center"/>
          </w:tcPr>
          <w:p w14:paraId="54D881B9">
            <w:pPr>
              <w:jc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425782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采用标准的OCSP协议和接口规范；</w:t>
            </w:r>
          </w:p>
        </w:tc>
      </w:tr>
      <w:tr w14:paraId="6E55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9" w:type="dxa"/>
            <w:shd w:val="clear" w:color="auto" w:fill="auto"/>
            <w:noWrap/>
            <w:vAlign w:val="center"/>
          </w:tcPr>
          <w:p w14:paraId="4321B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176" w:type="dxa"/>
            <w:vMerge w:val="continue"/>
            <w:shd w:val="clear" w:color="auto" w:fill="auto"/>
            <w:noWrap/>
            <w:vAlign w:val="center"/>
          </w:tcPr>
          <w:p w14:paraId="6312DE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769D4A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MS CAPI、PKCS11 V2.2；</w:t>
            </w:r>
          </w:p>
        </w:tc>
      </w:tr>
      <w:tr w14:paraId="1C8C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9" w:type="dxa"/>
            <w:shd w:val="clear" w:color="auto" w:fill="auto"/>
            <w:noWrap/>
            <w:vAlign w:val="center"/>
          </w:tcPr>
          <w:p w14:paraId="3B4F52E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20</w:t>
            </w:r>
          </w:p>
        </w:tc>
        <w:tc>
          <w:tcPr>
            <w:tcW w:w="2176" w:type="dxa"/>
            <w:vMerge w:val="continue"/>
            <w:shd w:val="clear" w:color="auto" w:fill="auto"/>
            <w:noWrap/>
            <w:vAlign w:val="center"/>
          </w:tcPr>
          <w:p w14:paraId="697078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5390" w:type="dxa"/>
            <w:shd w:val="clear" w:color="auto" w:fill="auto"/>
            <w:noWrap/>
            <w:vAlign w:val="center"/>
          </w:tcPr>
          <w:p w14:paraId="5ABCDAEA">
            <w:pPr>
              <w:keepNext w:val="0"/>
              <w:keepLines w:val="0"/>
              <w:widowControl/>
              <w:suppressLineNumbers w:val="0"/>
              <w:jc w:val="left"/>
              <w:textAlignment w:val="center"/>
              <w:rPr>
                <w:rFonts w:hint="eastAsia"/>
                <w:color w:val="auto"/>
                <w:lang w:val="en-US" w:eastAsia="zh-CN"/>
              </w:rPr>
            </w:pPr>
            <w:r>
              <w:rPr>
                <w:rFonts w:hint="eastAsia" w:ascii="宋体" w:hAnsi="宋体" w:eastAsia="宋体" w:cs="宋体"/>
                <w:color w:val="auto"/>
                <w:spacing w:val="-4"/>
                <w:sz w:val="24"/>
                <w:szCs w:val="24"/>
                <w:lang w:val="en-US" w:eastAsia="zh-CN"/>
              </w:rPr>
              <w:t>签发医护端智能密码钥匙，智能密码钥匙符合国家商用密码管理规范;通过</w:t>
            </w:r>
            <w:r>
              <w:rPr>
                <w:rFonts w:hint="eastAsia"/>
                <w:color w:val="auto"/>
              </w:rPr>
              <w:t>商用密码检测中心</w:t>
            </w:r>
            <w:r>
              <w:rPr>
                <w:rFonts w:hint="eastAsia" w:ascii="宋体" w:hAnsi="宋体" w:eastAsia="宋体" w:cs="宋体"/>
                <w:color w:val="auto"/>
                <w:spacing w:val="-4"/>
                <w:sz w:val="24"/>
                <w:szCs w:val="24"/>
                <w:lang w:val="en-US" w:eastAsia="zh-CN"/>
              </w:rPr>
              <w:t>的相关产品资质认证，</w:t>
            </w:r>
            <w:r>
              <w:rPr>
                <w:rFonts w:hint="eastAsia" w:ascii="宋体" w:hAnsi="宋体" w:eastAsia="宋体" w:cs="宋体"/>
                <w:color w:val="auto"/>
                <w:spacing w:val="-4"/>
                <w:sz w:val="24"/>
                <w:szCs w:val="24"/>
              </w:rPr>
              <w:t>由第三方CA机构</w:t>
            </w:r>
            <w:r>
              <w:rPr>
                <w:rFonts w:hint="eastAsia" w:cs="宋体"/>
                <w:color w:val="auto"/>
                <w:spacing w:val="-4"/>
                <w:sz w:val="24"/>
                <w:szCs w:val="24"/>
                <w:lang w:val="en-US" w:eastAsia="zh-CN"/>
              </w:rPr>
              <w:t>签发，</w:t>
            </w:r>
            <w:r>
              <w:rPr>
                <w:rFonts w:hint="eastAsia" w:ascii="宋体" w:hAnsi="宋体" w:eastAsia="宋体" w:cs="宋体"/>
                <w:color w:val="auto"/>
                <w:spacing w:val="-6"/>
                <w:sz w:val="24"/>
                <w:szCs w:val="24"/>
                <w:lang w:val="en-US" w:eastAsia="zh-CN"/>
              </w:rPr>
              <w:t>签发机构</w:t>
            </w:r>
            <w:r>
              <w:rPr>
                <w:rFonts w:hint="eastAsia" w:cs="宋体"/>
                <w:color w:val="auto"/>
                <w:spacing w:val="-6"/>
                <w:sz w:val="24"/>
                <w:szCs w:val="24"/>
                <w:lang w:val="en-US" w:eastAsia="zh-CN"/>
              </w:rPr>
              <w:t>需具有</w:t>
            </w:r>
            <w:r>
              <w:rPr>
                <w:rFonts w:hint="eastAsia" w:ascii="宋体" w:hAnsi="宋体" w:eastAsia="宋体" w:cs="宋体"/>
                <w:color w:val="auto"/>
                <w:spacing w:val="-6"/>
                <w:sz w:val="24"/>
                <w:szCs w:val="24"/>
                <w:lang w:eastAsia="zh-CN"/>
              </w:rPr>
              <w:t>电子认证服务使用密码许可证</w:t>
            </w:r>
            <w:r>
              <w:rPr>
                <w:rFonts w:hint="eastAsia" w:cs="宋体"/>
                <w:color w:val="auto"/>
                <w:spacing w:val="-6"/>
                <w:sz w:val="24"/>
                <w:szCs w:val="24"/>
                <w:lang w:eastAsia="zh-CN"/>
              </w:rPr>
              <w:t>。</w:t>
            </w:r>
          </w:p>
        </w:tc>
      </w:tr>
      <w:tr w14:paraId="5151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9" w:type="dxa"/>
            <w:shd w:val="clear" w:color="auto" w:fill="auto"/>
            <w:noWrap/>
            <w:vAlign w:val="center"/>
          </w:tcPr>
          <w:p w14:paraId="4F4C8191">
            <w:pPr>
              <w:keepNext w:val="0"/>
              <w:keepLines w:val="0"/>
              <w:widowControl/>
              <w:suppressLineNumbers w:val="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21</w:t>
            </w:r>
          </w:p>
        </w:tc>
        <w:tc>
          <w:tcPr>
            <w:tcW w:w="2176" w:type="dxa"/>
            <w:shd w:val="clear" w:color="auto" w:fill="auto"/>
            <w:noWrap/>
            <w:vAlign w:val="center"/>
          </w:tcPr>
          <w:p w14:paraId="692879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5390" w:type="dxa"/>
            <w:shd w:val="clear" w:color="auto" w:fill="auto"/>
            <w:noWrap/>
            <w:vAlign w:val="center"/>
          </w:tcPr>
          <w:p w14:paraId="0329DF07">
            <w:pPr>
              <w:spacing w:line="276" w:lineRule="auto"/>
              <w:rPr>
                <w:rFonts w:hint="eastAsia" w:cs="宋体"/>
                <w:color w:val="auto"/>
                <w:sz w:val="24"/>
                <w:szCs w:val="24"/>
                <w:lang w:eastAsia="zh-CN"/>
              </w:rPr>
            </w:pPr>
            <w:r>
              <w:rPr>
                <w:rFonts w:hint="eastAsia" w:eastAsia="仿宋" w:cs="Times New Roman"/>
                <w:color w:val="auto"/>
                <w:sz w:val="24"/>
                <w:szCs w:val="24"/>
                <w:lang w:val="en-US" w:eastAsia="zh-CN"/>
              </w:rPr>
              <w:t>▲</w:t>
            </w:r>
            <w:r>
              <w:rPr>
                <w:rFonts w:hint="eastAsia" w:ascii="宋体" w:hAnsi="宋体" w:eastAsia="宋体" w:cs="宋体"/>
                <w:color w:val="auto"/>
                <w:kern w:val="0"/>
                <w:szCs w:val="21"/>
                <w:lang w:val="en-US" w:eastAsia="zh-CN" w:bidi="ar"/>
              </w:rPr>
              <w:t>提供的数字证书与现医共体医院已对接的证明材料</w:t>
            </w:r>
          </w:p>
        </w:tc>
      </w:tr>
    </w:tbl>
    <w:p w14:paraId="703522B4">
      <w:pPr>
        <w:pStyle w:val="4"/>
        <w:numPr>
          <w:ilvl w:val="0"/>
          <w:numId w:val="0"/>
        </w:numPr>
        <w:bidi w:val="0"/>
        <w:rPr>
          <w:rFonts w:hint="eastAsia" w:ascii="宋体" w:hAnsi="宋体" w:eastAsia="宋体" w:cs="宋体"/>
          <w:color w:val="auto"/>
          <w:sz w:val="24"/>
          <w:szCs w:val="24"/>
          <w:lang w:val="en-US" w:eastAsia="zh-CN"/>
        </w:rPr>
      </w:pPr>
    </w:p>
    <w:p w14:paraId="7AED7C0A">
      <w:pPr>
        <w:pStyle w:val="4"/>
        <w:numPr>
          <w:ilvl w:val="0"/>
          <w:numId w:val="8"/>
        </w:numPr>
        <w:bidi w:val="0"/>
        <w:ind w:left="0" w:left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移动签名证书技术要求</w:t>
      </w:r>
    </w:p>
    <w:tbl>
      <w:tblPr>
        <w:tblStyle w:val="21"/>
        <w:tblpPr w:leftFromText="180" w:rightFromText="180" w:vertAnchor="text" w:horzAnchor="page" w:tblpX="1890" w:tblpY="731"/>
        <w:tblOverlap w:val="never"/>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9"/>
        <w:gridCol w:w="2176"/>
        <w:gridCol w:w="5390"/>
      </w:tblGrid>
      <w:tr w14:paraId="13CA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789" w:type="dxa"/>
            <w:shd w:val="clear" w:color="auto" w:fill="D7D7D7" w:themeFill="background1" w:themeFillShade="D8"/>
            <w:noWrap/>
            <w:vAlign w:val="center"/>
          </w:tcPr>
          <w:p w14:paraId="1985E128">
            <w:pPr>
              <w:keepNext w:val="0"/>
              <w:keepLines w:val="0"/>
              <w:widowControl/>
              <w:suppressLineNumbers w:val="0"/>
              <w:spacing w:line="240" w:lineRule="auto"/>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76" w:type="dxa"/>
            <w:shd w:val="clear" w:color="auto" w:fill="D7D7D7" w:themeFill="background1" w:themeFillShade="D8"/>
            <w:noWrap/>
            <w:vAlign w:val="center"/>
          </w:tcPr>
          <w:p w14:paraId="007F6082">
            <w:pPr>
              <w:keepNext w:val="0"/>
              <w:keepLines w:val="0"/>
              <w:widowControl/>
              <w:suppressLineNumbers w:val="0"/>
              <w:spacing w:line="240" w:lineRule="auto"/>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模块</w:t>
            </w:r>
          </w:p>
        </w:tc>
        <w:tc>
          <w:tcPr>
            <w:tcW w:w="5390" w:type="dxa"/>
            <w:shd w:val="clear" w:color="auto" w:fill="D7D7D7" w:themeFill="background1" w:themeFillShade="D8"/>
            <w:noWrap/>
            <w:vAlign w:val="center"/>
          </w:tcPr>
          <w:p w14:paraId="2B96DB69">
            <w:pPr>
              <w:keepNext w:val="0"/>
              <w:keepLines w:val="0"/>
              <w:widowControl/>
              <w:suppressLineNumbers w:val="0"/>
              <w:spacing w:line="240" w:lineRule="auto"/>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功能指标描述</w:t>
            </w:r>
          </w:p>
        </w:tc>
      </w:tr>
      <w:tr w14:paraId="6E92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89" w:type="dxa"/>
            <w:shd w:val="clear" w:color="auto" w:fill="auto"/>
            <w:noWrap/>
            <w:vAlign w:val="center"/>
          </w:tcPr>
          <w:p w14:paraId="0D49930F">
            <w:pPr>
              <w:keepNext w:val="0"/>
              <w:keepLines w:val="0"/>
              <w:widowControl/>
              <w:suppressLineNumbers w:val="0"/>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6" w:type="dxa"/>
            <w:vMerge w:val="restart"/>
            <w:shd w:val="clear" w:color="auto" w:fill="auto"/>
            <w:noWrap/>
            <w:vAlign w:val="center"/>
          </w:tcPr>
          <w:p w14:paraId="5A88E7EC">
            <w:pPr>
              <w:keepNext w:val="0"/>
              <w:keepLines w:val="0"/>
              <w:widowControl/>
              <w:suppressLineNumbers w:val="0"/>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rPr>
              <w:t>功能及性能要求</w:t>
            </w:r>
          </w:p>
        </w:tc>
        <w:tc>
          <w:tcPr>
            <w:tcW w:w="5390" w:type="dxa"/>
            <w:shd w:val="clear" w:color="auto" w:fill="auto"/>
            <w:noWrap/>
            <w:vAlign w:val="center"/>
          </w:tcPr>
          <w:p w14:paraId="36C56B97">
            <w:pPr>
              <w:keepNext w:val="0"/>
              <w:keepLines w:val="0"/>
              <w:widowControl/>
              <w:suppressLineNumbers w:val="0"/>
              <w:ind w:left="0" w:lef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由权威第三方CA机构签发的面向医疗机构、科室、医护人员的数字证书，支持移动端证书电子签署，有效期</w:t>
            </w:r>
            <w:r>
              <w:rPr>
                <w:rFonts w:hint="eastAsia"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年；</w:t>
            </w:r>
          </w:p>
        </w:tc>
      </w:tr>
      <w:tr w14:paraId="33A6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9" w:type="dxa"/>
            <w:shd w:val="clear" w:color="auto" w:fill="auto"/>
            <w:noWrap/>
            <w:vAlign w:val="center"/>
          </w:tcPr>
          <w:p w14:paraId="0575DFBA">
            <w:pPr>
              <w:keepNext w:val="0"/>
              <w:keepLines w:val="0"/>
              <w:widowControl/>
              <w:suppressLineNumbers w:val="0"/>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6" w:type="dxa"/>
            <w:vMerge w:val="continue"/>
            <w:shd w:val="clear" w:color="auto" w:fill="auto"/>
            <w:noWrap/>
            <w:vAlign w:val="center"/>
          </w:tcPr>
          <w:p w14:paraId="290D94E5">
            <w:pPr>
              <w:keepNext w:val="0"/>
              <w:keepLines w:val="0"/>
              <w:widowControl/>
              <w:suppressLineNumbers w:val="0"/>
              <w:ind w:left="0" w:leftChars="0"/>
              <w:jc w:val="center"/>
              <w:textAlignment w:val="center"/>
              <w:rPr>
                <w:rFonts w:hint="eastAsia" w:ascii="宋体" w:hAnsi="宋体" w:eastAsia="宋体" w:cs="宋体"/>
                <w:i w:val="0"/>
                <w:iCs w:val="0"/>
                <w:color w:val="auto"/>
                <w:sz w:val="24"/>
                <w:szCs w:val="24"/>
                <w:u w:val="none"/>
              </w:rPr>
            </w:pPr>
          </w:p>
        </w:tc>
        <w:tc>
          <w:tcPr>
            <w:tcW w:w="5390" w:type="dxa"/>
            <w:shd w:val="clear" w:color="auto" w:fill="auto"/>
            <w:noWrap/>
            <w:vAlign w:val="center"/>
          </w:tcPr>
          <w:p w14:paraId="6EF0ACA8">
            <w:pPr>
              <w:keepNext w:val="0"/>
              <w:keepLines w:val="0"/>
              <w:widowControl/>
              <w:suppressLineNumbers w:val="0"/>
              <w:ind w:left="0" w:lef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签发机构需具有电子认证服务使用密码许可证。</w:t>
            </w:r>
          </w:p>
        </w:tc>
      </w:tr>
    </w:tbl>
    <w:p w14:paraId="5960B0D5">
      <w:pPr>
        <w:rPr>
          <w:rFonts w:hint="eastAsia"/>
          <w:color w:val="auto"/>
          <w:lang w:val="en-US" w:eastAsia="zh-CN"/>
        </w:rPr>
      </w:pPr>
    </w:p>
    <w:p w14:paraId="7ACD2E56">
      <w:pPr>
        <w:pStyle w:val="4"/>
        <w:numPr>
          <w:ilvl w:val="0"/>
          <w:numId w:val="8"/>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电子签章系统服务技术要求</w:t>
      </w:r>
    </w:p>
    <w:tbl>
      <w:tblPr>
        <w:tblStyle w:val="21"/>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1273"/>
        <w:gridCol w:w="6417"/>
      </w:tblGrid>
      <w:tr w14:paraId="171C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C01B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F514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630F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7CF1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3622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7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top"/>
          </w:tcPr>
          <w:p w14:paraId="1CAB92A1">
            <w:pPr>
              <w:keepNext w:val="0"/>
              <w:keepLines w:val="0"/>
              <w:widowControl/>
              <w:suppressLineNumbers w:val="0"/>
              <w:jc w:val="center"/>
              <w:textAlignment w:val="center"/>
              <w:rPr>
                <w:rFonts w:hint="eastAsia" w:ascii="宋体" w:hAnsi="宋体" w:eastAsia="宋体" w:cs="宋体"/>
                <w:color w:val="auto"/>
                <w:sz w:val="24"/>
                <w:szCs w:val="24"/>
              </w:rPr>
            </w:pPr>
          </w:p>
          <w:p w14:paraId="6D24792C">
            <w:pPr>
              <w:keepNext w:val="0"/>
              <w:keepLines w:val="0"/>
              <w:widowControl/>
              <w:suppressLineNumbers w:val="0"/>
              <w:jc w:val="center"/>
              <w:textAlignment w:val="center"/>
              <w:rPr>
                <w:rFonts w:hint="eastAsia" w:ascii="宋体" w:hAnsi="宋体" w:eastAsia="宋体" w:cs="宋体"/>
                <w:color w:val="auto"/>
                <w:sz w:val="24"/>
                <w:szCs w:val="24"/>
              </w:rPr>
            </w:pPr>
          </w:p>
          <w:p w14:paraId="3AFE7125">
            <w:pPr>
              <w:keepNext w:val="0"/>
              <w:keepLines w:val="0"/>
              <w:widowControl/>
              <w:suppressLineNumbers w:val="0"/>
              <w:jc w:val="center"/>
              <w:textAlignment w:val="center"/>
              <w:rPr>
                <w:rFonts w:hint="eastAsia" w:ascii="宋体" w:hAnsi="宋体" w:eastAsia="宋体" w:cs="宋体"/>
                <w:color w:val="auto"/>
                <w:sz w:val="24"/>
                <w:szCs w:val="24"/>
              </w:rPr>
            </w:pPr>
          </w:p>
          <w:p w14:paraId="38DA3D9C">
            <w:pPr>
              <w:keepNext w:val="0"/>
              <w:keepLines w:val="0"/>
              <w:widowControl/>
              <w:suppressLineNumbers w:val="0"/>
              <w:jc w:val="center"/>
              <w:textAlignment w:val="center"/>
              <w:rPr>
                <w:rFonts w:hint="eastAsia" w:ascii="宋体" w:hAnsi="宋体" w:eastAsia="宋体" w:cs="宋体"/>
                <w:color w:val="auto"/>
                <w:sz w:val="24"/>
                <w:szCs w:val="24"/>
              </w:rPr>
            </w:pPr>
          </w:p>
          <w:p w14:paraId="4F55D2B9">
            <w:pPr>
              <w:keepNext w:val="0"/>
              <w:keepLines w:val="0"/>
              <w:widowControl/>
              <w:suppressLineNumbers w:val="0"/>
              <w:jc w:val="center"/>
              <w:textAlignment w:val="center"/>
              <w:rPr>
                <w:rFonts w:hint="eastAsia" w:ascii="宋体" w:hAnsi="宋体" w:eastAsia="宋体" w:cs="宋体"/>
                <w:color w:val="auto"/>
                <w:sz w:val="24"/>
                <w:szCs w:val="24"/>
              </w:rPr>
            </w:pPr>
          </w:p>
          <w:p w14:paraId="0089376A">
            <w:pPr>
              <w:keepNext w:val="0"/>
              <w:keepLines w:val="0"/>
              <w:widowControl/>
              <w:suppressLineNumbers w:val="0"/>
              <w:jc w:val="center"/>
              <w:textAlignment w:val="center"/>
              <w:rPr>
                <w:rFonts w:hint="eastAsia" w:ascii="宋体" w:hAnsi="宋体" w:eastAsia="宋体" w:cs="宋体"/>
                <w:color w:val="auto"/>
                <w:sz w:val="24"/>
                <w:szCs w:val="24"/>
              </w:rPr>
            </w:pPr>
          </w:p>
          <w:p w14:paraId="6CED7BFD">
            <w:pPr>
              <w:keepNext w:val="0"/>
              <w:keepLines w:val="0"/>
              <w:widowControl/>
              <w:suppressLineNumbers w:val="0"/>
              <w:jc w:val="center"/>
              <w:textAlignment w:val="center"/>
              <w:rPr>
                <w:rFonts w:hint="eastAsia" w:ascii="宋体" w:hAnsi="宋体" w:eastAsia="宋体" w:cs="宋体"/>
                <w:color w:val="auto"/>
                <w:sz w:val="24"/>
                <w:szCs w:val="24"/>
              </w:rPr>
            </w:pPr>
          </w:p>
          <w:p w14:paraId="6EE9DFF4">
            <w:pPr>
              <w:keepNext w:val="0"/>
              <w:keepLines w:val="0"/>
              <w:widowControl/>
              <w:suppressLineNumbers w:val="0"/>
              <w:jc w:val="center"/>
              <w:textAlignment w:val="center"/>
              <w:rPr>
                <w:rFonts w:hint="eastAsia" w:ascii="宋体" w:hAnsi="宋体" w:eastAsia="宋体" w:cs="宋体"/>
                <w:color w:val="auto"/>
                <w:sz w:val="24"/>
                <w:szCs w:val="24"/>
              </w:rPr>
            </w:pPr>
          </w:p>
          <w:p w14:paraId="4A73355D">
            <w:pPr>
              <w:keepNext w:val="0"/>
              <w:keepLines w:val="0"/>
              <w:widowControl/>
              <w:suppressLineNumbers w:val="0"/>
              <w:jc w:val="center"/>
              <w:textAlignment w:val="center"/>
              <w:rPr>
                <w:rFonts w:hint="eastAsia" w:ascii="宋体" w:hAnsi="宋体" w:eastAsia="宋体" w:cs="宋体"/>
                <w:color w:val="auto"/>
                <w:sz w:val="24"/>
                <w:szCs w:val="24"/>
              </w:rPr>
            </w:pPr>
          </w:p>
          <w:p w14:paraId="2D9AD3CF">
            <w:pPr>
              <w:keepNext w:val="0"/>
              <w:keepLines w:val="0"/>
              <w:widowControl/>
              <w:suppressLineNumbers w:val="0"/>
              <w:jc w:val="center"/>
              <w:textAlignment w:val="center"/>
              <w:rPr>
                <w:rFonts w:hint="eastAsia" w:ascii="宋体" w:hAnsi="宋体" w:eastAsia="宋体" w:cs="宋体"/>
                <w:color w:val="auto"/>
                <w:sz w:val="24"/>
                <w:szCs w:val="24"/>
              </w:rPr>
            </w:pPr>
          </w:p>
          <w:p w14:paraId="0CA1DB93">
            <w:pPr>
              <w:keepNext w:val="0"/>
              <w:keepLines w:val="0"/>
              <w:widowControl/>
              <w:suppressLineNumbers w:val="0"/>
              <w:jc w:val="center"/>
              <w:textAlignment w:val="center"/>
              <w:rPr>
                <w:rFonts w:hint="eastAsia" w:ascii="宋体" w:hAnsi="宋体" w:eastAsia="宋体" w:cs="宋体"/>
                <w:color w:val="auto"/>
                <w:sz w:val="24"/>
                <w:szCs w:val="24"/>
              </w:rPr>
            </w:pPr>
          </w:p>
          <w:p w14:paraId="369262E5">
            <w:pPr>
              <w:keepNext w:val="0"/>
              <w:keepLines w:val="0"/>
              <w:widowControl/>
              <w:suppressLineNumbers w:val="0"/>
              <w:jc w:val="center"/>
              <w:textAlignment w:val="center"/>
              <w:rPr>
                <w:rFonts w:hint="eastAsia" w:ascii="宋体" w:hAnsi="宋体" w:eastAsia="宋体" w:cs="宋体"/>
                <w:color w:val="auto"/>
                <w:sz w:val="24"/>
                <w:szCs w:val="24"/>
              </w:rPr>
            </w:pPr>
          </w:p>
          <w:p w14:paraId="6A277341">
            <w:pPr>
              <w:keepNext w:val="0"/>
              <w:keepLines w:val="0"/>
              <w:widowControl/>
              <w:suppressLineNumbers w:val="0"/>
              <w:jc w:val="center"/>
              <w:textAlignment w:val="center"/>
              <w:rPr>
                <w:rFonts w:hint="eastAsia" w:ascii="宋体" w:hAnsi="宋体" w:eastAsia="宋体" w:cs="宋体"/>
                <w:color w:val="auto"/>
                <w:sz w:val="24"/>
                <w:szCs w:val="24"/>
              </w:rPr>
            </w:pPr>
          </w:p>
          <w:p w14:paraId="44BAD60C">
            <w:pPr>
              <w:keepNext w:val="0"/>
              <w:keepLines w:val="0"/>
              <w:widowControl/>
              <w:suppressLineNumbers w:val="0"/>
              <w:jc w:val="center"/>
              <w:textAlignment w:val="center"/>
              <w:rPr>
                <w:rFonts w:hint="eastAsia" w:ascii="宋体" w:hAnsi="宋体" w:eastAsia="宋体" w:cs="宋体"/>
                <w:color w:val="auto"/>
                <w:sz w:val="24"/>
                <w:szCs w:val="24"/>
              </w:rPr>
            </w:pPr>
          </w:p>
          <w:p w14:paraId="321F449F">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功能及性能要求</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AEA88">
            <w:pPr>
              <w:keepNext w:val="0"/>
              <w:keepLines w:val="0"/>
              <w:widowControl/>
              <w:suppressLineNumbers w:val="0"/>
              <w:jc w:val="left"/>
              <w:textAlignment w:val="center"/>
              <w:rPr>
                <w:rFonts w:hint="eastAsia" w:eastAsia="宋体"/>
                <w:color w:val="auto"/>
                <w:lang w:val="en-US" w:eastAsia="zh-CN"/>
              </w:rPr>
            </w:pPr>
            <w:r>
              <w:rPr>
                <w:rFonts w:hint="eastAsia" w:ascii="宋体" w:hAnsi="宋体" w:eastAsia="宋体" w:cs="宋体"/>
                <w:i w:val="0"/>
                <w:iCs w:val="0"/>
                <w:snapToGrid w:val="0"/>
                <w:color w:val="auto"/>
                <w:kern w:val="0"/>
                <w:sz w:val="24"/>
                <w:szCs w:val="24"/>
                <w:u w:val="none"/>
                <w:lang w:val="en-US" w:eastAsia="zh-CN" w:bidi="ar"/>
              </w:rPr>
              <w:t>应用环境。信使印章软件客户端支持ie和谷歌等。支持InternetExplorer6.0及以上版本。</w:t>
            </w:r>
          </w:p>
        </w:tc>
      </w:tr>
      <w:tr w14:paraId="5D21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A5945">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2</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587154B3">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ABFF5">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支持文档。客户端签章软件支持在PDF文档上直接进行签章应用，实现对该文档内容的完整保护。</w:t>
            </w:r>
          </w:p>
        </w:tc>
      </w:tr>
      <w:tr w14:paraId="509A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A47B1">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3</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1055D284">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65662">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主要功能。盖章、验证、骑缝盖章、查看印章信息、查看证书。</w:t>
            </w:r>
            <w:r>
              <w:rPr>
                <w:rFonts w:hint="eastAsia" w:ascii="宋体" w:hAnsi="宋体" w:eastAsia="宋体" w:cs="宋体"/>
                <w:i w:val="0"/>
                <w:iCs w:val="0"/>
                <w:color w:val="auto"/>
                <w:kern w:val="0"/>
                <w:sz w:val="24"/>
                <w:szCs w:val="24"/>
                <w:u w:val="none"/>
                <w:lang w:val="en-US" w:eastAsia="zh-CN" w:bidi="ar"/>
              </w:rPr>
              <w:t>（</w:t>
            </w:r>
            <w:r>
              <w:rPr>
                <w:rStyle w:val="46"/>
                <w:rFonts w:hint="eastAsia" w:ascii="宋体" w:hAnsi="宋体" w:eastAsia="宋体" w:cs="宋体"/>
                <w:color w:val="auto"/>
                <w:sz w:val="24"/>
                <w:szCs w:val="24"/>
                <w:lang w:val="en-US" w:eastAsia="zh-CN" w:bidi="ar"/>
              </w:rPr>
              <w:t>提供证明材料</w:t>
            </w:r>
            <w:r>
              <w:rPr>
                <w:rStyle w:val="43"/>
                <w:rFonts w:hint="eastAsia" w:ascii="宋体" w:hAnsi="宋体" w:eastAsia="宋体" w:cs="宋体"/>
                <w:color w:val="auto"/>
                <w:sz w:val="24"/>
                <w:szCs w:val="24"/>
                <w:lang w:val="en-US" w:eastAsia="zh-CN" w:bidi="ar"/>
              </w:rPr>
              <w:t>）</w:t>
            </w:r>
          </w:p>
        </w:tc>
      </w:tr>
      <w:tr w14:paraId="069F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58A2E">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4</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1C099117">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076C7">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支持标准CA证书。支持与第三方认证机构颁发的标准的X.509格式数字证书的集成。</w:t>
            </w:r>
          </w:p>
        </w:tc>
      </w:tr>
      <w:tr w14:paraId="415D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721176">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5</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4842D19B">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6AC05">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支持密码分层协议，可以同时支持多种硬件载体在一台机器上使用，如USB-KEY；支持在线签章和本地USBKEY 。采取非在线签章方式时，会对印章的使用次数和时间进行授权控制。</w:t>
            </w:r>
          </w:p>
        </w:tc>
      </w:tr>
      <w:tr w14:paraId="0B8B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D76B0">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6</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2B12A4DA">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3FD34">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支持撤销印章功能，只有盖章者用户通过身份认证后才有权限撤消自己所盖的印章</w:t>
            </w:r>
          </w:p>
        </w:tc>
      </w:tr>
      <w:tr w14:paraId="5107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A6155">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7</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42E7B8EF">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5AC16">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支持透明印章，印章在被签内容上面，并不覆盖被签内容，效果如同纸质盖章或签名。</w:t>
            </w:r>
            <w:r>
              <w:rPr>
                <w:rFonts w:hint="eastAsia" w:ascii="宋体" w:hAnsi="宋体" w:eastAsia="宋体" w:cs="宋体"/>
                <w:i w:val="0"/>
                <w:iCs w:val="0"/>
                <w:color w:val="auto"/>
                <w:kern w:val="0"/>
                <w:sz w:val="24"/>
                <w:szCs w:val="24"/>
                <w:u w:val="none"/>
                <w:lang w:val="en-US" w:eastAsia="zh-CN" w:bidi="ar"/>
              </w:rPr>
              <w:t>（</w:t>
            </w:r>
            <w:r>
              <w:rPr>
                <w:rStyle w:val="46"/>
                <w:rFonts w:hint="eastAsia" w:ascii="宋体" w:hAnsi="宋体" w:eastAsia="宋体" w:cs="宋体"/>
                <w:color w:val="auto"/>
                <w:sz w:val="24"/>
                <w:szCs w:val="24"/>
                <w:lang w:val="en-US" w:eastAsia="zh-CN" w:bidi="ar"/>
              </w:rPr>
              <w:t>提供证明材料</w:t>
            </w:r>
            <w:r>
              <w:rPr>
                <w:rStyle w:val="43"/>
                <w:rFonts w:hint="eastAsia" w:ascii="宋体" w:hAnsi="宋体" w:eastAsia="宋体" w:cs="宋体"/>
                <w:color w:val="auto"/>
                <w:sz w:val="24"/>
                <w:szCs w:val="24"/>
                <w:lang w:val="en-US" w:eastAsia="zh-CN" w:bidi="ar"/>
              </w:rPr>
              <w:t>）</w:t>
            </w:r>
          </w:p>
        </w:tc>
      </w:tr>
      <w:tr w14:paraId="41EF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8D616">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8</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00EC0788">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0BEB0">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设置印章显示模式。系统支持设置在未安装电子印章客户端的情况下，文档中的印章是否可见。</w:t>
            </w:r>
          </w:p>
        </w:tc>
      </w:tr>
      <w:tr w14:paraId="6B5B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4B5D8">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9</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011DFCCB">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39561">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支持印鉴信息查看。系统中可以对文档中的印鉴信息进行验证查看。包括验证结果，盖章时间，盖章人，所使用的数字证书以及印章外观.</w:t>
            </w:r>
            <w:r>
              <w:rPr>
                <w:rFonts w:hint="eastAsia" w:ascii="宋体" w:hAnsi="宋体" w:eastAsia="宋体" w:cs="宋体"/>
                <w:i w:val="0"/>
                <w:iCs w:val="0"/>
                <w:color w:val="auto"/>
                <w:kern w:val="0"/>
                <w:sz w:val="24"/>
                <w:szCs w:val="24"/>
                <w:u w:val="none"/>
                <w:lang w:val="en-US" w:eastAsia="zh-CN" w:bidi="ar"/>
              </w:rPr>
              <w:t>（</w:t>
            </w:r>
            <w:r>
              <w:rPr>
                <w:rStyle w:val="46"/>
                <w:rFonts w:hint="eastAsia" w:ascii="宋体" w:hAnsi="宋体" w:eastAsia="宋体" w:cs="宋体"/>
                <w:color w:val="auto"/>
                <w:sz w:val="24"/>
                <w:szCs w:val="24"/>
                <w:lang w:val="en-US" w:eastAsia="zh-CN" w:bidi="ar"/>
              </w:rPr>
              <w:t>提供证明材料</w:t>
            </w:r>
            <w:r>
              <w:rPr>
                <w:rStyle w:val="43"/>
                <w:rFonts w:hint="eastAsia" w:ascii="宋体" w:hAnsi="宋体" w:eastAsia="宋体" w:cs="宋体"/>
                <w:color w:val="auto"/>
                <w:sz w:val="24"/>
                <w:szCs w:val="24"/>
                <w:lang w:val="en-US" w:eastAsia="zh-CN" w:bidi="ar"/>
              </w:rPr>
              <w:t>）</w:t>
            </w:r>
          </w:p>
        </w:tc>
      </w:tr>
      <w:tr w14:paraId="3F0B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712D">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10</w:t>
            </w:r>
          </w:p>
        </w:tc>
        <w:tc>
          <w:tcPr>
            <w:tcW w:w="1273" w:type="dxa"/>
            <w:vMerge w:val="continue"/>
            <w:tcBorders>
              <w:left w:val="single" w:color="000000" w:sz="4" w:space="0"/>
              <w:right w:val="single" w:color="000000" w:sz="4" w:space="0"/>
            </w:tcBorders>
            <w:shd w:val="clear" w:color="auto" w:fill="auto"/>
            <w:tcMar>
              <w:top w:w="10" w:type="dxa"/>
              <w:left w:w="10" w:type="dxa"/>
              <w:right w:w="10" w:type="dxa"/>
            </w:tcMar>
            <w:vAlign w:val="top"/>
          </w:tcPr>
          <w:p w14:paraId="22ECD948">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52ACA">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支持搜索关键字进行盖章。</w:t>
            </w:r>
            <w:r>
              <w:rPr>
                <w:rFonts w:hint="eastAsia" w:ascii="宋体" w:hAnsi="宋体" w:eastAsia="宋体" w:cs="宋体"/>
                <w:i w:val="0"/>
                <w:iCs w:val="0"/>
                <w:color w:val="auto"/>
                <w:kern w:val="0"/>
                <w:sz w:val="24"/>
                <w:szCs w:val="24"/>
                <w:u w:val="none"/>
                <w:lang w:val="en-US" w:eastAsia="zh-CN" w:bidi="ar"/>
              </w:rPr>
              <w:t>（</w:t>
            </w:r>
            <w:r>
              <w:rPr>
                <w:rStyle w:val="46"/>
                <w:rFonts w:hint="eastAsia" w:ascii="宋体" w:hAnsi="宋体" w:eastAsia="宋体" w:cs="宋体"/>
                <w:color w:val="auto"/>
                <w:sz w:val="24"/>
                <w:szCs w:val="24"/>
                <w:lang w:val="en-US" w:eastAsia="zh-CN" w:bidi="ar"/>
              </w:rPr>
              <w:t>提供证明材料</w:t>
            </w:r>
            <w:r>
              <w:rPr>
                <w:rStyle w:val="43"/>
                <w:rFonts w:hint="eastAsia" w:ascii="宋体" w:hAnsi="宋体" w:eastAsia="宋体" w:cs="宋体"/>
                <w:color w:val="auto"/>
                <w:sz w:val="24"/>
                <w:szCs w:val="24"/>
                <w:lang w:val="en-US" w:eastAsia="zh-CN" w:bidi="ar"/>
              </w:rPr>
              <w:t>）</w:t>
            </w:r>
          </w:p>
        </w:tc>
      </w:tr>
      <w:tr w14:paraId="0D62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A5221">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11</w:t>
            </w:r>
          </w:p>
        </w:tc>
        <w:tc>
          <w:tcPr>
            <w:tcW w:w="127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8B767D1">
            <w:pPr>
              <w:keepNext w:val="0"/>
              <w:keepLines w:val="0"/>
              <w:widowControl/>
              <w:suppressLineNumbers w:val="0"/>
              <w:jc w:val="left"/>
              <w:textAlignment w:val="center"/>
              <w:rPr>
                <w:rFonts w:hint="eastAsia" w:ascii="宋体" w:hAnsi="宋体" w:eastAsia="宋体" w:cs="宋体"/>
                <w:color w:val="auto"/>
                <w:sz w:val="24"/>
                <w:szCs w:val="24"/>
              </w:rPr>
            </w:pP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492B0">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可提供B/S和C/S中间件</w:t>
            </w:r>
          </w:p>
        </w:tc>
      </w:tr>
    </w:tbl>
    <w:p w14:paraId="42A68245">
      <w:pPr>
        <w:pStyle w:val="4"/>
        <w:numPr>
          <w:ilvl w:val="0"/>
          <w:numId w:val="0"/>
        </w:numPr>
        <w:bidi w:val="0"/>
        <w:jc w:val="both"/>
        <w:rPr>
          <w:rFonts w:hint="eastAsia" w:ascii="宋体" w:hAnsi="宋体" w:eastAsia="宋体" w:cs="宋体"/>
          <w:i w:val="0"/>
          <w:iCs w:val="0"/>
          <w:color w:val="auto"/>
          <w:kern w:val="0"/>
          <w:sz w:val="24"/>
          <w:szCs w:val="24"/>
          <w:highlight w:val="none"/>
          <w:u w:val="none"/>
          <w:lang w:val="en-US" w:eastAsia="zh-CN" w:bidi="ar"/>
        </w:rPr>
      </w:pPr>
    </w:p>
    <w:p w14:paraId="600AFF7B">
      <w:pPr>
        <w:pStyle w:val="4"/>
        <w:numPr>
          <w:ilvl w:val="0"/>
          <w:numId w:val="0"/>
        </w:numPr>
        <w:bidi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（十四）国密堡垒机</w:t>
      </w:r>
    </w:p>
    <w:tbl>
      <w:tblPr>
        <w:tblStyle w:val="21"/>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2239"/>
        <w:gridCol w:w="5403"/>
      </w:tblGrid>
      <w:tr w14:paraId="1C74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8"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noWrap/>
            <w:vAlign w:val="center"/>
          </w:tcPr>
          <w:p w14:paraId="5A86E23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2238"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noWrap/>
            <w:vAlign w:val="center"/>
          </w:tcPr>
          <w:p w14:paraId="58BB040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模块</w:t>
            </w:r>
          </w:p>
        </w:tc>
        <w:tc>
          <w:tcPr>
            <w:tcW w:w="5400"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noWrap/>
            <w:vAlign w:val="center"/>
          </w:tcPr>
          <w:p w14:paraId="136636F2">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功能指标描述</w:t>
            </w:r>
          </w:p>
        </w:tc>
      </w:tr>
      <w:tr w14:paraId="5840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0BB41E">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w:t>
            </w:r>
          </w:p>
        </w:tc>
        <w:tc>
          <w:tcPr>
            <w:tcW w:w="2238"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7C87292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功能及性能要求</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DC1805">
            <w:pPr>
              <w:keepNext w:val="0"/>
              <w:keepLines w:val="0"/>
              <w:widowControl/>
              <w:suppressLineNumbers w:val="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硬件参数：2U机架式设备，双交流电源，内存容量：≥16GB，硬盘：≥4T，USB口：≥2，CONSOLE口：≥1，千兆光口：≥4，千兆电口：≥8，通用扩展槽位数≥2。</w:t>
            </w:r>
          </w:p>
        </w:tc>
      </w:tr>
      <w:tr w14:paraId="72D1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C0AAAD">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w:t>
            </w:r>
          </w:p>
        </w:tc>
        <w:tc>
          <w:tcPr>
            <w:tcW w:w="2238" w:type="dxa"/>
            <w:vMerge w:val="continue"/>
            <w:tcBorders>
              <w:left w:val="single" w:color="auto" w:sz="4" w:space="0"/>
              <w:right w:val="single" w:color="auto" w:sz="4" w:space="0"/>
            </w:tcBorders>
            <w:shd w:val="clear" w:color="auto" w:fill="FFFFFF" w:themeFill="background1"/>
            <w:noWrap/>
            <w:vAlign w:val="center"/>
          </w:tcPr>
          <w:p w14:paraId="5814975F">
            <w:pPr>
              <w:keepNext w:val="0"/>
              <w:keepLines w:val="0"/>
              <w:widowControl/>
              <w:suppressLineNumbers w:val="0"/>
              <w:jc w:val="center"/>
              <w:textAlignment w:val="center"/>
              <w:rPr>
                <w:rFonts w:hint="default" w:ascii="宋体" w:hAnsi="宋体" w:eastAsia="宋体" w:cs="宋体"/>
                <w:color w:val="auto"/>
                <w:sz w:val="24"/>
                <w:szCs w:val="24"/>
                <w:lang w:val="en-US" w:eastAsia="zh-CN"/>
              </w:rPr>
            </w:pP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91EBFE">
            <w:pPr>
              <w:keepNext w:val="0"/>
              <w:keepLines w:val="0"/>
              <w:widowControl/>
              <w:suppressLineNumbers w:val="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性能参数：提供100个主机运维授权，最大可扩展至1100个，最大字符并发连接数400，最大图形并发连接数200。</w:t>
            </w:r>
          </w:p>
        </w:tc>
      </w:tr>
      <w:tr w14:paraId="40AC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782F65">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w:t>
            </w:r>
          </w:p>
        </w:tc>
        <w:tc>
          <w:tcPr>
            <w:tcW w:w="2238" w:type="dxa"/>
            <w:vMerge w:val="continue"/>
            <w:tcBorders>
              <w:left w:val="single" w:color="auto" w:sz="4" w:space="0"/>
              <w:right w:val="single" w:color="auto" w:sz="4" w:space="0"/>
            </w:tcBorders>
            <w:shd w:val="clear" w:color="auto" w:fill="FFFFFF" w:themeFill="background1"/>
            <w:noWrap/>
            <w:vAlign w:val="center"/>
          </w:tcPr>
          <w:p w14:paraId="41EF984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A8131E">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提供100个主机运维授权；</w:t>
            </w:r>
          </w:p>
          <w:p w14:paraId="2DB77DAF">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提供3年基本系统软件升级及硬件保修服务。</w:t>
            </w:r>
          </w:p>
          <w:p w14:paraId="7BBB7CDE">
            <w:pPr>
              <w:keepNext w:val="0"/>
              <w:keepLines w:val="0"/>
              <w:widowControl/>
              <w:suppressLineNumbers w:val="0"/>
              <w:jc w:val="both"/>
              <w:textAlignment w:val="center"/>
              <w:rPr>
                <w:rFonts w:hint="default" w:ascii="宋体" w:hAnsi="宋体" w:eastAsia="宋体" w:cs="宋体"/>
                <w:color w:val="auto"/>
                <w:sz w:val="24"/>
                <w:szCs w:val="24"/>
                <w:lang w:val="en-US" w:eastAsia="zh-CN"/>
              </w:rPr>
            </w:pPr>
          </w:p>
        </w:tc>
      </w:tr>
      <w:tr w14:paraId="5750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DE29EC">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4</w:t>
            </w:r>
          </w:p>
        </w:tc>
        <w:tc>
          <w:tcPr>
            <w:tcW w:w="2238"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FA91A18">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7D15E3">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通过商用密码检测中心认证检测，具有商用密码产品认证证书（提供证明材料。）</w:t>
            </w:r>
          </w:p>
        </w:tc>
      </w:tr>
    </w:tbl>
    <w:p w14:paraId="17298DBD">
      <w:pPr>
        <w:rPr>
          <w:rFonts w:hint="eastAsia"/>
          <w:color w:val="auto"/>
          <w:lang w:val="en-US" w:eastAsia="zh-CN"/>
        </w:rPr>
      </w:pPr>
    </w:p>
    <w:p w14:paraId="7D6A202A">
      <w:pPr>
        <w:pStyle w:val="4"/>
        <w:numPr>
          <w:ilvl w:val="0"/>
          <w:numId w:val="0"/>
        </w:num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（十五）</w:t>
      </w:r>
      <w:r>
        <w:rPr>
          <w:rFonts w:hint="eastAsia" w:ascii="宋体" w:hAnsi="宋体" w:eastAsia="宋体" w:cs="宋体"/>
          <w:i w:val="0"/>
          <w:iCs w:val="0"/>
          <w:color w:val="auto"/>
          <w:kern w:val="0"/>
          <w:sz w:val="24"/>
          <w:szCs w:val="24"/>
          <w:u w:val="none"/>
          <w:lang w:val="en-US" w:eastAsia="zh-CN" w:bidi="ar"/>
        </w:rPr>
        <w:t>应用系统接口对接改造服务</w:t>
      </w:r>
    </w:p>
    <w:tbl>
      <w:tblPr>
        <w:tblStyle w:val="21"/>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1273"/>
        <w:gridCol w:w="6417"/>
      </w:tblGrid>
      <w:tr w14:paraId="40BA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7350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30E0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C6DE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2103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8EA1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0F6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功能及性能要求</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AEF01">
            <w:pPr>
              <w:keepNext w:val="0"/>
              <w:keepLines w:val="0"/>
              <w:widowControl/>
              <w:suppressLineNumbers w:val="0"/>
              <w:jc w:val="left"/>
              <w:textAlignment w:val="center"/>
              <w:rPr>
                <w:rFonts w:hint="eastAsia" w:eastAsia="宋体"/>
                <w:color w:val="auto"/>
                <w:lang w:val="en-US" w:eastAsia="zh-CN"/>
              </w:rPr>
            </w:pPr>
            <w:r>
              <w:rPr>
                <w:rFonts w:hint="eastAsia" w:ascii="宋体" w:hAnsi="宋体" w:eastAsia="宋体" w:cs="宋体"/>
                <w:color w:val="auto"/>
                <w:spacing w:val="-4"/>
                <w:sz w:val="24"/>
                <w:szCs w:val="24"/>
                <w:lang w:val="en-US" w:eastAsia="zh-CN"/>
              </w:rPr>
              <w:t>按照GB/T 39786-2021《信息安全技术信息系统密码应用基本要求》的第二级别要求，与喀什市</w:t>
            </w:r>
            <w:r>
              <w:rPr>
                <w:rFonts w:hint="eastAsia" w:cs="宋体"/>
                <w:color w:val="auto"/>
                <w:spacing w:val="-4"/>
                <w:sz w:val="24"/>
                <w:szCs w:val="24"/>
                <w:lang w:val="en-US" w:eastAsia="zh-CN"/>
              </w:rPr>
              <w:t>医共体医院的急救调度系统、</w:t>
            </w:r>
            <w:r>
              <w:rPr>
                <w:rFonts w:hint="eastAsia" w:ascii="宋体" w:hAnsi="宋体" w:eastAsia="宋体" w:cs="宋体"/>
                <w:color w:val="auto"/>
                <w:spacing w:val="-4"/>
                <w:sz w:val="24"/>
                <w:szCs w:val="24"/>
                <w:lang w:val="en-US" w:eastAsia="zh-CN"/>
              </w:rPr>
              <w:t>HIS、EMR</w:t>
            </w:r>
            <w:r>
              <w:rPr>
                <w:rFonts w:hint="eastAsia" w:cs="宋体"/>
                <w:color w:val="auto"/>
                <w:spacing w:val="-4"/>
                <w:sz w:val="24"/>
                <w:szCs w:val="24"/>
                <w:lang w:val="en-US" w:eastAsia="zh-CN"/>
              </w:rPr>
              <w:t>、LIS、PACS</w:t>
            </w:r>
            <w:r>
              <w:rPr>
                <w:rFonts w:hint="eastAsia" w:ascii="宋体" w:hAnsi="宋体" w:eastAsia="宋体" w:cs="宋体"/>
                <w:color w:val="auto"/>
                <w:spacing w:val="-4"/>
                <w:sz w:val="24"/>
                <w:szCs w:val="24"/>
                <w:lang w:val="en-US" w:eastAsia="zh-CN"/>
              </w:rPr>
              <w:t>五大系统进行商用密码应用接口对接改造服务。</w:t>
            </w:r>
          </w:p>
        </w:tc>
      </w:tr>
    </w:tbl>
    <w:p w14:paraId="1C818053">
      <w:pPr>
        <w:rPr>
          <w:rFonts w:hint="eastAsia" w:ascii="宋体" w:hAnsi="宋体" w:eastAsia="宋体" w:cs="宋体"/>
          <w:color w:val="auto"/>
          <w:sz w:val="24"/>
          <w:szCs w:val="24"/>
          <w:lang w:val="en-US" w:eastAsia="zh-CN"/>
        </w:rPr>
      </w:pPr>
    </w:p>
    <w:p w14:paraId="0C8022DA">
      <w:pPr>
        <w:pStyle w:val="8"/>
        <w:numPr>
          <w:ilvl w:val="0"/>
          <w:numId w:val="0"/>
        </w:numPr>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（十六）</w:t>
      </w:r>
      <w:r>
        <w:rPr>
          <w:rFonts w:hint="eastAsia" w:ascii="宋体" w:hAnsi="宋体" w:eastAsia="宋体" w:cs="宋体"/>
          <w:b/>
          <w:bCs/>
          <w:color w:val="auto"/>
          <w:sz w:val="24"/>
          <w:szCs w:val="24"/>
          <w:lang w:val="en-US" w:eastAsia="zh-CN"/>
        </w:rPr>
        <w:t>测评服务</w:t>
      </w:r>
    </w:p>
    <w:p w14:paraId="2E7A3BC8">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rPr>
        <w:t>密码测评</w:t>
      </w:r>
      <w:r>
        <w:rPr>
          <w:rFonts w:hint="eastAsia" w:ascii="宋体" w:hAnsi="宋体" w:eastAsia="宋体" w:cs="宋体"/>
          <w:i w:val="0"/>
          <w:iCs w:val="0"/>
          <w:color w:val="auto"/>
          <w:sz w:val="24"/>
          <w:szCs w:val="24"/>
          <w:u w:val="none"/>
          <w:lang w:val="en-US" w:eastAsia="zh-CN"/>
        </w:rPr>
        <w:t>服务技术要求</w:t>
      </w:r>
    </w:p>
    <w:tbl>
      <w:tblPr>
        <w:tblStyle w:val="21"/>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1273"/>
        <w:gridCol w:w="6417"/>
      </w:tblGrid>
      <w:tr w14:paraId="5444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8E98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FD09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模块</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BB5F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功能指标描述</w:t>
            </w:r>
          </w:p>
        </w:tc>
      </w:tr>
      <w:tr w14:paraId="64E0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18F06">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1</w:t>
            </w:r>
          </w:p>
        </w:tc>
        <w:tc>
          <w:tcPr>
            <w:tcW w:w="1273"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C6949">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功能及性能要求</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E4A3E">
            <w:pPr>
              <w:keepNext w:val="0"/>
              <w:keepLines w:val="0"/>
              <w:widowControl/>
              <w:suppressLineNumbers w:val="0"/>
              <w:jc w:val="left"/>
              <w:textAlignment w:val="center"/>
              <w:rPr>
                <w:rFonts w:hint="default" w:ascii="宋体" w:hAnsi="宋体" w:eastAsia="宋体" w:cs="宋体"/>
                <w:color w:val="auto"/>
                <w:kern w:val="0"/>
                <w:sz w:val="24"/>
                <w:szCs w:val="32"/>
                <w:lang w:val="en-US" w:eastAsia="zh-CN"/>
              </w:rPr>
            </w:pPr>
            <w:r>
              <w:rPr>
                <w:rFonts w:hint="eastAsia" w:ascii="宋体" w:hAnsi="宋体" w:eastAsia="宋体" w:cs="宋体"/>
                <w:color w:val="auto"/>
                <w:kern w:val="0"/>
                <w:sz w:val="24"/>
                <w:szCs w:val="21"/>
                <w:lang w:val="en-US" w:eastAsia="zh-CN" w:bidi="ar"/>
              </w:rPr>
              <w:t>对</w:t>
            </w:r>
            <w:r>
              <w:rPr>
                <w:rFonts w:hint="eastAsia" w:ascii="宋体" w:hAnsi="宋体" w:eastAsia="宋体" w:cs="宋体"/>
                <w:color w:val="auto"/>
                <w:spacing w:val="-4"/>
                <w:sz w:val="24"/>
                <w:szCs w:val="24"/>
                <w:lang w:val="en-US" w:eastAsia="zh-CN"/>
              </w:rPr>
              <w:t>喀什市</w:t>
            </w:r>
            <w:r>
              <w:rPr>
                <w:rFonts w:hint="eastAsia" w:cs="宋体"/>
                <w:color w:val="auto"/>
                <w:spacing w:val="-4"/>
                <w:sz w:val="24"/>
                <w:szCs w:val="24"/>
                <w:lang w:val="en-US" w:eastAsia="zh-CN"/>
              </w:rPr>
              <w:t>医共体医院的急救调度系统、</w:t>
            </w:r>
            <w:r>
              <w:rPr>
                <w:rFonts w:hint="eastAsia" w:ascii="宋体" w:hAnsi="宋体" w:eastAsia="宋体" w:cs="宋体"/>
                <w:color w:val="auto"/>
                <w:spacing w:val="-4"/>
                <w:sz w:val="24"/>
                <w:szCs w:val="24"/>
                <w:lang w:val="en-US" w:eastAsia="zh-CN"/>
              </w:rPr>
              <w:t>HIS、EMR</w:t>
            </w:r>
            <w:r>
              <w:rPr>
                <w:rFonts w:hint="eastAsia" w:cs="宋体"/>
                <w:color w:val="auto"/>
                <w:spacing w:val="-4"/>
                <w:sz w:val="24"/>
                <w:szCs w:val="24"/>
                <w:lang w:val="en-US" w:eastAsia="zh-CN"/>
              </w:rPr>
              <w:t>、LIS、PACS</w:t>
            </w:r>
            <w:r>
              <w:rPr>
                <w:rFonts w:hint="eastAsia" w:ascii="宋体" w:hAnsi="宋体" w:eastAsia="宋体" w:cs="宋体"/>
                <w:color w:val="auto"/>
                <w:spacing w:val="-4"/>
                <w:sz w:val="24"/>
                <w:szCs w:val="24"/>
                <w:lang w:val="en-US" w:eastAsia="zh-CN"/>
              </w:rPr>
              <w:t>五大系统</w:t>
            </w:r>
            <w:r>
              <w:rPr>
                <w:rFonts w:hint="eastAsia" w:cs="宋体"/>
                <w:color w:val="auto"/>
                <w:spacing w:val="-4"/>
                <w:sz w:val="24"/>
                <w:szCs w:val="24"/>
                <w:lang w:val="en-US" w:eastAsia="zh-CN"/>
              </w:rPr>
              <w:t>密码</w:t>
            </w:r>
            <w:r>
              <w:rPr>
                <w:rFonts w:hint="eastAsia" w:ascii="宋体" w:hAnsi="宋体" w:eastAsia="宋体" w:cs="宋体"/>
                <w:color w:val="auto"/>
                <w:kern w:val="0"/>
                <w:sz w:val="24"/>
                <w:szCs w:val="21"/>
                <w:lang w:val="en-US" w:eastAsia="zh-CN" w:bidi="ar"/>
              </w:rPr>
              <w:t>测评</w:t>
            </w:r>
            <w:r>
              <w:rPr>
                <w:rFonts w:hint="eastAsia" w:cs="宋体"/>
                <w:color w:val="auto"/>
                <w:kern w:val="0"/>
                <w:sz w:val="24"/>
                <w:szCs w:val="21"/>
                <w:lang w:val="en-US" w:eastAsia="zh-CN" w:bidi="ar"/>
              </w:rPr>
              <w:t>服务且出具测评报告。</w:t>
            </w:r>
          </w:p>
        </w:tc>
      </w:tr>
    </w:tbl>
    <w:p w14:paraId="5A10CCEA">
      <w:pPr>
        <w:tabs>
          <w:tab w:val="left" w:pos="720"/>
        </w:tabs>
        <w:ind w:firstLine="480" w:firstLineChars="200"/>
        <w:rPr>
          <w:rFonts w:hint="default" w:ascii="宋体" w:hAnsi="宋体"/>
          <w:color w:val="auto"/>
          <w:lang w:val="en-US" w:eastAsia="zh-CN"/>
        </w:rPr>
      </w:pPr>
    </w:p>
    <w:p w14:paraId="405E3F58">
      <w:pPr>
        <w:tabs>
          <w:tab w:val="left" w:pos="720"/>
        </w:tabs>
        <w:ind w:firstLine="480" w:firstLineChars="200"/>
        <w:rPr>
          <w:rFonts w:hint="default" w:ascii="宋体" w:hAnsi="宋体"/>
          <w:lang w:val="en-US" w:eastAsia="zh-CN"/>
        </w:rPr>
      </w:pPr>
    </w:p>
    <w:p w14:paraId="30CCBDAE">
      <w:pPr>
        <w:tabs>
          <w:tab w:val="left" w:pos="720"/>
        </w:tabs>
        <w:ind w:firstLine="480" w:firstLineChars="200"/>
        <w:rPr>
          <w:rFonts w:hint="default" w:ascii="宋体" w:hAnsi="宋体"/>
          <w:lang w:val="en-US" w:eastAsia="zh-CN"/>
        </w:rPr>
      </w:pPr>
    </w:p>
    <w:p w14:paraId="013FBA6F">
      <w:pPr>
        <w:tabs>
          <w:tab w:val="left" w:pos="720"/>
        </w:tabs>
        <w:ind w:firstLine="480" w:firstLineChars="200"/>
        <w:rPr>
          <w:rFonts w:hint="eastAsia" w:ascii="宋体" w:hAnsi="宋体"/>
          <w:lang w:val="en-US" w:eastAsia="zh-CN"/>
        </w:rPr>
      </w:pPr>
    </w:p>
    <w:p w14:paraId="14AA0B8A">
      <w:pPr>
        <w:tabs>
          <w:tab w:val="left" w:pos="720"/>
        </w:tabs>
        <w:ind w:firstLine="480" w:firstLineChars="200"/>
        <w:rPr>
          <w:rFonts w:hint="default" w:ascii="宋体" w:hAnsi="宋体"/>
          <w:lang w:val="en-US" w:eastAsia="zh-CN"/>
        </w:rPr>
        <w:sectPr>
          <w:footerReference r:id="rId8" w:type="first"/>
          <w:footerReference r:id="rId7" w:type="default"/>
          <w:pgSz w:w="11906" w:h="16838"/>
          <w:pgMar w:top="1440" w:right="1797" w:bottom="1440" w:left="1797" w:header="851" w:footer="992" w:gutter="0"/>
          <w:pgNumType w:fmt="decimal" w:start="10"/>
          <w:cols w:space="720" w:num="1"/>
          <w:titlePg/>
          <w:docGrid w:type="linesAndChars" w:linePitch="312" w:charSpace="0"/>
        </w:sectPr>
      </w:pPr>
    </w:p>
    <w:p w14:paraId="7DF36E38">
      <w:pPr>
        <w:pStyle w:val="27"/>
        <w:rPr>
          <w:rFonts w:hint="eastAsia"/>
          <w:lang w:eastAsia="zh-CN"/>
        </w:rPr>
      </w:pPr>
    </w:p>
    <w:p w14:paraId="0CE93F6E">
      <w:pPr>
        <w:rPr>
          <w:rFonts w:hint="eastAsia"/>
          <w:lang w:eastAsia="zh-CN"/>
        </w:rPr>
      </w:pPr>
    </w:p>
    <w:p w14:paraId="2D4DC113">
      <w:pPr>
        <w:rPr>
          <w:color w:val="FF0000"/>
        </w:rPr>
      </w:pPr>
      <w:r>
        <w:rPr>
          <w:rFonts w:hint="eastAsia"/>
          <w:color w:val="FF0000"/>
        </w:rPr>
        <w:t>备注：</w:t>
      </w:r>
    </w:p>
    <w:p w14:paraId="2FF4F07D">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1C2E2615">
      <w:pPr>
        <w:ind w:firstLine="480" w:firstLineChars="200"/>
        <w:rPr>
          <w:color w:val="FF0000"/>
        </w:rPr>
      </w:pPr>
      <w:r>
        <w:rPr>
          <w:rFonts w:hint="eastAsia"/>
          <w:color w:val="FF0000"/>
        </w:rPr>
        <w:t>2、如注明有单价控制金额的产品，投标人对该产品的报价不得超过控制金额，否则将作投标无效处理。</w:t>
      </w:r>
    </w:p>
    <w:p w14:paraId="21E7BF6C">
      <w:pPr>
        <w:keepNext/>
        <w:keepLines/>
        <w:numPr>
          <w:ilvl w:val="0"/>
          <w:numId w:val="9"/>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343F78F9">
      <w:pPr>
        <w:pStyle w:val="6"/>
        <w:numPr>
          <w:ilvl w:val="0"/>
          <w:numId w:val="0"/>
        </w:numPr>
      </w:pPr>
    </w:p>
    <w:p w14:paraId="4D7C3C4F"/>
    <w:p w14:paraId="0DA3E73C">
      <w:pPr>
        <w:pStyle w:val="6"/>
        <w:ind w:left="0" w:leftChars="0" w:firstLine="0" w:firstLineChars="0"/>
        <w:rPr>
          <w:rFonts w:hint="eastAsia" w:eastAsia="宋体"/>
          <w:lang w:eastAsia="zh-CN"/>
        </w:rPr>
      </w:pPr>
      <w:r>
        <w:rPr>
          <w:rFonts w:hint="eastAsia" w:eastAsia="宋体"/>
          <w:lang w:eastAsia="zh-CN"/>
        </w:rPr>
        <w:t>详见二、服务需求明细</w:t>
      </w:r>
    </w:p>
    <w:p w14:paraId="5AAF78EC">
      <w:pPr>
        <w:rPr>
          <w:rFonts w:hint="eastAsia" w:eastAsia="宋体"/>
          <w:lang w:eastAsia="zh-CN"/>
        </w:rPr>
      </w:pPr>
    </w:p>
    <w:p w14:paraId="0E37556D">
      <w:pPr>
        <w:pStyle w:val="6"/>
        <w:rPr>
          <w:rFonts w:hint="eastAsia" w:eastAsia="宋体"/>
          <w:lang w:eastAsia="zh-CN"/>
        </w:rPr>
      </w:pPr>
    </w:p>
    <w:p w14:paraId="0C80DFFE"/>
    <w:p w14:paraId="56BB434D">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755298D">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319066E2">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1"/>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01F3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449894A0">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F9DD958">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4AE5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1FF617B5">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65C9175E">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14:paraId="1823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14:paraId="1B115EE9">
            <w:pPr>
              <w:spacing w:after="60" w:afterLines="25" w:line="360" w:lineRule="exact"/>
              <w:rPr>
                <w:rFonts w:hint="eastAsia" w:ascii="宋体" w:hAnsi="宋体" w:eastAsia="宋体"/>
                <w:b/>
                <w:bCs/>
                <w:color w:val="FF0000"/>
                <w:sz w:val="22"/>
                <w:szCs w:val="21"/>
                <w:lang w:eastAsia="zh-CN"/>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eastAsia="zh-CN"/>
              </w:rPr>
              <w:t>服务期</w:t>
            </w:r>
          </w:p>
        </w:tc>
        <w:tc>
          <w:tcPr>
            <w:tcW w:w="8389" w:type="dxa"/>
            <w:tcBorders>
              <w:top w:val="single" w:color="auto" w:sz="4" w:space="0"/>
              <w:left w:val="single" w:color="auto" w:sz="4" w:space="0"/>
              <w:bottom w:val="single" w:color="auto" w:sz="4" w:space="0"/>
              <w:right w:val="single" w:color="auto" w:sz="4" w:space="0"/>
            </w:tcBorders>
            <w:vAlign w:val="center"/>
          </w:tcPr>
          <w:p w14:paraId="0E262978">
            <w:pPr>
              <w:spacing w:after="60" w:afterLines="25" w:line="360" w:lineRule="exact"/>
              <w:rPr>
                <w:rFonts w:hint="eastAsia" w:ascii="宋体" w:hAnsi="宋体" w:eastAsia="微软雅黑" w:cs="宋体"/>
                <w:sz w:val="22"/>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服务期限：3个月（具体以签订合同为准）</w:t>
            </w:r>
          </w:p>
        </w:tc>
      </w:tr>
      <w:tr w14:paraId="6543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31BE9157">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0919E590">
            <w:pPr>
              <w:spacing w:after="60" w:afterLines="25" w:line="360" w:lineRule="exact"/>
              <w:rPr>
                <w:rFonts w:hint="eastAsia" w:ascii="宋体" w:hAnsi="宋体" w:eastAsia="宋体"/>
                <w:sz w:val="22"/>
                <w:szCs w:val="21"/>
                <w:lang w:eastAsia="zh-CN"/>
              </w:rPr>
            </w:pPr>
            <w:r>
              <w:rPr>
                <w:rFonts w:hint="eastAsia" w:ascii="宋体" w:hAnsi="宋体" w:eastAsia="宋体"/>
                <w:sz w:val="22"/>
                <w:szCs w:val="21"/>
                <w:lang w:eastAsia="zh-CN"/>
              </w:rPr>
              <w:t>付款方式：合同签订后，支付合同价30%预付款；项目完工后，支付合同价50%；验收完成后支付合同价20%。（具体已签订合同为准）</w:t>
            </w:r>
          </w:p>
        </w:tc>
      </w:tr>
      <w:tr w14:paraId="71BC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bottom w:val="single" w:color="auto" w:sz="4" w:space="0"/>
              <w:right w:val="single" w:color="auto" w:sz="4" w:space="0"/>
            </w:tcBorders>
            <w:vAlign w:val="center"/>
          </w:tcPr>
          <w:p w14:paraId="6651E91B">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bottom w:val="single" w:color="auto" w:sz="4" w:space="0"/>
              <w:right w:val="single" w:color="auto" w:sz="4" w:space="0"/>
            </w:tcBorders>
            <w:vAlign w:val="center"/>
          </w:tcPr>
          <w:p w14:paraId="1447308B">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喀什市人民医院</w:t>
            </w:r>
            <w:r>
              <w:rPr>
                <w:rFonts w:hint="eastAsia" w:ascii="宋体" w:hAnsi="宋体" w:eastAsia="宋体" w:cs="仿宋_GB2312"/>
                <w:sz w:val="22"/>
                <w:szCs w:val="28"/>
              </w:rPr>
              <w:t>组织验收。</w:t>
            </w:r>
          </w:p>
        </w:tc>
      </w:tr>
      <w:tr w14:paraId="393A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shd w:val="clear" w:color="auto" w:fill="auto"/>
            <w:vAlign w:val="center"/>
          </w:tcPr>
          <w:p w14:paraId="2BAACD6B">
            <w:pPr>
              <w:spacing w:line="360" w:lineRule="exact"/>
              <w:rPr>
                <w:rFonts w:hint="eastAsia" w:ascii="宋体" w:hAnsi="宋体" w:eastAsia="宋体" w:cs="Times New Roman"/>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right w:val="single" w:color="auto" w:sz="4" w:space="0"/>
            </w:tcBorders>
            <w:shd w:val="clear" w:color="auto" w:fill="auto"/>
            <w:vAlign w:val="center"/>
          </w:tcPr>
          <w:p w14:paraId="6811FC07">
            <w:pPr>
              <w:spacing w:after="60" w:afterLines="25" w:line="360" w:lineRule="exact"/>
              <w:ind w:left="-86" w:leftChars="-36"/>
              <w:rPr>
                <w:rFonts w:hint="eastAsia" w:ascii="宋体" w:hAnsi="宋体" w:eastAsia="宋体" w:cs="Arial"/>
                <w:sz w:val="22"/>
                <w:szCs w:val="21"/>
                <w:lang w:eastAsia="zh-CN"/>
              </w:rPr>
            </w:pPr>
            <w:r>
              <w:rPr>
                <w:rFonts w:hint="eastAsia" w:ascii="宋体" w:hAnsi="宋体" w:eastAsia="宋体" w:cs="Arial"/>
                <w:sz w:val="22"/>
                <w:szCs w:val="21"/>
                <w:lang w:eastAsia="zh-CN"/>
              </w:rPr>
              <w:t>硬件质保期：3年</w:t>
            </w:r>
          </w:p>
        </w:tc>
      </w:tr>
    </w:tbl>
    <w:p w14:paraId="4A384E06">
      <w:pPr>
        <w:tabs>
          <w:tab w:val="left" w:pos="7016"/>
        </w:tabs>
      </w:pPr>
      <w:r>
        <w:rPr>
          <w:rFonts w:ascii="Arial" w:hAnsi="Arial" w:eastAsia="宋体"/>
        </w:rPr>
        <w:tab/>
      </w:r>
    </w:p>
    <w:p w14:paraId="1C78C473">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39E92981">
      <w:pPr>
        <w:jc w:val="center"/>
        <w:rPr>
          <w:rFonts w:ascii="黑体" w:eastAsia="黑体"/>
          <w:b/>
          <w:bCs/>
          <w:color w:val="FF0000"/>
          <w:sz w:val="28"/>
        </w:rPr>
      </w:pPr>
    </w:p>
    <w:p w14:paraId="49AA7571">
      <w:pPr>
        <w:rPr>
          <w:rFonts w:ascii="宋体" w:hAnsi="宋体" w:eastAsia="黑体"/>
          <w:bCs/>
          <w:kern w:val="44"/>
          <w:sz w:val="32"/>
          <w:szCs w:val="32"/>
        </w:rPr>
      </w:pPr>
      <w:r>
        <w:rPr>
          <w:rFonts w:hint="eastAsia" w:ascii="宋体" w:hAnsi="宋体" w:eastAsia="黑体"/>
          <w:bCs/>
          <w:kern w:val="44"/>
          <w:sz w:val="32"/>
          <w:szCs w:val="32"/>
        </w:rPr>
        <w:t>投标文件组成：</w:t>
      </w:r>
    </w:p>
    <w:p w14:paraId="61C8390D">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0A1E5360">
      <w:pPr>
        <w:numPr>
          <w:ilvl w:val="0"/>
          <w:numId w:val="10"/>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412A04B2">
      <w:pPr>
        <w:numPr>
          <w:ilvl w:val="0"/>
          <w:numId w:val="10"/>
        </w:numPr>
        <w:snapToGrid w:val="0"/>
        <w:spacing w:after="60" w:afterLines="25"/>
        <w:rPr>
          <w:rFonts w:ascii="宋体" w:hAnsi="宋体" w:eastAsia="宋体"/>
          <w:sz w:val="30"/>
          <w:szCs w:val="30"/>
        </w:rPr>
      </w:pPr>
      <w:bookmarkStart w:id="11" w:name="_Hlk72062521"/>
      <w:r>
        <w:rPr>
          <w:rFonts w:hint="eastAsia" w:ascii="宋体" w:hAnsi="宋体" w:eastAsia="宋体"/>
          <w:sz w:val="30"/>
          <w:szCs w:val="30"/>
        </w:rPr>
        <w:t>政府采购投标及履约承诺函</w:t>
      </w:r>
      <w:bookmarkEnd w:id="11"/>
      <w:r>
        <w:rPr>
          <w:rFonts w:hint="eastAsia" w:ascii="宋体" w:hAnsi="宋体" w:eastAsia="宋体"/>
          <w:sz w:val="30"/>
          <w:szCs w:val="30"/>
        </w:rPr>
        <w:t>；</w:t>
      </w:r>
    </w:p>
    <w:p w14:paraId="3B979D25">
      <w:pPr>
        <w:numPr>
          <w:ilvl w:val="0"/>
          <w:numId w:val="10"/>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26B28A61">
      <w:pPr>
        <w:numPr>
          <w:ilvl w:val="0"/>
          <w:numId w:val="10"/>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78FC5227">
      <w:pPr>
        <w:numPr>
          <w:ilvl w:val="0"/>
          <w:numId w:val="10"/>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A44FEF7">
      <w:pPr>
        <w:numPr>
          <w:ilvl w:val="0"/>
          <w:numId w:val="10"/>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投标保证金收据扫描件或银行转款证明扫描件或支票扫描件、汇票扫描件、本票扫描件或者金融机构、担保机构出具的保函扫描件（本项目不收取投标保证金，本项无需提供）；</w:t>
      </w:r>
    </w:p>
    <w:p w14:paraId="57F13EF1">
      <w:pPr>
        <w:numPr>
          <w:ilvl w:val="0"/>
          <w:numId w:val="10"/>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67575F33">
      <w:pPr>
        <w:numPr>
          <w:ilvl w:val="0"/>
          <w:numId w:val="10"/>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7B4B664C">
      <w:pPr>
        <w:numPr>
          <w:ilvl w:val="0"/>
          <w:numId w:val="10"/>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208FF11F">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2A4AB9C6">
      <w:pPr>
        <w:numPr>
          <w:ilvl w:val="0"/>
          <w:numId w:val="10"/>
        </w:numPr>
        <w:snapToGrid w:val="0"/>
        <w:spacing w:after="60" w:afterLines="25"/>
        <w:rPr>
          <w:rFonts w:hint="eastAsia"/>
          <w:lang w:eastAsia="zh-CN"/>
        </w:rPr>
      </w:pPr>
      <w:r>
        <w:rPr>
          <w:rFonts w:hint="eastAsia" w:ascii="宋体" w:hAnsi="宋体" w:eastAsia="宋体"/>
          <w:sz w:val="30"/>
          <w:szCs w:val="30"/>
        </w:rPr>
        <w:t>投标函；</w:t>
      </w:r>
    </w:p>
    <w:p w14:paraId="3C35642B">
      <w:pPr>
        <w:numPr>
          <w:ilvl w:val="0"/>
          <w:numId w:val="10"/>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53F7DB4F">
      <w:pPr>
        <w:numPr>
          <w:ilvl w:val="0"/>
          <w:numId w:val="10"/>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3A16DE4B">
      <w:pPr>
        <w:numPr>
          <w:ilvl w:val="0"/>
          <w:numId w:val="10"/>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（本项目为服务类，如有需求参照本表填写）</w:t>
      </w:r>
      <w:r>
        <w:rPr>
          <w:rFonts w:hint="eastAsia" w:ascii="宋体" w:hAnsi="宋体" w:eastAsia="宋体" w:cs="Times New Roman"/>
          <w:bCs/>
          <w:sz w:val="30"/>
          <w:szCs w:val="30"/>
        </w:rPr>
        <w:t>；</w:t>
      </w:r>
    </w:p>
    <w:p w14:paraId="602D0234">
      <w:pPr>
        <w:numPr>
          <w:ilvl w:val="0"/>
          <w:numId w:val="10"/>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6978EA1A">
      <w:pPr>
        <w:numPr>
          <w:ilvl w:val="0"/>
          <w:numId w:val="10"/>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1A8B71AB">
      <w:pPr>
        <w:numPr>
          <w:ilvl w:val="0"/>
          <w:numId w:val="10"/>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440C5A4F">
      <w:pPr>
        <w:numPr>
          <w:ilvl w:val="0"/>
          <w:numId w:val="10"/>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1ECD0DBD">
      <w:pPr>
        <w:numPr>
          <w:ilvl w:val="0"/>
          <w:numId w:val="10"/>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2B2AD947">
      <w:pPr>
        <w:numPr>
          <w:ilvl w:val="0"/>
          <w:numId w:val="10"/>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14:paraId="678B775A">
      <w:pPr>
        <w:numPr>
          <w:ilvl w:val="0"/>
          <w:numId w:val="10"/>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01CDA3E6">
      <w:pPr>
        <w:numPr>
          <w:ilvl w:val="0"/>
          <w:numId w:val="10"/>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10"/>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B559862">
      <w:pPr>
        <w:pStyle w:val="2"/>
        <w:rPr>
          <w:rFonts w:hint="eastAsia"/>
        </w:rPr>
      </w:pPr>
    </w:p>
    <w:p w14:paraId="74879ED4">
      <w:pPr>
        <w:snapToGrid w:val="0"/>
        <w:spacing w:after="60" w:afterLines="25"/>
        <w:rPr>
          <w:rFonts w:ascii="宋体" w:hAnsi="宋体" w:eastAsia="宋体" w:cs="宋体"/>
          <w:b/>
          <w:color w:val="FF0000"/>
          <w:sz w:val="32"/>
          <w:szCs w:val="32"/>
        </w:rPr>
      </w:pPr>
      <w:r>
        <w:br w:type="page"/>
      </w:r>
    </w:p>
    <w:p w14:paraId="37974B62">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67EE1979">
      <w:pPr>
        <w:spacing w:line="440" w:lineRule="exact"/>
        <w:rPr>
          <w:rFonts w:hint="eastAsia" w:asciiTheme="minorEastAsia" w:hAnsiTheme="minorEastAsia" w:eastAsiaTheme="minorEastAsia" w:cstheme="minorEastAsia"/>
          <w:b w:val="0"/>
          <w:bCs w:val="0"/>
          <w:szCs w:val="21"/>
        </w:rPr>
      </w:pPr>
    </w:p>
    <w:p w14:paraId="37021B9F">
      <w:pPr>
        <w:spacing w:line="440" w:lineRule="exact"/>
        <w:rPr>
          <w:rFonts w:hint="eastAsia" w:asciiTheme="minorEastAsia" w:hAnsiTheme="minorEastAsia" w:eastAsiaTheme="minorEastAsia" w:cstheme="minorEastAsia"/>
          <w:b w:val="0"/>
          <w:bCs w:val="0"/>
          <w:szCs w:val="21"/>
        </w:rPr>
      </w:pPr>
    </w:p>
    <w:p w14:paraId="1F5D1FF3">
      <w:pPr>
        <w:spacing w:line="440" w:lineRule="exact"/>
        <w:rPr>
          <w:rFonts w:hint="eastAsia" w:asciiTheme="minorEastAsia" w:hAnsiTheme="minorEastAsia" w:eastAsiaTheme="minorEastAsia" w:cstheme="minorEastAsia"/>
          <w:b w:val="0"/>
          <w:bCs w:val="0"/>
          <w:szCs w:val="21"/>
        </w:rPr>
      </w:pPr>
    </w:p>
    <w:p w14:paraId="31595212">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A6C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3D6C868">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B49DFB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5188B66D">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07E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279B6697">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DB373B5">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1CF6D4E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02CC9341">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50823E3F">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490EED4E">
      <w:pPr>
        <w:pStyle w:val="1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8045EF8">
      <w:pPr>
        <w:spacing w:line="600" w:lineRule="exact"/>
        <w:ind w:firstLine="560" w:firstLineChars="200"/>
        <w:rPr>
          <w:rFonts w:hint="eastAsia" w:asciiTheme="minorEastAsia" w:hAnsiTheme="minorEastAsia" w:eastAsiaTheme="minorEastAsia" w:cstheme="minorEastAsia"/>
          <w:sz w:val="28"/>
          <w:szCs w:val="28"/>
        </w:rPr>
      </w:pPr>
    </w:p>
    <w:p w14:paraId="2254C1DF">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3D1764F">
      <w:pPr>
        <w:pStyle w:val="20"/>
        <w:rPr>
          <w:rFonts w:hint="eastAsia" w:asciiTheme="minorEastAsia" w:hAnsiTheme="minorEastAsia" w:eastAsiaTheme="minorEastAsia" w:cstheme="minorEastAsia"/>
        </w:rPr>
      </w:pPr>
    </w:p>
    <w:p w14:paraId="102F64CC">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56478C">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C92330B">
      <w:pPr>
        <w:pStyle w:val="17"/>
        <w:rPr>
          <w:rFonts w:hint="eastAsia" w:ascii="仿宋" w:hAnsi="仿宋" w:eastAsia="仿宋"/>
          <w:sz w:val="28"/>
          <w:szCs w:val="28"/>
        </w:rPr>
      </w:pPr>
    </w:p>
    <w:p w14:paraId="280F5882">
      <w:pPr>
        <w:pStyle w:val="17"/>
        <w:rPr>
          <w:rFonts w:hint="eastAsia" w:ascii="仿宋" w:hAnsi="仿宋" w:eastAsia="仿宋"/>
          <w:sz w:val="28"/>
          <w:szCs w:val="28"/>
        </w:rPr>
      </w:pPr>
    </w:p>
    <w:p w14:paraId="16A35BE2">
      <w:pPr>
        <w:pStyle w:val="17"/>
        <w:rPr>
          <w:rFonts w:hint="eastAsia" w:ascii="仿宋" w:hAnsi="仿宋" w:eastAsia="仿宋"/>
          <w:sz w:val="28"/>
          <w:szCs w:val="28"/>
        </w:rPr>
      </w:pPr>
    </w:p>
    <w:p w14:paraId="7CE11507">
      <w:pPr>
        <w:pStyle w:val="17"/>
        <w:rPr>
          <w:rFonts w:hint="eastAsia" w:ascii="仿宋" w:hAnsi="仿宋" w:eastAsia="仿宋"/>
          <w:sz w:val="28"/>
          <w:szCs w:val="28"/>
        </w:rPr>
      </w:pPr>
    </w:p>
    <w:p w14:paraId="450DF8B4">
      <w:pPr>
        <w:spacing w:after="60" w:afterLines="25" w:line="300" w:lineRule="auto"/>
      </w:pPr>
    </w:p>
    <w:p w14:paraId="667B3986">
      <w:pPr>
        <w:spacing w:after="60" w:afterLines="25" w:line="300" w:lineRule="auto"/>
      </w:pPr>
    </w:p>
    <w:p w14:paraId="1D118796">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64004C65">
      <w:pPr>
        <w:snapToGrid w:val="0"/>
        <w:spacing w:line="360" w:lineRule="auto"/>
        <w:rPr>
          <w:rFonts w:ascii="Arial" w:hAnsi="Arial" w:eastAsia="宋体"/>
        </w:rPr>
      </w:pPr>
    </w:p>
    <w:p w14:paraId="4DB30002">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喀什市人民医院</w:t>
      </w:r>
    </w:p>
    <w:p w14:paraId="2BE2E512">
      <w:pPr>
        <w:ind w:right="-815" w:firstLine="480" w:firstLineChars="200"/>
        <w:rPr>
          <w:rFonts w:ascii="宋体" w:hAnsi="宋体"/>
          <w:szCs w:val="21"/>
        </w:rPr>
      </w:pPr>
      <w:r>
        <w:rPr>
          <w:rFonts w:hint="eastAsia" w:ascii="宋体" w:hAnsi="宋体"/>
          <w:szCs w:val="21"/>
        </w:rPr>
        <w:t>我单位承诺：</w:t>
      </w:r>
    </w:p>
    <w:p w14:paraId="065C8760">
      <w:pPr>
        <w:ind w:firstLine="480" w:firstLineChars="200"/>
        <w:rPr>
          <w:rFonts w:ascii="宋体" w:hAnsi="宋体"/>
          <w:szCs w:val="21"/>
        </w:rPr>
      </w:pPr>
      <w:r>
        <w:rPr>
          <w:rFonts w:hint="eastAsia" w:ascii="宋体" w:hAnsi="宋体"/>
          <w:szCs w:val="21"/>
        </w:rPr>
        <w:t>1.我单位本招标项目所提供的货物或服务未侵犯知识产权。</w:t>
      </w:r>
    </w:p>
    <w:p w14:paraId="6D8ACC6F">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F8236D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38208920">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38295B9F">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0401BDD8">
      <w:pPr>
        <w:ind w:firstLine="480" w:firstLineChars="200"/>
        <w:rPr>
          <w:rFonts w:ascii="宋体" w:hAnsi="宋体"/>
          <w:szCs w:val="21"/>
        </w:rPr>
      </w:pPr>
      <w:r>
        <w:rPr>
          <w:rFonts w:hint="eastAsia" w:ascii="宋体" w:hAnsi="宋体"/>
          <w:szCs w:val="21"/>
        </w:rPr>
        <w:t>6.</w:t>
      </w:r>
      <w:bookmarkStart w:id="12" w:name="_Hlk72587269"/>
      <w:bookmarkStart w:id="13"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2"/>
      <w:r>
        <w:rPr>
          <w:rFonts w:hint="eastAsia" w:ascii="宋体" w:hAnsi="宋体"/>
          <w:szCs w:val="21"/>
        </w:rPr>
        <w:t>。</w:t>
      </w:r>
      <w:bookmarkEnd w:id="13"/>
    </w:p>
    <w:p w14:paraId="6BBF9E01">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92778A6">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66C8D1E">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D7FA0">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119E09DF">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rPr>
        <w:t>设计权等知识产权和侵犯其所有权、抵押权等物权及其他权利而引发的纠纷；如有纠纷，我单位承担全部责任。</w:t>
      </w:r>
    </w:p>
    <w:p w14:paraId="6CE86BA3">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745A4309">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B5C4200">
      <w:pPr>
        <w:snapToGrid w:val="0"/>
        <w:rPr>
          <w:rFonts w:ascii="宋体" w:hAnsi="宋体" w:eastAsia="宋体"/>
        </w:rPr>
      </w:pPr>
    </w:p>
    <w:p w14:paraId="00CBDC44">
      <w:pPr>
        <w:snapToGrid w:val="0"/>
        <w:ind w:right="420"/>
        <w:rPr>
          <w:rFonts w:ascii="宋体" w:hAnsi="宋体" w:eastAsia="宋体"/>
        </w:rPr>
      </w:pPr>
      <w:r>
        <w:rPr>
          <w:rFonts w:hint="eastAsia" w:ascii="宋体" w:hAnsi="宋体" w:eastAsia="宋体"/>
        </w:rPr>
        <w:t xml:space="preserve">                       投标单位（投标人）名称</w:t>
      </w:r>
      <w:r>
        <w:rPr>
          <w:rFonts w:hint="eastAsia" w:asciiTheme="minorEastAsia" w:hAnsiTheme="minorEastAsia" w:eastAsiaTheme="minorEastAsia" w:cstheme="minorEastAsia"/>
          <w:sz w:val="28"/>
          <w:szCs w:val="28"/>
        </w:rPr>
        <w:t>（单位盖章）</w:t>
      </w:r>
      <w:r>
        <w:rPr>
          <w:rFonts w:hint="eastAsia" w:ascii="宋体" w:hAnsi="宋体" w:eastAsia="宋体"/>
        </w:rPr>
        <w:t>：</w:t>
      </w:r>
    </w:p>
    <w:p w14:paraId="6BA94BBD">
      <w:pPr>
        <w:snapToGrid w:val="0"/>
        <w:ind w:right="450" w:firstLine="480" w:firstLineChars="200"/>
        <w:jc w:val="right"/>
        <w:rPr>
          <w:rFonts w:ascii="宋体" w:hAnsi="宋体" w:eastAsia="宋体"/>
        </w:rPr>
      </w:pPr>
      <w:r>
        <w:rPr>
          <w:rFonts w:hint="eastAsia" w:ascii="宋体" w:hAnsi="宋体" w:eastAsia="宋体"/>
        </w:rPr>
        <w:t>年月日</w:t>
      </w:r>
    </w:p>
    <w:p w14:paraId="2D2A2D08">
      <w:pPr>
        <w:snapToGrid w:val="0"/>
        <w:spacing w:line="360" w:lineRule="auto"/>
        <w:ind w:right="450" w:firstLine="480" w:firstLineChars="200"/>
        <w:jc w:val="right"/>
        <w:rPr>
          <w:rFonts w:ascii="仿宋" w:hAnsi="仿宋" w:eastAsia="仿宋"/>
        </w:rPr>
      </w:pPr>
    </w:p>
    <w:p w14:paraId="2638A8F2">
      <w:pPr>
        <w:snapToGrid w:val="0"/>
        <w:spacing w:line="360" w:lineRule="auto"/>
        <w:ind w:right="450" w:firstLine="480" w:firstLineChars="200"/>
        <w:jc w:val="right"/>
        <w:rPr>
          <w:rFonts w:ascii="仿宋" w:hAnsi="仿宋" w:eastAsia="仿宋"/>
        </w:rPr>
      </w:pPr>
    </w:p>
    <w:p w14:paraId="5D958A1D">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D67F5C1">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B5ADEBF">
      <w:pPr>
        <w:rPr>
          <w:rFonts w:hint="eastAsia"/>
        </w:rPr>
      </w:pPr>
    </w:p>
    <w:p w14:paraId="0C40F7CD">
      <w:pPr>
        <w:rPr>
          <w:rFonts w:hint="eastAsia"/>
        </w:rPr>
      </w:pPr>
    </w:p>
    <w:p w14:paraId="6E75522D">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66130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0788886B">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7AFDE771">
      <w:pPr>
        <w:pStyle w:val="10"/>
        <w:rPr>
          <w:rFonts w:hint="eastAsia"/>
        </w:rPr>
      </w:pPr>
    </w:p>
    <w:p w14:paraId="3772C18E">
      <w:pPr>
        <w:rPr>
          <w:rFonts w:hint="eastAsia"/>
        </w:rPr>
      </w:pPr>
    </w:p>
    <w:p w14:paraId="61831E06">
      <w:pPr>
        <w:pStyle w:val="10"/>
        <w:rPr>
          <w:rFonts w:hint="eastAsia"/>
        </w:rPr>
      </w:pPr>
    </w:p>
    <w:p w14:paraId="60C8CF4C">
      <w:pPr>
        <w:rPr>
          <w:rFonts w:hint="eastAsia"/>
        </w:rPr>
      </w:pPr>
    </w:p>
    <w:p w14:paraId="5312639D">
      <w:pPr>
        <w:pStyle w:val="10"/>
        <w:rPr>
          <w:rFonts w:hint="eastAsia"/>
        </w:rPr>
      </w:pPr>
    </w:p>
    <w:p w14:paraId="4B19C4CD">
      <w:pPr>
        <w:rPr>
          <w:rFonts w:hint="eastAsia"/>
        </w:rPr>
      </w:pPr>
    </w:p>
    <w:p w14:paraId="39B23386">
      <w:pPr>
        <w:pStyle w:val="10"/>
        <w:rPr>
          <w:rFonts w:hint="eastAsia"/>
        </w:rPr>
      </w:pPr>
    </w:p>
    <w:p w14:paraId="2150D2E3">
      <w:pPr>
        <w:rPr>
          <w:rFonts w:hint="eastAsia"/>
        </w:rPr>
      </w:pPr>
    </w:p>
    <w:p w14:paraId="52D1BBAE">
      <w:pPr>
        <w:pStyle w:val="10"/>
        <w:rPr>
          <w:rFonts w:hint="eastAsia"/>
        </w:rPr>
      </w:pPr>
    </w:p>
    <w:p w14:paraId="5B75D22C">
      <w:pPr>
        <w:rPr>
          <w:rFonts w:hint="eastAsia"/>
        </w:rPr>
      </w:pPr>
    </w:p>
    <w:p w14:paraId="43F86437">
      <w:pPr>
        <w:pStyle w:val="10"/>
        <w:rPr>
          <w:rFonts w:hint="eastAsia"/>
        </w:rPr>
      </w:pPr>
    </w:p>
    <w:p w14:paraId="6A3D35F1">
      <w:pPr>
        <w:rPr>
          <w:rFonts w:hint="eastAsia"/>
        </w:rPr>
      </w:pPr>
    </w:p>
    <w:p w14:paraId="73BDC5E9">
      <w:pPr>
        <w:pStyle w:val="10"/>
        <w:rPr>
          <w:rFonts w:hint="eastAsia"/>
        </w:rPr>
      </w:pPr>
    </w:p>
    <w:p w14:paraId="02CDC7BD">
      <w:pPr>
        <w:rPr>
          <w:rFonts w:hint="eastAsia"/>
        </w:rPr>
      </w:pPr>
    </w:p>
    <w:p w14:paraId="4B633287">
      <w:pPr>
        <w:pStyle w:val="10"/>
        <w:rPr>
          <w:rFonts w:hint="eastAsia"/>
        </w:rPr>
      </w:pPr>
    </w:p>
    <w:p w14:paraId="295C544C">
      <w:pPr>
        <w:rPr>
          <w:rFonts w:hint="eastAsia"/>
        </w:rPr>
      </w:pPr>
    </w:p>
    <w:p w14:paraId="0C39E9D0">
      <w:pPr>
        <w:pStyle w:val="10"/>
        <w:rPr>
          <w:rFonts w:hint="eastAsia"/>
        </w:rPr>
      </w:pPr>
    </w:p>
    <w:p w14:paraId="7FEC3AE2">
      <w:pPr>
        <w:rPr>
          <w:rFonts w:hint="eastAsia"/>
        </w:rPr>
      </w:pPr>
    </w:p>
    <w:p w14:paraId="4A923F59">
      <w:pPr>
        <w:pStyle w:val="10"/>
        <w:rPr>
          <w:rFonts w:hint="eastAsia"/>
        </w:rPr>
      </w:pPr>
    </w:p>
    <w:p w14:paraId="1F711B1E">
      <w:pPr>
        <w:rPr>
          <w:rFonts w:hint="eastAsia"/>
        </w:rPr>
      </w:pPr>
    </w:p>
    <w:p w14:paraId="35C17C2A">
      <w:pPr>
        <w:pStyle w:val="10"/>
        <w:rPr>
          <w:rFonts w:hint="eastAsia"/>
        </w:rPr>
      </w:pPr>
    </w:p>
    <w:p w14:paraId="2E8DD932">
      <w:pPr>
        <w:rPr>
          <w:rFonts w:hint="eastAsia"/>
        </w:rPr>
      </w:pPr>
    </w:p>
    <w:p w14:paraId="70BDF5F4">
      <w:pPr>
        <w:pStyle w:val="10"/>
        <w:rPr>
          <w:rFonts w:hint="eastAsia"/>
        </w:rPr>
      </w:pPr>
    </w:p>
    <w:p w14:paraId="6BC863FE">
      <w:pPr>
        <w:rPr>
          <w:rFonts w:hint="eastAsia"/>
        </w:rPr>
      </w:pPr>
    </w:p>
    <w:p w14:paraId="033572ED">
      <w:pPr>
        <w:pStyle w:val="10"/>
        <w:rPr>
          <w:rFonts w:hint="eastAsia"/>
        </w:rPr>
      </w:pPr>
    </w:p>
    <w:p w14:paraId="40DCF078">
      <w:pPr>
        <w:rPr>
          <w:rFonts w:hint="eastAsia"/>
        </w:rPr>
      </w:pPr>
    </w:p>
    <w:p w14:paraId="20F1415A">
      <w:pPr>
        <w:pStyle w:val="10"/>
        <w:rPr>
          <w:rFonts w:hint="eastAsia"/>
        </w:rPr>
      </w:pPr>
    </w:p>
    <w:p w14:paraId="1B214357">
      <w:pPr>
        <w:pStyle w:val="10"/>
        <w:ind w:left="0" w:leftChars="0" w:firstLine="0" w:firstLineChars="0"/>
        <w:rPr>
          <w:rFonts w:hint="eastAsia"/>
        </w:rPr>
      </w:pPr>
    </w:p>
    <w:p w14:paraId="23973DE9">
      <w:pPr>
        <w:rPr>
          <w:rFonts w:hint="eastAsia"/>
        </w:rPr>
      </w:pPr>
    </w:p>
    <w:p w14:paraId="7639382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2AD3335D">
      <w:pPr>
        <w:tabs>
          <w:tab w:val="left" w:pos="5580"/>
        </w:tabs>
        <w:spacing w:line="240" w:lineRule="atLeast"/>
        <w:ind w:left="1156" w:leftChars="257" w:hanging="540"/>
        <w:rPr>
          <w:rFonts w:hint="eastAsia" w:ascii="仿宋_GB2312" w:eastAsia="仿宋_GB2312"/>
          <w:sz w:val="24"/>
        </w:rPr>
      </w:pPr>
    </w:p>
    <w:p w14:paraId="753A570D">
      <w:pPr>
        <w:pStyle w:val="30"/>
        <w:numPr>
          <w:ilvl w:val="0"/>
          <w:numId w:val="0"/>
        </w:numPr>
        <w:ind w:left="900" w:leftChars="0"/>
        <w:jc w:val="both"/>
        <w:rPr>
          <w:rFonts w:hint="eastAsia" w:eastAsia="宋体"/>
          <w:lang w:eastAsia="zh-CN"/>
        </w:rPr>
      </w:pPr>
      <w:r>
        <w:rPr>
          <w:rFonts w:hint="eastAsia" w:eastAsia="宋体"/>
          <w:lang w:eastAsia="zh-CN"/>
        </w:rPr>
        <w:t>说明：</w:t>
      </w:r>
    </w:p>
    <w:p w14:paraId="125EE8F8">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1、提供会计事务所出具的</w:t>
      </w:r>
      <w:r>
        <w:rPr>
          <w:rFonts w:hint="eastAsia" w:ascii="仿宋_GB2312" w:eastAsia="仿宋_GB2312"/>
          <w:sz w:val="24"/>
          <w:lang w:eastAsia="zh-CN"/>
        </w:rPr>
        <w:t>2024-2025</w:t>
      </w:r>
      <w:r>
        <w:rPr>
          <w:rFonts w:hint="eastAsia" w:ascii="仿宋_GB2312" w:eastAsia="仿宋_GB2312"/>
          <w:sz w:val="24"/>
        </w:rPr>
        <w:t>年度任意一年的年度财务审计报告书扫描件或影印件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12957AFE">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2E7BB8D4">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0042CDFE">
      <w:pPr>
        <w:jc w:val="center"/>
        <w:rPr>
          <w:rFonts w:hint="eastAsia" w:asciiTheme="majorEastAsia" w:hAnsiTheme="majorEastAsia" w:eastAsiaTheme="majorEastAsia" w:cstheme="majorEastAsia"/>
          <w:b/>
          <w:bCs/>
          <w:szCs w:val="20"/>
          <w:lang w:val="en-US" w:eastAsia="zh-CN"/>
        </w:rPr>
      </w:pPr>
    </w:p>
    <w:p w14:paraId="4E56A8B2">
      <w:pPr>
        <w:jc w:val="center"/>
        <w:rPr>
          <w:rFonts w:hint="eastAsia" w:asciiTheme="majorEastAsia" w:hAnsiTheme="majorEastAsia" w:eastAsiaTheme="majorEastAsia" w:cstheme="majorEastAsia"/>
          <w:b/>
          <w:bCs/>
          <w:szCs w:val="20"/>
          <w:lang w:val="en-US" w:eastAsia="zh-CN"/>
        </w:rPr>
      </w:pPr>
    </w:p>
    <w:p w14:paraId="63162496">
      <w:pPr>
        <w:pStyle w:val="10"/>
        <w:rPr>
          <w:rFonts w:hint="eastAsia" w:asciiTheme="majorEastAsia" w:hAnsiTheme="majorEastAsia" w:eastAsiaTheme="majorEastAsia" w:cstheme="majorEastAsia"/>
          <w:b/>
          <w:bCs/>
          <w:szCs w:val="20"/>
          <w:lang w:val="en-US" w:eastAsia="zh-CN"/>
        </w:rPr>
      </w:pPr>
    </w:p>
    <w:p w14:paraId="19071BCD">
      <w:pPr>
        <w:rPr>
          <w:rFonts w:hint="eastAsia" w:asciiTheme="majorEastAsia" w:hAnsiTheme="majorEastAsia" w:eastAsiaTheme="majorEastAsia" w:cstheme="majorEastAsia"/>
          <w:b/>
          <w:bCs/>
          <w:szCs w:val="20"/>
          <w:lang w:val="en-US" w:eastAsia="zh-CN"/>
        </w:rPr>
      </w:pPr>
    </w:p>
    <w:p w14:paraId="259AE6EB">
      <w:pPr>
        <w:pStyle w:val="10"/>
        <w:rPr>
          <w:rFonts w:hint="eastAsia" w:asciiTheme="majorEastAsia" w:hAnsiTheme="majorEastAsia" w:eastAsiaTheme="majorEastAsia" w:cstheme="majorEastAsia"/>
          <w:b/>
          <w:bCs/>
          <w:szCs w:val="20"/>
          <w:lang w:val="en-US" w:eastAsia="zh-CN"/>
        </w:rPr>
      </w:pPr>
    </w:p>
    <w:p w14:paraId="010AB339">
      <w:pPr>
        <w:rPr>
          <w:rFonts w:hint="eastAsia" w:asciiTheme="majorEastAsia" w:hAnsiTheme="majorEastAsia" w:eastAsiaTheme="majorEastAsia" w:cstheme="majorEastAsia"/>
          <w:b/>
          <w:bCs/>
          <w:szCs w:val="20"/>
          <w:lang w:val="en-US" w:eastAsia="zh-CN"/>
        </w:rPr>
      </w:pPr>
    </w:p>
    <w:p w14:paraId="2A4E4FC5">
      <w:pPr>
        <w:pStyle w:val="10"/>
        <w:rPr>
          <w:rFonts w:hint="eastAsia" w:asciiTheme="majorEastAsia" w:hAnsiTheme="majorEastAsia" w:eastAsiaTheme="majorEastAsia" w:cstheme="majorEastAsia"/>
          <w:b/>
          <w:bCs/>
          <w:szCs w:val="20"/>
          <w:lang w:val="en-US" w:eastAsia="zh-CN"/>
        </w:rPr>
      </w:pPr>
    </w:p>
    <w:p w14:paraId="505C0930">
      <w:pPr>
        <w:rPr>
          <w:rFonts w:hint="eastAsia" w:asciiTheme="majorEastAsia" w:hAnsiTheme="majorEastAsia" w:eastAsiaTheme="majorEastAsia" w:cstheme="majorEastAsia"/>
          <w:b/>
          <w:bCs/>
          <w:szCs w:val="20"/>
          <w:lang w:val="en-US" w:eastAsia="zh-CN"/>
        </w:rPr>
      </w:pPr>
    </w:p>
    <w:p w14:paraId="3E4E748E">
      <w:pPr>
        <w:pStyle w:val="10"/>
        <w:rPr>
          <w:rFonts w:hint="eastAsia" w:asciiTheme="majorEastAsia" w:hAnsiTheme="majorEastAsia" w:eastAsiaTheme="majorEastAsia" w:cstheme="majorEastAsia"/>
          <w:b/>
          <w:bCs/>
          <w:szCs w:val="20"/>
          <w:lang w:val="en-US" w:eastAsia="zh-CN"/>
        </w:rPr>
      </w:pPr>
    </w:p>
    <w:p w14:paraId="4E15A19B">
      <w:pPr>
        <w:rPr>
          <w:rFonts w:hint="eastAsia" w:asciiTheme="majorEastAsia" w:hAnsiTheme="majorEastAsia" w:eastAsiaTheme="majorEastAsia" w:cstheme="majorEastAsia"/>
          <w:b/>
          <w:bCs/>
          <w:szCs w:val="20"/>
          <w:lang w:val="en-US" w:eastAsia="zh-CN"/>
        </w:rPr>
      </w:pPr>
    </w:p>
    <w:p w14:paraId="5B8C9130">
      <w:pPr>
        <w:pStyle w:val="10"/>
        <w:rPr>
          <w:rFonts w:hint="eastAsia" w:asciiTheme="majorEastAsia" w:hAnsiTheme="majorEastAsia" w:eastAsiaTheme="majorEastAsia" w:cstheme="majorEastAsia"/>
          <w:b/>
          <w:bCs/>
          <w:szCs w:val="20"/>
          <w:lang w:val="en-US" w:eastAsia="zh-CN"/>
        </w:rPr>
      </w:pPr>
    </w:p>
    <w:p w14:paraId="4C233A6D">
      <w:pPr>
        <w:rPr>
          <w:rFonts w:hint="eastAsia" w:asciiTheme="majorEastAsia" w:hAnsiTheme="majorEastAsia" w:eastAsiaTheme="majorEastAsia" w:cstheme="majorEastAsia"/>
          <w:b/>
          <w:bCs/>
          <w:szCs w:val="20"/>
          <w:lang w:val="en-US" w:eastAsia="zh-CN"/>
        </w:rPr>
      </w:pPr>
    </w:p>
    <w:p w14:paraId="266592B7">
      <w:pPr>
        <w:pStyle w:val="10"/>
        <w:rPr>
          <w:rFonts w:hint="eastAsia" w:asciiTheme="majorEastAsia" w:hAnsiTheme="majorEastAsia" w:eastAsiaTheme="majorEastAsia" w:cstheme="majorEastAsia"/>
          <w:b/>
          <w:bCs/>
          <w:szCs w:val="20"/>
          <w:lang w:val="en-US" w:eastAsia="zh-CN"/>
        </w:rPr>
      </w:pPr>
    </w:p>
    <w:p w14:paraId="1B40D6AB">
      <w:pPr>
        <w:rPr>
          <w:rFonts w:hint="eastAsia" w:asciiTheme="majorEastAsia" w:hAnsiTheme="majorEastAsia" w:eastAsiaTheme="majorEastAsia" w:cstheme="majorEastAsia"/>
          <w:b/>
          <w:bCs/>
          <w:szCs w:val="20"/>
          <w:lang w:val="en-US" w:eastAsia="zh-CN"/>
        </w:rPr>
      </w:pPr>
    </w:p>
    <w:p w14:paraId="402E19AC">
      <w:pPr>
        <w:pStyle w:val="10"/>
        <w:rPr>
          <w:rFonts w:hint="eastAsia" w:asciiTheme="majorEastAsia" w:hAnsiTheme="majorEastAsia" w:eastAsiaTheme="majorEastAsia" w:cstheme="majorEastAsia"/>
          <w:b/>
          <w:bCs/>
          <w:szCs w:val="20"/>
          <w:lang w:val="en-US" w:eastAsia="zh-CN"/>
        </w:rPr>
      </w:pPr>
    </w:p>
    <w:p w14:paraId="51DC1232">
      <w:pPr>
        <w:rPr>
          <w:rFonts w:hint="eastAsia" w:asciiTheme="majorEastAsia" w:hAnsiTheme="majorEastAsia" w:eastAsiaTheme="majorEastAsia" w:cstheme="majorEastAsia"/>
          <w:b/>
          <w:bCs/>
          <w:szCs w:val="20"/>
          <w:lang w:val="en-US" w:eastAsia="zh-CN"/>
        </w:rPr>
      </w:pPr>
    </w:p>
    <w:p w14:paraId="41C7B422">
      <w:pPr>
        <w:pStyle w:val="10"/>
        <w:rPr>
          <w:rFonts w:hint="eastAsia" w:asciiTheme="majorEastAsia" w:hAnsiTheme="majorEastAsia" w:eastAsiaTheme="majorEastAsia" w:cstheme="majorEastAsia"/>
          <w:b/>
          <w:bCs/>
          <w:szCs w:val="20"/>
          <w:lang w:val="en-US" w:eastAsia="zh-CN"/>
        </w:rPr>
      </w:pPr>
    </w:p>
    <w:p w14:paraId="21BEA4E7">
      <w:pPr>
        <w:rPr>
          <w:rFonts w:hint="eastAsia" w:asciiTheme="majorEastAsia" w:hAnsiTheme="majorEastAsia" w:eastAsiaTheme="majorEastAsia" w:cstheme="majorEastAsia"/>
          <w:b/>
          <w:bCs/>
          <w:szCs w:val="20"/>
          <w:lang w:val="en-US" w:eastAsia="zh-CN"/>
        </w:rPr>
      </w:pPr>
    </w:p>
    <w:p w14:paraId="77521B14">
      <w:pPr>
        <w:pStyle w:val="10"/>
        <w:rPr>
          <w:rFonts w:hint="eastAsia" w:asciiTheme="majorEastAsia" w:hAnsiTheme="majorEastAsia" w:eastAsiaTheme="majorEastAsia" w:cstheme="majorEastAsia"/>
          <w:b/>
          <w:bCs/>
          <w:szCs w:val="20"/>
          <w:lang w:val="en-US" w:eastAsia="zh-CN"/>
        </w:rPr>
      </w:pPr>
    </w:p>
    <w:p w14:paraId="2D112F64">
      <w:pPr>
        <w:rPr>
          <w:rFonts w:hint="eastAsia" w:asciiTheme="majorEastAsia" w:hAnsiTheme="majorEastAsia" w:eastAsiaTheme="majorEastAsia" w:cstheme="majorEastAsia"/>
          <w:b/>
          <w:bCs/>
          <w:szCs w:val="20"/>
          <w:lang w:val="en-US" w:eastAsia="zh-CN"/>
        </w:rPr>
      </w:pPr>
    </w:p>
    <w:p w14:paraId="7A2C8F72">
      <w:pPr>
        <w:pStyle w:val="10"/>
        <w:rPr>
          <w:rFonts w:hint="eastAsia" w:asciiTheme="majorEastAsia" w:hAnsiTheme="majorEastAsia" w:eastAsiaTheme="majorEastAsia" w:cstheme="majorEastAsia"/>
          <w:b/>
          <w:bCs/>
          <w:szCs w:val="20"/>
          <w:lang w:val="en-US" w:eastAsia="zh-CN"/>
        </w:rPr>
      </w:pPr>
    </w:p>
    <w:p w14:paraId="3490CBBD">
      <w:pPr>
        <w:rPr>
          <w:rFonts w:hint="eastAsia" w:asciiTheme="majorEastAsia" w:hAnsiTheme="majorEastAsia" w:eastAsiaTheme="majorEastAsia" w:cstheme="majorEastAsia"/>
          <w:b/>
          <w:bCs/>
          <w:szCs w:val="20"/>
          <w:lang w:val="en-US" w:eastAsia="zh-CN"/>
        </w:rPr>
      </w:pPr>
    </w:p>
    <w:p w14:paraId="0481348A">
      <w:pPr>
        <w:pStyle w:val="10"/>
        <w:rPr>
          <w:rFonts w:hint="eastAsia" w:asciiTheme="majorEastAsia" w:hAnsiTheme="majorEastAsia" w:eastAsiaTheme="majorEastAsia" w:cstheme="majorEastAsia"/>
          <w:b/>
          <w:bCs/>
          <w:szCs w:val="20"/>
          <w:lang w:val="en-US" w:eastAsia="zh-CN"/>
        </w:rPr>
      </w:pPr>
    </w:p>
    <w:p w14:paraId="7E706D5F">
      <w:pPr>
        <w:rPr>
          <w:rFonts w:hint="eastAsia" w:asciiTheme="majorEastAsia" w:hAnsiTheme="majorEastAsia" w:eastAsiaTheme="majorEastAsia" w:cstheme="majorEastAsia"/>
          <w:b/>
          <w:bCs/>
          <w:szCs w:val="20"/>
          <w:lang w:val="en-US" w:eastAsia="zh-CN"/>
        </w:rPr>
      </w:pPr>
    </w:p>
    <w:p w14:paraId="78E805AD">
      <w:pPr>
        <w:pStyle w:val="10"/>
        <w:ind w:left="0" w:leftChars="0" w:firstLine="0" w:firstLineChars="0"/>
        <w:rPr>
          <w:rFonts w:hint="eastAsia"/>
          <w:lang w:val="en-US" w:eastAsia="zh-CN"/>
        </w:rPr>
      </w:pPr>
    </w:p>
    <w:p w14:paraId="065E37DD">
      <w:pPr>
        <w:rPr>
          <w:rFonts w:hint="eastAsia"/>
          <w:lang w:val="en-US" w:eastAsia="zh-CN"/>
        </w:rPr>
      </w:pPr>
    </w:p>
    <w:p w14:paraId="5E7F7C90">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558A2F2A">
      <w:pPr>
        <w:tabs>
          <w:tab w:val="left" w:pos="5580"/>
        </w:tabs>
        <w:spacing w:line="240" w:lineRule="atLeast"/>
        <w:ind w:left="540"/>
        <w:rPr>
          <w:rFonts w:hint="eastAsia" w:ascii="仿宋_GB2312" w:eastAsia="仿宋_GB2312"/>
          <w:sz w:val="24"/>
          <w:lang w:val="en-US" w:eastAsia="zh-CN"/>
        </w:rPr>
      </w:pPr>
    </w:p>
    <w:p w14:paraId="1C4C9A07">
      <w:pPr>
        <w:tabs>
          <w:tab w:val="left" w:pos="5580"/>
        </w:tabs>
        <w:spacing w:line="240" w:lineRule="atLeast"/>
        <w:ind w:left="540"/>
        <w:rPr>
          <w:rFonts w:hint="eastAsia" w:ascii="仿宋_GB2312" w:eastAsia="仿宋_GB2312"/>
          <w:sz w:val="24"/>
          <w:lang w:val="en-US" w:eastAsia="zh-CN"/>
        </w:rPr>
      </w:pPr>
    </w:p>
    <w:p w14:paraId="03E7900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36EC934C">
      <w:pPr>
        <w:numPr>
          <w:ilvl w:val="0"/>
          <w:numId w:val="11"/>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B6EDFCC">
      <w:pPr>
        <w:pStyle w:val="10"/>
        <w:numPr>
          <w:ilvl w:val="0"/>
          <w:numId w:val="0"/>
        </w:numPr>
        <w:rPr>
          <w:rFonts w:hint="eastAsia"/>
          <w:lang w:val="en-US" w:eastAsia="zh-CN"/>
        </w:rPr>
      </w:pPr>
    </w:p>
    <w:p w14:paraId="2BB4E2EF">
      <w:pPr>
        <w:rPr>
          <w:rFonts w:hint="eastAsia"/>
          <w:lang w:val="en-US" w:eastAsia="zh-CN"/>
        </w:rPr>
      </w:pPr>
    </w:p>
    <w:p w14:paraId="7964A083">
      <w:pPr>
        <w:pStyle w:val="10"/>
        <w:rPr>
          <w:rFonts w:hint="eastAsia"/>
          <w:lang w:val="en-US" w:eastAsia="zh-CN"/>
        </w:rPr>
      </w:pPr>
    </w:p>
    <w:p w14:paraId="5BD79625">
      <w:pPr>
        <w:rPr>
          <w:rFonts w:hint="eastAsia"/>
          <w:lang w:val="en-US" w:eastAsia="zh-CN"/>
        </w:rPr>
      </w:pPr>
    </w:p>
    <w:p w14:paraId="5BF1E059">
      <w:pPr>
        <w:pStyle w:val="10"/>
        <w:rPr>
          <w:rFonts w:hint="eastAsia"/>
          <w:lang w:val="en-US" w:eastAsia="zh-CN"/>
        </w:rPr>
      </w:pPr>
    </w:p>
    <w:p w14:paraId="1A52BC76">
      <w:pPr>
        <w:rPr>
          <w:rFonts w:hint="eastAsia"/>
          <w:lang w:val="en-US" w:eastAsia="zh-CN"/>
        </w:rPr>
      </w:pPr>
    </w:p>
    <w:p w14:paraId="5C23A84F">
      <w:pPr>
        <w:pStyle w:val="10"/>
        <w:rPr>
          <w:rFonts w:hint="eastAsia"/>
          <w:lang w:val="en-US" w:eastAsia="zh-CN"/>
        </w:rPr>
      </w:pPr>
    </w:p>
    <w:p w14:paraId="61C1B130">
      <w:pPr>
        <w:rPr>
          <w:rFonts w:hint="eastAsia"/>
          <w:lang w:val="en-US" w:eastAsia="zh-CN"/>
        </w:rPr>
      </w:pPr>
    </w:p>
    <w:p w14:paraId="767FE606">
      <w:pPr>
        <w:pStyle w:val="10"/>
        <w:rPr>
          <w:rFonts w:hint="eastAsia"/>
          <w:lang w:val="en-US" w:eastAsia="zh-CN"/>
        </w:rPr>
      </w:pPr>
    </w:p>
    <w:p w14:paraId="6D9FBFFD">
      <w:pPr>
        <w:rPr>
          <w:rFonts w:hint="eastAsia"/>
          <w:lang w:val="en-US" w:eastAsia="zh-CN"/>
        </w:rPr>
      </w:pPr>
    </w:p>
    <w:p w14:paraId="6DB9335A">
      <w:pPr>
        <w:pStyle w:val="10"/>
        <w:rPr>
          <w:rFonts w:hint="eastAsia"/>
          <w:lang w:val="en-US" w:eastAsia="zh-CN"/>
        </w:rPr>
      </w:pPr>
    </w:p>
    <w:p w14:paraId="14B20A18">
      <w:pPr>
        <w:rPr>
          <w:rFonts w:hint="eastAsia"/>
          <w:lang w:val="en-US" w:eastAsia="zh-CN"/>
        </w:rPr>
      </w:pPr>
    </w:p>
    <w:p w14:paraId="0640B406">
      <w:pPr>
        <w:rPr>
          <w:rFonts w:hint="eastAsia"/>
          <w:lang w:val="en-US" w:eastAsia="zh-CN"/>
        </w:rPr>
      </w:pPr>
    </w:p>
    <w:p w14:paraId="46D4B99D">
      <w:pPr>
        <w:pStyle w:val="10"/>
        <w:rPr>
          <w:rFonts w:hint="eastAsia"/>
          <w:lang w:val="en-US" w:eastAsia="zh-CN"/>
        </w:rPr>
      </w:pPr>
    </w:p>
    <w:p w14:paraId="777CB96F">
      <w:pPr>
        <w:rPr>
          <w:rFonts w:hint="eastAsia"/>
          <w:lang w:val="en-US" w:eastAsia="zh-CN"/>
        </w:rPr>
      </w:pPr>
    </w:p>
    <w:p w14:paraId="6B8E57C3">
      <w:pPr>
        <w:pStyle w:val="10"/>
        <w:rPr>
          <w:rFonts w:hint="eastAsia"/>
          <w:lang w:val="en-US" w:eastAsia="zh-CN"/>
        </w:rPr>
      </w:pPr>
    </w:p>
    <w:p w14:paraId="522DD68A">
      <w:pPr>
        <w:rPr>
          <w:rFonts w:hint="eastAsia"/>
          <w:lang w:val="en-US" w:eastAsia="zh-CN"/>
        </w:rPr>
      </w:pPr>
    </w:p>
    <w:p w14:paraId="01212F2D">
      <w:pPr>
        <w:pStyle w:val="10"/>
        <w:rPr>
          <w:rFonts w:hint="eastAsia"/>
          <w:lang w:val="en-US" w:eastAsia="zh-CN"/>
        </w:rPr>
      </w:pPr>
    </w:p>
    <w:p w14:paraId="0949EC43">
      <w:pPr>
        <w:rPr>
          <w:rFonts w:hint="eastAsia"/>
          <w:lang w:val="en-US" w:eastAsia="zh-CN"/>
        </w:rPr>
      </w:pPr>
    </w:p>
    <w:p w14:paraId="4CF76235">
      <w:pPr>
        <w:pStyle w:val="10"/>
        <w:rPr>
          <w:rFonts w:hint="eastAsia"/>
          <w:lang w:val="en-US" w:eastAsia="zh-CN"/>
        </w:rPr>
      </w:pPr>
    </w:p>
    <w:p w14:paraId="18368619">
      <w:pPr>
        <w:rPr>
          <w:rFonts w:hint="eastAsia"/>
          <w:lang w:val="en-US" w:eastAsia="zh-CN"/>
        </w:rPr>
      </w:pPr>
    </w:p>
    <w:p w14:paraId="30236216">
      <w:pPr>
        <w:pStyle w:val="10"/>
        <w:rPr>
          <w:rFonts w:hint="eastAsia"/>
          <w:lang w:val="en-US" w:eastAsia="zh-CN"/>
        </w:rPr>
      </w:pPr>
    </w:p>
    <w:p w14:paraId="38C38B78">
      <w:pPr>
        <w:rPr>
          <w:rFonts w:hint="eastAsia"/>
          <w:lang w:val="en-US" w:eastAsia="zh-CN"/>
        </w:rPr>
      </w:pPr>
    </w:p>
    <w:p w14:paraId="27EE05AD">
      <w:pPr>
        <w:pStyle w:val="10"/>
        <w:rPr>
          <w:rFonts w:hint="eastAsia"/>
          <w:lang w:val="en-US" w:eastAsia="zh-CN"/>
        </w:rPr>
      </w:pPr>
    </w:p>
    <w:p w14:paraId="0236DB90">
      <w:pPr>
        <w:rPr>
          <w:rFonts w:hint="eastAsia"/>
          <w:lang w:val="en-US" w:eastAsia="zh-CN"/>
        </w:rPr>
      </w:pPr>
    </w:p>
    <w:p w14:paraId="4FBB4940">
      <w:pPr>
        <w:pStyle w:val="10"/>
        <w:ind w:left="0" w:leftChars="0" w:firstLine="0" w:firstLineChars="0"/>
        <w:rPr>
          <w:rFonts w:hint="eastAsia"/>
          <w:lang w:val="en-US" w:eastAsia="zh-CN"/>
        </w:rPr>
      </w:pPr>
    </w:p>
    <w:p w14:paraId="2C90331B">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6.投标保证金收据扫描件或银行转款证明扫描件或支票扫描件、汇票扫描件、本票扫描件或者金融机构、担保机构出具的保函扫描件（本项目不收取投标保证金，本项无需提供）；</w:t>
      </w:r>
    </w:p>
    <w:p w14:paraId="4762BBFB">
      <w:pPr>
        <w:jc w:val="center"/>
        <w:rPr>
          <w:rFonts w:hint="eastAsia" w:ascii="仿宋" w:hAnsi="仿宋" w:eastAsia="仿宋"/>
          <w:sz w:val="28"/>
          <w:szCs w:val="28"/>
        </w:rPr>
      </w:pPr>
    </w:p>
    <w:p w14:paraId="05F3D457">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10" w:type="first"/>
          <w:footerReference r:id="rId9" w:type="default"/>
          <w:pgSz w:w="11906" w:h="16838"/>
          <w:pgMar w:top="1440" w:right="1797" w:bottom="1440" w:left="1797" w:header="851" w:footer="992" w:gutter="0"/>
          <w:pgNumType w:fmt="decimal" w:start="25"/>
          <w:cols w:space="720" w:num="1"/>
          <w:titlePg/>
          <w:docGrid w:type="linesAndChars" w:linePitch="312" w:charSpace="0"/>
        </w:sectPr>
      </w:pPr>
      <w:r>
        <w:rPr>
          <w:rFonts w:hint="eastAsia" w:ascii="仿宋_GB2312" w:hAnsi="宋体" w:eastAsia="仿宋_GB2312"/>
          <w:b w:val="0"/>
          <w:bCs/>
          <w:sz w:val="24"/>
        </w:rPr>
        <w:t>说明：</w:t>
      </w:r>
      <w:r>
        <w:rPr>
          <w:rFonts w:hint="eastAsia" w:ascii="仿宋_GB2312" w:hAnsi="宋体" w:eastAsia="仿宋_GB2312"/>
          <w:b w:val="0"/>
          <w:bCs/>
          <w:sz w:val="24"/>
          <w:lang w:eastAsia="zh-CN"/>
        </w:rPr>
        <w:t>建议注明投标或响应保证金项目名称，未注明项目名称的不作废标处理。重新开展采购活动的项目，若供应商告知采购人再次进行投标或响应的，未退还的投标或响应保证金则自动转为新项目的投标保证金。</w:t>
      </w:r>
    </w:p>
    <w:p w14:paraId="02C0EF1F">
      <w:pPr>
        <w:pStyle w:val="10"/>
        <w:ind w:left="0" w:leftChars="0" w:firstLine="0" w:firstLineChars="0"/>
        <w:rPr>
          <w:rFonts w:hint="eastAsia"/>
        </w:rPr>
      </w:pPr>
    </w:p>
    <w:p w14:paraId="0087C39E">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14:paraId="4A9334C5">
      <w:pPr>
        <w:ind w:firstLine="7680" w:firstLineChars="3200"/>
        <w:rPr>
          <w:rFonts w:hint="eastAsia" w:ascii="仿宋" w:hAnsi="仿宋" w:eastAsia="仿宋"/>
        </w:rPr>
      </w:pPr>
      <w:r>
        <w:rPr>
          <w:rFonts w:hint="eastAsia" w:ascii="仿宋" w:hAnsi="仿宋" w:eastAsia="仿宋"/>
        </w:rPr>
        <w:t>编号：</w:t>
      </w:r>
    </w:p>
    <w:p w14:paraId="19A0DFB9">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32D49725">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5EAEA05">
      <w:pPr>
        <w:ind w:firstLine="480" w:firstLineChars="200"/>
        <w:rPr>
          <w:rFonts w:hint="eastAsia" w:ascii="仿宋" w:hAnsi="仿宋" w:eastAsia="仿宋"/>
        </w:rPr>
      </w:pPr>
      <w:r>
        <w:rPr>
          <w:rFonts w:hint="eastAsia" w:ascii="仿宋" w:hAnsi="仿宋" w:eastAsia="仿宋"/>
        </w:rPr>
        <w:t>一、保证责任的情形及保证金额</w:t>
      </w:r>
    </w:p>
    <w:p w14:paraId="020E533E">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14:paraId="0EEA8A4E">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14:paraId="1FC22913">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14:paraId="71221E90">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14:paraId="6D02FEA8">
      <w:pPr>
        <w:ind w:firstLine="480" w:firstLineChars="200"/>
        <w:rPr>
          <w:rFonts w:hint="eastAsia" w:ascii="仿宋" w:hAnsi="仿宋" w:eastAsia="仿宋"/>
        </w:rPr>
      </w:pPr>
      <w:r>
        <w:rPr>
          <w:rFonts w:hint="eastAsia" w:ascii="仿宋" w:hAnsi="仿宋" w:eastAsia="仿宋"/>
        </w:rPr>
        <w:t>二、保证的方式及保证期间</w:t>
      </w:r>
    </w:p>
    <w:p w14:paraId="6B7934BD">
      <w:pPr>
        <w:ind w:firstLine="480" w:firstLineChars="200"/>
        <w:rPr>
          <w:rFonts w:hint="eastAsia" w:ascii="仿宋" w:hAnsi="仿宋" w:eastAsia="仿宋"/>
        </w:rPr>
      </w:pPr>
      <w:r>
        <w:rPr>
          <w:rFonts w:hint="eastAsia" w:ascii="仿宋" w:hAnsi="仿宋" w:eastAsia="仿宋"/>
        </w:rPr>
        <w:t>我方保证的方式为：连带责任保证。</w:t>
      </w:r>
    </w:p>
    <w:p w14:paraId="59D04771">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4E149188">
      <w:pPr>
        <w:ind w:firstLine="480" w:firstLineChars="200"/>
        <w:rPr>
          <w:rFonts w:hint="eastAsia" w:ascii="仿宋" w:hAnsi="仿宋" w:eastAsia="仿宋"/>
        </w:rPr>
      </w:pPr>
      <w:r>
        <w:rPr>
          <w:rFonts w:hint="eastAsia" w:ascii="仿宋" w:hAnsi="仿宋" w:eastAsia="仿宋"/>
        </w:rPr>
        <w:t>三、承担保证责任的程序</w:t>
      </w:r>
    </w:p>
    <w:p w14:paraId="79E465B6">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F56900C">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14:paraId="7BFFA734">
      <w:pPr>
        <w:ind w:firstLine="480" w:firstLineChars="200"/>
        <w:rPr>
          <w:rFonts w:hint="eastAsia" w:ascii="仿宋" w:hAnsi="仿宋" w:eastAsia="仿宋"/>
        </w:rPr>
      </w:pPr>
      <w:r>
        <w:rPr>
          <w:rFonts w:hint="eastAsia" w:ascii="仿宋" w:hAnsi="仿宋" w:eastAsia="仿宋"/>
        </w:rPr>
        <w:t>四、保证责任的终止</w:t>
      </w:r>
    </w:p>
    <w:p w14:paraId="7406A57A">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0200D643">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445454AF">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50BAC01D">
      <w:pPr>
        <w:ind w:firstLine="480" w:firstLineChars="200"/>
        <w:rPr>
          <w:rFonts w:hint="eastAsia" w:ascii="仿宋" w:hAnsi="仿宋" w:eastAsia="仿宋"/>
        </w:rPr>
      </w:pPr>
      <w:r>
        <w:rPr>
          <w:rFonts w:hint="eastAsia" w:ascii="仿宋" w:hAnsi="仿宋" w:eastAsia="仿宋"/>
        </w:rPr>
        <w:t>五、免责条款</w:t>
      </w:r>
    </w:p>
    <w:p w14:paraId="579585D1">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14:paraId="759371BD">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14:paraId="23A36E17">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14:paraId="0992FF25">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14:paraId="5A0D5A3F">
      <w:pPr>
        <w:ind w:firstLine="480" w:firstLineChars="200"/>
        <w:rPr>
          <w:rFonts w:hint="eastAsia" w:ascii="仿宋" w:hAnsi="仿宋" w:eastAsia="仿宋"/>
        </w:rPr>
      </w:pPr>
      <w:r>
        <w:rPr>
          <w:rFonts w:hint="eastAsia" w:ascii="仿宋" w:hAnsi="仿宋" w:eastAsia="仿宋"/>
        </w:rPr>
        <w:t>六、争议的解决</w:t>
      </w:r>
    </w:p>
    <w:p w14:paraId="5CA83FF3">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34C3CCA5">
      <w:pPr>
        <w:ind w:firstLine="480" w:firstLineChars="200"/>
        <w:rPr>
          <w:rFonts w:hint="eastAsia" w:ascii="仿宋" w:hAnsi="仿宋" w:eastAsia="仿宋"/>
        </w:rPr>
      </w:pPr>
      <w:r>
        <w:rPr>
          <w:rFonts w:hint="eastAsia" w:ascii="仿宋" w:hAnsi="仿宋" w:eastAsia="仿宋"/>
        </w:rPr>
        <w:t>七、保函的生效</w:t>
      </w:r>
    </w:p>
    <w:p w14:paraId="06D0C990">
      <w:pPr>
        <w:ind w:firstLine="480" w:firstLineChars="200"/>
        <w:rPr>
          <w:rFonts w:ascii="仿宋" w:hAnsi="仿宋" w:eastAsia="仿宋"/>
        </w:rPr>
      </w:pPr>
      <w:r>
        <w:rPr>
          <w:rFonts w:hint="eastAsia" w:ascii="仿宋" w:hAnsi="仿宋" w:eastAsia="仿宋"/>
        </w:rPr>
        <w:t>本保函自我方加盖公章之日起生效。</w:t>
      </w:r>
    </w:p>
    <w:p w14:paraId="66745571">
      <w:pPr>
        <w:ind w:firstLine="6360" w:firstLineChars="2650"/>
        <w:rPr>
          <w:rFonts w:hint="eastAsia" w:ascii="仿宋" w:hAnsi="仿宋" w:eastAsia="仿宋"/>
        </w:rPr>
      </w:pPr>
      <w:r>
        <w:rPr>
          <w:rFonts w:hint="eastAsia" w:ascii="仿宋" w:hAnsi="仿宋" w:eastAsia="仿宋"/>
        </w:rPr>
        <w:t>保证人：（公章）</w:t>
      </w:r>
    </w:p>
    <w:p w14:paraId="0970BBA7">
      <w:pPr>
        <w:rPr>
          <w:rFonts w:ascii="仿宋" w:hAnsi="仿宋" w:eastAsia="仿宋"/>
        </w:rPr>
      </w:pPr>
      <w:r>
        <w:rPr>
          <w:rFonts w:ascii="仿宋" w:hAnsi="仿宋" w:eastAsia="仿宋"/>
        </w:rPr>
        <w:t xml:space="preserve">                               </w:t>
      </w:r>
    </w:p>
    <w:p w14:paraId="3F8AC1A4">
      <w:pPr>
        <w:jc w:val="right"/>
        <w:rPr>
          <w:rFonts w:hint="eastAsia" w:ascii="仿宋" w:hAnsi="仿宋" w:eastAsia="仿宋"/>
        </w:rPr>
      </w:pPr>
      <w:r>
        <w:rPr>
          <w:rFonts w:hint="eastAsia" w:ascii="仿宋" w:hAnsi="仿宋" w:eastAsia="仿宋"/>
        </w:rPr>
        <w:t>年     月      日</w:t>
      </w:r>
    </w:p>
    <w:p w14:paraId="2CA3170F">
      <w:pPr>
        <w:pStyle w:val="10"/>
      </w:pPr>
    </w:p>
    <w:p w14:paraId="180DDE95"/>
    <w:p w14:paraId="0DC9274B">
      <w:pPr>
        <w:pStyle w:val="10"/>
      </w:pPr>
    </w:p>
    <w:p w14:paraId="7ABD19EA"/>
    <w:p w14:paraId="72CCF566">
      <w:pPr>
        <w:pStyle w:val="10"/>
      </w:pPr>
    </w:p>
    <w:p w14:paraId="5B65CB99"/>
    <w:p w14:paraId="39C2DFC3">
      <w:pPr>
        <w:pStyle w:val="10"/>
      </w:pPr>
    </w:p>
    <w:p w14:paraId="418A1336"/>
    <w:p w14:paraId="39012CF4">
      <w:pPr>
        <w:pStyle w:val="10"/>
      </w:pPr>
    </w:p>
    <w:p w14:paraId="043017DF"/>
    <w:p w14:paraId="378DADB3">
      <w:pPr>
        <w:pStyle w:val="10"/>
      </w:pPr>
    </w:p>
    <w:p w14:paraId="68A4E8FF"/>
    <w:p w14:paraId="06CE4A68">
      <w:pPr>
        <w:pStyle w:val="10"/>
      </w:pPr>
    </w:p>
    <w:p w14:paraId="7F2178E4"/>
    <w:p w14:paraId="50CB3DB5">
      <w:pPr>
        <w:pStyle w:val="10"/>
      </w:pPr>
    </w:p>
    <w:p w14:paraId="1E514F48"/>
    <w:p w14:paraId="1BD19066">
      <w:pPr>
        <w:pStyle w:val="10"/>
      </w:pPr>
    </w:p>
    <w:p w14:paraId="3FDD80E2"/>
    <w:p w14:paraId="59B29352">
      <w:pPr>
        <w:pStyle w:val="10"/>
      </w:pPr>
    </w:p>
    <w:p w14:paraId="179E6B88"/>
    <w:p w14:paraId="0F5168E9">
      <w:pPr>
        <w:pStyle w:val="10"/>
      </w:pPr>
    </w:p>
    <w:p w14:paraId="063307F7"/>
    <w:p w14:paraId="186197CA">
      <w:pPr>
        <w:pStyle w:val="10"/>
      </w:pPr>
    </w:p>
    <w:p w14:paraId="63DD7CF6"/>
    <w:p w14:paraId="7040154C">
      <w:pPr>
        <w:pStyle w:val="10"/>
      </w:pPr>
    </w:p>
    <w:p w14:paraId="3010FB3F"/>
    <w:p w14:paraId="763C2ED4">
      <w:pPr>
        <w:pStyle w:val="10"/>
      </w:pPr>
    </w:p>
    <w:p w14:paraId="6602A8C6"/>
    <w:p w14:paraId="01726668">
      <w:pPr>
        <w:pStyle w:val="10"/>
      </w:pPr>
    </w:p>
    <w:p w14:paraId="58F6AB0F"/>
    <w:p w14:paraId="1B532B31">
      <w:pPr>
        <w:pStyle w:val="10"/>
        <w:numPr>
          <w:ilvl w:val="0"/>
          <w:numId w:val="0"/>
        </w:numPr>
      </w:pPr>
    </w:p>
    <w:p w14:paraId="0C8E9C4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46ECAAE7">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6C4CA9D">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201A2D59">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118A33A1">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4" w:name="_Hlk71925120"/>
      <w:r>
        <w:rPr>
          <w:rFonts w:hint="eastAsia" w:ascii="仿宋" w:hAnsi="仿宋" w:eastAsia="仿宋"/>
          <w:color w:val="FF0000"/>
          <w:sz w:val="25"/>
          <w:szCs w:val="25"/>
        </w:rPr>
        <w:t>《关于印发中小企业划型标准规定的通知》（工信部联企业〔2011〕300 号</w:t>
      </w:r>
      <w:bookmarkEnd w:id="14"/>
      <w:r>
        <w:rPr>
          <w:rFonts w:hint="eastAsia" w:ascii="仿宋" w:hAnsi="仿宋" w:eastAsia="仿宋"/>
          <w:color w:val="FF0000"/>
          <w:sz w:val="25"/>
          <w:szCs w:val="25"/>
        </w:rPr>
        <w:t>），</w:t>
      </w:r>
    </w:p>
    <w:p w14:paraId="03CC2ED2">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8E56158">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D5392DD">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23444EEC">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A0A2D6C">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7C8DDEF4">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714EB5BB">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7E324F9E">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59C2EA2C">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6D572EC1">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683235D2">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09BA16C2">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613FB6B1">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4DE4015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2462CD4E">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lang w:eastAsia="zh-CN"/>
        </w:rPr>
        <w:t>中小</w:t>
      </w:r>
      <w:r>
        <w:rPr>
          <w:rFonts w:hint="eastAsia" w:ascii="Arial" w:hAnsi="Arial" w:eastAsia="宋体"/>
          <w:b/>
        </w:rPr>
        <w:t>企业声明函</w:t>
      </w:r>
    </w:p>
    <w:p w14:paraId="658B0ABB">
      <w:pPr>
        <w:pStyle w:val="6"/>
      </w:pPr>
    </w:p>
    <w:p w14:paraId="2502592E">
      <w:pPr>
        <w:spacing w:after="60" w:afterLines="25" w:line="300" w:lineRule="auto"/>
        <w:ind w:right="420"/>
        <w:rPr>
          <w:rFonts w:ascii="Arial" w:hAnsi="Arial" w:eastAsia="宋体"/>
          <w:szCs w:val="21"/>
        </w:rPr>
      </w:pPr>
      <w:bookmarkStart w:id="15"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5"/>
    </w:p>
    <w:p w14:paraId="6FA4B301">
      <w:pPr>
        <w:spacing w:after="60" w:afterLines="25" w:line="300" w:lineRule="auto"/>
        <w:ind w:right="420" w:firstLine="6385" w:firstLineChars="2650"/>
        <w:rPr>
          <w:rFonts w:ascii="Arial" w:hAnsi="Arial" w:eastAsia="宋体"/>
          <w:b/>
          <w:szCs w:val="21"/>
        </w:rPr>
      </w:pPr>
    </w:p>
    <w:p w14:paraId="359E5EA8">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36C0E166">
      <w:pPr>
        <w:pStyle w:val="6"/>
        <w:rPr>
          <w:rFonts w:hint="eastAsia" w:ascii="Arial" w:hAnsi="Arial" w:eastAsia="宋体"/>
          <w:b/>
          <w:szCs w:val="21"/>
          <w:lang w:val="en-US" w:eastAsia="zh-CN"/>
        </w:rPr>
      </w:pPr>
    </w:p>
    <w:p w14:paraId="43F992D0">
      <w:pPr>
        <w:rPr>
          <w:rFonts w:hint="eastAsia" w:ascii="Arial" w:hAnsi="Arial" w:eastAsia="宋体"/>
          <w:b/>
          <w:szCs w:val="21"/>
          <w:lang w:val="en-US" w:eastAsia="zh-CN"/>
        </w:rPr>
      </w:pPr>
    </w:p>
    <w:p w14:paraId="32CC0B07">
      <w:pPr>
        <w:pStyle w:val="6"/>
        <w:rPr>
          <w:rFonts w:hint="eastAsia" w:ascii="Arial" w:hAnsi="Arial" w:eastAsia="宋体"/>
          <w:b/>
          <w:szCs w:val="21"/>
          <w:lang w:val="en-US" w:eastAsia="zh-CN"/>
        </w:rPr>
      </w:pPr>
    </w:p>
    <w:p w14:paraId="5728D519">
      <w:pPr>
        <w:rPr>
          <w:rFonts w:hint="eastAsia" w:ascii="Arial" w:hAnsi="Arial" w:eastAsia="宋体"/>
          <w:b/>
          <w:szCs w:val="21"/>
          <w:lang w:val="en-US" w:eastAsia="zh-CN"/>
        </w:rPr>
      </w:pPr>
    </w:p>
    <w:p w14:paraId="2C86CB7C">
      <w:pPr>
        <w:pStyle w:val="6"/>
        <w:rPr>
          <w:rFonts w:hint="eastAsia" w:ascii="Arial" w:hAnsi="Arial" w:eastAsia="宋体"/>
          <w:b/>
          <w:szCs w:val="21"/>
          <w:lang w:val="en-US" w:eastAsia="zh-CN"/>
        </w:rPr>
      </w:pPr>
    </w:p>
    <w:p w14:paraId="4023DEA7">
      <w:pPr>
        <w:rPr>
          <w:rFonts w:hint="eastAsia" w:ascii="Arial" w:hAnsi="Arial" w:eastAsia="宋体"/>
          <w:b/>
          <w:szCs w:val="21"/>
          <w:lang w:val="en-US" w:eastAsia="zh-CN"/>
        </w:rPr>
      </w:pPr>
    </w:p>
    <w:p w14:paraId="116694FC">
      <w:pPr>
        <w:pStyle w:val="6"/>
        <w:rPr>
          <w:rFonts w:hint="eastAsia" w:ascii="Arial" w:hAnsi="Arial" w:eastAsia="宋体"/>
          <w:b/>
          <w:szCs w:val="21"/>
          <w:lang w:val="en-US" w:eastAsia="zh-CN"/>
        </w:rPr>
      </w:pPr>
    </w:p>
    <w:p w14:paraId="30443ED2">
      <w:pPr>
        <w:rPr>
          <w:rFonts w:hint="eastAsia" w:ascii="Arial" w:hAnsi="Arial" w:eastAsia="宋体"/>
          <w:b/>
          <w:szCs w:val="21"/>
          <w:lang w:val="en-US" w:eastAsia="zh-CN"/>
        </w:rPr>
      </w:pPr>
    </w:p>
    <w:p w14:paraId="3216C32D">
      <w:pPr>
        <w:pStyle w:val="6"/>
        <w:rPr>
          <w:rFonts w:hint="eastAsia" w:ascii="Arial" w:hAnsi="Arial" w:eastAsia="宋体"/>
          <w:b/>
          <w:szCs w:val="21"/>
          <w:lang w:val="en-US" w:eastAsia="zh-CN"/>
        </w:rPr>
      </w:pPr>
    </w:p>
    <w:p w14:paraId="693EAB72">
      <w:pPr>
        <w:rPr>
          <w:rFonts w:hint="eastAsia" w:ascii="Arial" w:hAnsi="Arial" w:eastAsia="宋体"/>
          <w:b/>
          <w:szCs w:val="21"/>
          <w:lang w:val="en-US" w:eastAsia="zh-CN"/>
        </w:rPr>
      </w:pPr>
    </w:p>
    <w:p w14:paraId="274341BA">
      <w:pPr>
        <w:pStyle w:val="6"/>
        <w:rPr>
          <w:rFonts w:hint="default"/>
          <w:lang w:val="en-US" w:eastAsia="zh-CN"/>
        </w:rPr>
      </w:pPr>
    </w:p>
    <w:p w14:paraId="0103DB5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00158C1A">
      <w:pPr>
        <w:rPr>
          <w:rFonts w:ascii="宋体" w:hAnsi="宋体" w:eastAsia="宋体"/>
          <w:b/>
        </w:rPr>
      </w:pPr>
      <w:r>
        <w:br w:type="page"/>
      </w:r>
    </w:p>
    <w:p w14:paraId="0066B82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9358E2B">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36494F1D">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C3E941E">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6895B5EC">
      <w:pPr>
        <w:spacing w:after="60" w:afterLines="25" w:line="300" w:lineRule="auto"/>
        <w:ind w:firstLine="480" w:firstLineChars="200"/>
        <w:rPr>
          <w:rFonts w:ascii="宋体" w:hAnsi="宋体"/>
          <w:szCs w:val="21"/>
        </w:rPr>
      </w:pPr>
      <w:r>
        <w:rPr>
          <w:rFonts w:ascii="宋体" w:hAnsi="宋体"/>
          <w:szCs w:val="21"/>
        </w:rPr>
        <w:t xml:space="preserve">…… </w:t>
      </w:r>
    </w:p>
    <w:p w14:paraId="4491AAC3">
      <w:pPr>
        <w:spacing w:after="60" w:afterLines="25" w:line="300" w:lineRule="auto"/>
        <w:ind w:firstLine="480" w:firstLineChars="200"/>
        <w:rPr>
          <w:rFonts w:ascii="宋体" w:hAnsi="宋体"/>
          <w:szCs w:val="21"/>
        </w:rPr>
      </w:pPr>
      <w:bookmarkStart w:id="16"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6"/>
    </w:p>
    <w:p w14:paraId="001FB758">
      <w:pPr>
        <w:spacing w:after="60" w:afterLines="25" w:line="300" w:lineRule="auto"/>
        <w:jc w:val="right"/>
        <w:rPr>
          <w:rFonts w:ascii="宋体" w:hAnsi="宋体"/>
          <w:szCs w:val="21"/>
        </w:rPr>
      </w:pPr>
    </w:p>
    <w:p w14:paraId="45DFB1B9">
      <w:pPr>
        <w:spacing w:after="60" w:afterLines="25" w:line="300" w:lineRule="auto"/>
        <w:ind w:right="420" w:firstLine="3840" w:firstLineChars="1600"/>
        <w:rPr>
          <w:rFonts w:ascii="宋体" w:hAnsi="宋体"/>
          <w:szCs w:val="21"/>
        </w:rPr>
      </w:pPr>
      <w:r>
        <w:rPr>
          <w:rFonts w:hint="eastAsia" w:ascii="宋体" w:hAnsi="宋体"/>
          <w:szCs w:val="21"/>
        </w:rPr>
        <w:t>投标人（投标单位）（单位盖章）：</w:t>
      </w:r>
    </w:p>
    <w:p w14:paraId="101D48F6">
      <w:pPr>
        <w:spacing w:after="60" w:afterLines="25" w:line="300" w:lineRule="auto"/>
        <w:ind w:right="420" w:firstLine="5280" w:firstLineChars="2200"/>
        <w:rPr>
          <w:rFonts w:ascii="宋体" w:hAnsi="宋体"/>
          <w:szCs w:val="21"/>
        </w:rPr>
      </w:pPr>
      <w:r>
        <w:rPr>
          <w:rFonts w:hint="eastAsia" w:ascii="宋体" w:hAnsi="宋体"/>
          <w:szCs w:val="21"/>
        </w:rPr>
        <w:t>日期：</w:t>
      </w:r>
    </w:p>
    <w:p w14:paraId="14011E7D">
      <w:pPr>
        <w:spacing w:after="60" w:afterLines="25" w:line="300" w:lineRule="auto"/>
        <w:jc w:val="right"/>
        <w:rPr>
          <w:rFonts w:ascii="宋体" w:hAnsi="宋体"/>
          <w:b/>
          <w:color w:val="FF0000"/>
          <w:sz w:val="28"/>
          <w:szCs w:val="28"/>
        </w:rPr>
      </w:pPr>
    </w:p>
    <w:p w14:paraId="0825FDE1">
      <w:pPr>
        <w:spacing w:after="60" w:afterLines="25" w:line="300" w:lineRule="auto"/>
        <w:jc w:val="right"/>
        <w:rPr>
          <w:rFonts w:ascii="Arial" w:hAnsi="Arial" w:eastAsia="宋体"/>
          <w:b/>
          <w:color w:val="FF0000"/>
          <w:sz w:val="28"/>
          <w:szCs w:val="28"/>
        </w:rPr>
      </w:pPr>
    </w:p>
    <w:p w14:paraId="7BFF2E8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06770F27">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1C91686B">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AB238F8">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3B9CDA15">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5DF68491">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D1EE11">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1778988">
      <w:pPr>
        <w:pStyle w:val="30"/>
        <w:numPr>
          <w:ilvl w:val="0"/>
          <w:numId w:val="0"/>
        </w:numPr>
        <w:ind w:left="3600" w:leftChars="0"/>
        <w:jc w:val="both"/>
      </w:pPr>
    </w:p>
    <w:p w14:paraId="4ED7B9E7">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2943BDBF">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2DD5046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679B0C9A">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D24DEE5">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5095E9F3">
      <w:pPr>
        <w:spacing w:after="60" w:afterLines="25" w:line="300" w:lineRule="auto"/>
        <w:ind w:firstLine="482" w:firstLineChars="200"/>
        <w:rPr>
          <w:rFonts w:ascii="Arial" w:hAnsi="Arial" w:eastAsia="宋体"/>
          <w:b/>
          <w:color w:val="FF0000"/>
          <w:szCs w:val="21"/>
        </w:rPr>
      </w:pPr>
    </w:p>
    <w:p w14:paraId="49CF0E46">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2182A68A">
      <w:pPr>
        <w:spacing w:after="60" w:afterLines="25" w:line="300" w:lineRule="auto"/>
        <w:ind w:firstLine="482" w:firstLineChars="200"/>
        <w:rPr>
          <w:rFonts w:ascii="Arial" w:hAnsi="Arial" w:eastAsia="宋体"/>
          <w:b/>
          <w:color w:val="FF0000"/>
          <w:szCs w:val="21"/>
        </w:rPr>
      </w:pPr>
    </w:p>
    <w:p w14:paraId="453638DE">
      <w:pPr>
        <w:spacing w:after="60" w:afterLines="25" w:line="300" w:lineRule="auto"/>
        <w:ind w:firstLine="482" w:firstLineChars="200"/>
        <w:rPr>
          <w:rFonts w:ascii="Arial" w:hAnsi="Arial" w:eastAsia="宋体"/>
          <w:b/>
          <w:color w:val="FF0000"/>
          <w:szCs w:val="21"/>
        </w:rPr>
      </w:pPr>
    </w:p>
    <w:p w14:paraId="559079D1">
      <w:pPr>
        <w:wordWrap w:val="0"/>
        <w:spacing w:after="60" w:afterLines="25" w:line="300" w:lineRule="auto"/>
        <w:ind w:right="420"/>
        <w:jc w:val="right"/>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5A408392">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06AB6FEA">
      <w:pPr>
        <w:rPr>
          <w:rFonts w:ascii="宋体" w:hAnsi="宋体" w:eastAsia="宋体"/>
          <w:b/>
        </w:rPr>
      </w:pPr>
      <w:r>
        <w:br w:type="page"/>
      </w:r>
    </w:p>
    <w:p w14:paraId="23F99922">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63B07F4E">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43194C9E">
      <w:pPr>
        <w:spacing w:after="60" w:afterLines="25" w:line="300" w:lineRule="auto"/>
        <w:rPr>
          <w:rFonts w:ascii="宋体" w:hAnsi="宋体" w:eastAsia="宋体"/>
          <w:szCs w:val="21"/>
        </w:rPr>
      </w:pPr>
      <w:r>
        <w:rPr>
          <w:rFonts w:hint="eastAsia" w:ascii="宋体" w:hAnsi="宋体" w:eastAsia="宋体"/>
          <w:szCs w:val="21"/>
        </w:rPr>
        <w:t xml:space="preserve">  </w:t>
      </w:r>
    </w:p>
    <w:p w14:paraId="061E4253">
      <w:pPr>
        <w:spacing w:after="60" w:afterLines="25" w:line="300" w:lineRule="auto"/>
        <w:rPr>
          <w:rFonts w:ascii="Arial" w:hAnsi="Arial" w:eastAsia="宋体"/>
        </w:rPr>
      </w:pPr>
    </w:p>
    <w:p w14:paraId="67454139">
      <w:pPr>
        <w:spacing w:after="60" w:afterLines="25" w:line="300" w:lineRule="auto"/>
        <w:rPr>
          <w:rFonts w:ascii="Arial" w:hAnsi="Arial" w:eastAsia="宋体"/>
        </w:rPr>
      </w:pPr>
    </w:p>
    <w:p w14:paraId="2C83646D">
      <w:pPr>
        <w:spacing w:after="60" w:afterLines="25" w:line="300" w:lineRule="auto"/>
        <w:rPr>
          <w:rFonts w:ascii="Arial" w:hAnsi="Arial" w:eastAsia="宋体"/>
        </w:rPr>
      </w:pPr>
    </w:p>
    <w:p w14:paraId="7F597EC7">
      <w:pPr>
        <w:snapToGrid w:val="0"/>
        <w:spacing w:after="60" w:afterLines="25" w:line="300" w:lineRule="auto"/>
        <w:ind w:firstLine="480" w:firstLineChars="200"/>
        <w:jc w:val="center"/>
        <w:rPr>
          <w:rFonts w:hint="eastAsia" w:ascii="Arial" w:hAnsi="Arial" w:eastAsia="宋体"/>
          <w:color w:val="FF0000"/>
          <w:highlight w:val="yellow"/>
        </w:rPr>
      </w:pPr>
    </w:p>
    <w:p w14:paraId="1865F27D">
      <w:pPr>
        <w:snapToGrid w:val="0"/>
        <w:spacing w:after="60" w:afterLines="25" w:line="300" w:lineRule="auto"/>
        <w:ind w:firstLine="480" w:firstLineChars="200"/>
        <w:jc w:val="center"/>
        <w:rPr>
          <w:rFonts w:hint="eastAsia" w:ascii="Arial" w:hAnsi="Arial" w:eastAsia="宋体"/>
          <w:color w:val="FF0000"/>
          <w:highlight w:val="yellow"/>
        </w:rPr>
      </w:pPr>
    </w:p>
    <w:p w14:paraId="57377D98">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14:paraId="58738C44">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16ADDE6">
      <w:pPr>
        <w:pStyle w:val="16"/>
        <w:numPr>
          <w:ilvl w:val="0"/>
          <w:numId w:val="0"/>
        </w:numPr>
        <w:rPr>
          <w:rFonts w:hint="eastAsia"/>
          <w:lang w:val="en-US" w:eastAsia="zh-CN"/>
        </w:rPr>
      </w:pPr>
    </w:p>
    <w:p w14:paraId="5BB835C1">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14:paraId="707EEE79">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F5C5BB1">
      <w:pPr>
        <w:snapToGrid w:val="0"/>
        <w:spacing w:after="60" w:afterLines="25" w:line="300" w:lineRule="auto"/>
        <w:ind w:firstLine="480" w:firstLineChars="200"/>
        <w:jc w:val="center"/>
        <w:rPr>
          <w:rFonts w:hint="eastAsia" w:ascii="Arial" w:hAnsi="Arial" w:eastAsia="宋体"/>
          <w:color w:val="FF0000"/>
          <w:highlight w:val="yellow"/>
        </w:rPr>
      </w:pPr>
    </w:p>
    <w:p w14:paraId="5AA98B7C">
      <w:pPr>
        <w:snapToGrid w:val="0"/>
        <w:spacing w:after="60" w:afterLines="25" w:line="300" w:lineRule="auto"/>
        <w:ind w:firstLine="480" w:firstLineChars="200"/>
        <w:jc w:val="center"/>
      </w:pPr>
      <w:r>
        <w:br w:type="page"/>
      </w:r>
    </w:p>
    <w:p w14:paraId="571C6D88">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14:paraId="34E5B418">
      <w:pPr>
        <w:snapToGrid w:val="0"/>
        <w:spacing w:line="360" w:lineRule="auto"/>
        <w:rPr>
          <w:rFonts w:ascii="Arial" w:hAnsi="Arial" w:eastAsia="宋体"/>
        </w:rPr>
      </w:pPr>
    </w:p>
    <w:p w14:paraId="4C96AF24">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喀什市人民医院</w:t>
      </w:r>
    </w:p>
    <w:p w14:paraId="205FB24E">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KSS(GK)2026-040</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喀什市医共体中心机房密改密评项目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2B86BF7E">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538C40">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227773F1">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68BE8D4B">
      <w:pPr>
        <w:numPr>
          <w:ilvl w:val="0"/>
          <w:numId w:val="12"/>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D7CAE25">
      <w:pPr>
        <w:snapToGrid w:val="0"/>
        <w:spacing w:line="360" w:lineRule="auto"/>
        <w:ind w:firstLine="560"/>
        <w:rPr>
          <w:rFonts w:ascii="Arial" w:hAnsi="Arial" w:eastAsia="宋体" w:cs="Arial"/>
        </w:rPr>
      </w:pPr>
    </w:p>
    <w:p w14:paraId="39D199A3">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宋体" w:hAnsi="宋体"/>
          <w:szCs w:val="21"/>
        </w:rPr>
        <w:t>（单位盖章）</w:t>
      </w:r>
      <w:r>
        <w:rPr>
          <w:rFonts w:hint="eastAsia" w:ascii="Arial" w:hAnsi="Arial" w:eastAsia="宋体" w:cs="Arial"/>
        </w:rPr>
        <w:t>：</w:t>
      </w:r>
    </w:p>
    <w:p w14:paraId="44B681EE">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0C307EFA">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383240E4">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2A1372E9">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58635A05">
      <w:pPr>
        <w:snapToGrid w:val="0"/>
        <w:spacing w:line="360" w:lineRule="auto"/>
        <w:ind w:firstLine="560"/>
        <w:rPr>
          <w:rFonts w:ascii="Arial" w:hAnsi="Arial" w:eastAsia="宋体" w:cs="Arial"/>
        </w:rPr>
      </w:pPr>
    </w:p>
    <w:p w14:paraId="3F0D901A">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szCs w:val="21"/>
        </w:rPr>
        <w:t>（签字或盖章）</w:t>
      </w:r>
      <w:r>
        <w:rPr>
          <w:rFonts w:hint="eastAsia" w:ascii="Arial" w:hAnsi="Arial" w:eastAsia="宋体" w:cs="Arial"/>
        </w:rPr>
        <w:t>：</w:t>
      </w:r>
    </w:p>
    <w:p w14:paraId="6D5C0B35">
      <w:pPr>
        <w:snapToGrid w:val="0"/>
        <w:spacing w:line="360" w:lineRule="auto"/>
        <w:rPr>
          <w:rFonts w:ascii="Arial" w:hAnsi="Arial" w:eastAsia="宋体" w:cs="Arial"/>
        </w:rPr>
      </w:pPr>
      <w:r>
        <w:rPr>
          <w:rFonts w:hint="eastAsia" w:ascii="Arial" w:hAnsi="Arial" w:eastAsia="宋体" w:cs="Arial"/>
        </w:rPr>
        <w:t>联系电话：</w:t>
      </w:r>
    </w:p>
    <w:p w14:paraId="508CCBD5">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449F7F48">
      <w:pPr>
        <w:snapToGrid w:val="0"/>
        <w:spacing w:line="360" w:lineRule="auto"/>
        <w:rPr>
          <w:rFonts w:ascii="Arial" w:hAnsi="Arial" w:eastAsia="宋体"/>
        </w:rPr>
      </w:pPr>
    </w:p>
    <w:p w14:paraId="20372514">
      <w:pPr>
        <w:spacing w:after="60" w:afterLines="25" w:line="300" w:lineRule="auto"/>
      </w:pPr>
    </w:p>
    <w:p w14:paraId="29268BE2">
      <w:pPr>
        <w:pStyle w:val="10"/>
      </w:pPr>
    </w:p>
    <w:p w14:paraId="287EF608"/>
    <w:p w14:paraId="438231D2">
      <w:pPr>
        <w:spacing w:after="60" w:afterLines="25" w:line="300" w:lineRule="auto"/>
      </w:pPr>
    </w:p>
    <w:p w14:paraId="0BFCC16E">
      <w:pPr>
        <w:spacing w:after="60" w:afterLines="25" w:line="300" w:lineRule="auto"/>
      </w:pPr>
    </w:p>
    <w:p w14:paraId="50E2BB75">
      <w:pPr>
        <w:spacing w:after="60" w:afterLines="25" w:line="300" w:lineRule="auto"/>
      </w:pPr>
    </w:p>
    <w:p w14:paraId="420D07C3">
      <w:pPr>
        <w:spacing w:after="60" w:afterLines="25" w:line="300" w:lineRule="auto"/>
      </w:pPr>
    </w:p>
    <w:p w14:paraId="204089DD">
      <w:pPr>
        <w:pStyle w:val="6"/>
      </w:pPr>
    </w:p>
    <w:p w14:paraId="4849618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14:paraId="2A540B0C">
      <w:pPr>
        <w:spacing w:line="300" w:lineRule="auto"/>
        <w:ind w:left="140"/>
        <w:jc w:val="center"/>
        <w:rPr>
          <w:rFonts w:hint="eastAsia" w:ascii="Arial" w:hAnsi="Arial" w:eastAsia="宋体" w:cs="Arial"/>
          <w:b/>
        </w:rPr>
      </w:pPr>
    </w:p>
    <w:p w14:paraId="5DC5FCDB">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0FDF42FB">
      <w:pPr>
        <w:spacing w:line="480" w:lineRule="atLeast"/>
        <w:ind w:firstLine="480" w:firstLineChars="200"/>
        <w:rPr>
          <w:rFonts w:ascii="Arial" w:hAnsi="Arial" w:eastAsia="仿宋_GB2312"/>
        </w:rPr>
      </w:pPr>
    </w:p>
    <w:p w14:paraId="78E90AAF">
      <w:pPr>
        <w:spacing w:line="300" w:lineRule="auto"/>
        <w:rPr>
          <w:rFonts w:ascii="Arial" w:hAnsi="Arial" w:eastAsia="宋体"/>
          <w:szCs w:val="21"/>
          <w:u w:val="single"/>
        </w:rPr>
      </w:pPr>
      <w:r>
        <w:rPr>
          <w:rFonts w:hint="eastAsia" w:ascii="Arial" w:hAnsi="Arial" w:eastAsia="宋体"/>
          <w:szCs w:val="21"/>
        </w:rPr>
        <w:t>单位名称：</w:t>
      </w:r>
    </w:p>
    <w:p w14:paraId="566E60A6">
      <w:pPr>
        <w:spacing w:line="300" w:lineRule="auto"/>
        <w:rPr>
          <w:rFonts w:ascii="Arial" w:hAnsi="Arial" w:eastAsia="宋体"/>
          <w:szCs w:val="21"/>
          <w:u w:val="single"/>
        </w:rPr>
      </w:pPr>
      <w:r>
        <w:rPr>
          <w:rFonts w:hint="eastAsia" w:ascii="Arial" w:hAnsi="Arial" w:eastAsia="宋体"/>
          <w:szCs w:val="21"/>
        </w:rPr>
        <w:t>地址：</w:t>
      </w:r>
    </w:p>
    <w:p w14:paraId="7F6A4B8D">
      <w:pPr>
        <w:spacing w:line="300" w:lineRule="auto"/>
        <w:rPr>
          <w:rFonts w:hint="eastAsia" w:ascii="Arial" w:hAnsi="Arial" w:eastAsia="宋体"/>
          <w:szCs w:val="21"/>
        </w:rPr>
      </w:pPr>
      <w:r>
        <w:rPr>
          <w:rFonts w:hint="eastAsia" w:ascii="Arial" w:hAnsi="Arial" w:eastAsia="宋体"/>
          <w:szCs w:val="21"/>
        </w:rPr>
        <w:t>姓名（签字或盖章）：</w:t>
      </w:r>
    </w:p>
    <w:p w14:paraId="382EBD68">
      <w:pPr>
        <w:spacing w:line="300" w:lineRule="auto"/>
        <w:rPr>
          <w:rFonts w:ascii="Arial" w:hAnsi="Arial" w:eastAsia="宋体"/>
          <w:szCs w:val="21"/>
          <w:u w:val="single"/>
        </w:rPr>
      </w:pPr>
      <w:r>
        <w:rPr>
          <w:rFonts w:hint="eastAsia" w:ascii="Arial" w:hAnsi="Arial" w:eastAsia="宋体"/>
          <w:szCs w:val="21"/>
        </w:rPr>
        <w:t>性别：年龄：职务：</w:t>
      </w:r>
    </w:p>
    <w:p w14:paraId="207B8700">
      <w:pPr>
        <w:spacing w:line="300" w:lineRule="auto"/>
        <w:rPr>
          <w:rFonts w:ascii="Arial" w:hAnsi="Arial" w:eastAsia="宋体"/>
          <w:szCs w:val="21"/>
        </w:rPr>
      </w:pPr>
      <w:r>
        <w:rPr>
          <w:rFonts w:hint="eastAsia" w:ascii="Arial" w:hAnsi="Arial" w:eastAsia="宋体"/>
          <w:szCs w:val="21"/>
        </w:rPr>
        <w:t>系（投标人名称）的法定代表人。</w:t>
      </w:r>
    </w:p>
    <w:p w14:paraId="2153204F">
      <w:pPr>
        <w:spacing w:line="300" w:lineRule="auto"/>
        <w:rPr>
          <w:rFonts w:ascii="Arial" w:hAnsi="Arial" w:eastAsia="宋体"/>
          <w:szCs w:val="21"/>
        </w:rPr>
      </w:pPr>
      <w:r>
        <w:rPr>
          <w:rFonts w:hint="eastAsia" w:ascii="Arial" w:hAnsi="Arial" w:eastAsia="宋体"/>
          <w:szCs w:val="21"/>
        </w:rPr>
        <w:t>特此证明</w:t>
      </w:r>
    </w:p>
    <w:p w14:paraId="5925F1E1">
      <w:pPr>
        <w:spacing w:line="300" w:lineRule="auto"/>
        <w:rPr>
          <w:rFonts w:ascii="Arial" w:hAnsi="Arial" w:eastAsia="宋体"/>
          <w:szCs w:val="21"/>
        </w:rPr>
      </w:pPr>
    </w:p>
    <w:p w14:paraId="034C6F50">
      <w:pPr>
        <w:spacing w:line="300" w:lineRule="auto"/>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398DCA67">
      <w:pPr>
        <w:spacing w:line="300" w:lineRule="auto"/>
        <w:rPr>
          <w:rFonts w:ascii="Arial" w:hAnsi="Arial" w:eastAsia="宋体"/>
          <w:szCs w:val="21"/>
        </w:rPr>
      </w:pPr>
      <w:r>
        <w:rPr>
          <w:rFonts w:hint="eastAsia" w:ascii="Arial" w:hAnsi="Arial" w:eastAsia="宋体"/>
          <w:szCs w:val="21"/>
        </w:rPr>
        <w:t>日期：年月日</w:t>
      </w:r>
    </w:p>
    <w:p w14:paraId="3FCAB20B">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7495B9F9">
      <w:pPr>
        <w:spacing w:line="500" w:lineRule="exact"/>
        <w:ind w:firstLine="480" w:firstLineChars="200"/>
        <w:rPr>
          <w:rFonts w:ascii="Arial" w:hAnsi="Arial" w:eastAsia="宋体"/>
        </w:rPr>
      </w:pPr>
    </w:p>
    <w:p w14:paraId="4108E81B">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35D44984">
      <w:pPr>
        <w:spacing w:line="500" w:lineRule="exact"/>
        <w:rPr>
          <w:rFonts w:ascii="宋体" w:hAnsi="宋体" w:eastAsia="宋体"/>
          <w:b/>
          <w:color w:val="FF0000"/>
          <w:sz w:val="32"/>
          <w:szCs w:val="32"/>
        </w:rPr>
      </w:pPr>
    </w:p>
    <w:p w14:paraId="1CFCCAA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77E55A">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AD5E08F">
      <w:pPr>
        <w:spacing w:line="500" w:lineRule="exact"/>
        <w:ind w:firstLine="480" w:firstLineChars="200"/>
        <w:rPr>
          <w:rFonts w:ascii="Arial" w:hAnsi="Arial" w:eastAsia="宋体"/>
        </w:rPr>
      </w:pPr>
    </w:p>
    <w:p w14:paraId="2B03025A">
      <w:pPr>
        <w:pStyle w:val="10"/>
        <w:rPr>
          <w:rFonts w:hint="eastAsia"/>
          <w:lang w:val="en-US" w:eastAsia="zh-CN"/>
        </w:rPr>
      </w:pPr>
    </w:p>
    <w:p w14:paraId="6218AAA3">
      <w:pPr>
        <w:rPr>
          <w:rFonts w:hint="eastAsia"/>
          <w:lang w:val="en-US" w:eastAsia="zh-CN"/>
        </w:rPr>
      </w:pPr>
    </w:p>
    <w:p w14:paraId="235578F3">
      <w:pPr>
        <w:pStyle w:val="10"/>
        <w:rPr>
          <w:rFonts w:hint="eastAsia"/>
          <w:lang w:val="en-US" w:eastAsia="zh-CN"/>
        </w:rPr>
      </w:pPr>
    </w:p>
    <w:p w14:paraId="6534E2A0">
      <w:pPr>
        <w:rPr>
          <w:rFonts w:hint="eastAsia"/>
          <w:lang w:val="en-US" w:eastAsia="zh-CN"/>
        </w:rPr>
      </w:pPr>
    </w:p>
    <w:p w14:paraId="03920A6E">
      <w:pPr>
        <w:pStyle w:val="10"/>
        <w:rPr>
          <w:rFonts w:hint="eastAsia"/>
          <w:lang w:val="en-US" w:eastAsia="zh-CN"/>
        </w:rPr>
      </w:pPr>
    </w:p>
    <w:p w14:paraId="03F5F05F">
      <w:pPr>
        <w:rPr>
          <w:rFonts w:hint="eastAsia"/>
          <w:lang w:val="en-US" w:eastAsia="zh-CN"/>
        </w:rPr>
      </w:pPr>
    </w:p>
    <w:p w14:paraId="476B812E">
      <w:pPr>
        <w:pStyle w:val="6"/>
        <w:rPr>
          <w:rFonts w:hint="eastAsia"/>
          <w:lang w:val="en-US" w:eastAsia="zh-CN"/>
        </w:rPr>
      </w:pPr>
    </w:p>
    <w:p w14:paraId="2615917F">
      <w:pPr>
        <w:rPr>
          <w:rFonts w:hint="eastAsia"/>
          <w:lang w:val="en-US" w:eastAsia="zh-CN"/>
        </w:rPr>
      </w:pPr>
    </w:p>
    <w:p w14:paraId="28CE46EF">
      <w:pPr>
        <w:pStyle w:val="10"/>
        <w:rPr>
          <w:rFonts w:hint="eastAsia"/>
          <w:lang w:val="en-US" w:eastAsia="zh-CN"/>
        </w:rPr>
      </w:pPr>
    </w:p>
    <w:p w14:paraId="6F32D791">
      <w:pPr>
        <w:rPr>
          <w:rFonts w:hint="eastAsia"/>
          <w:lang w:val="en-US" w:eastAsia="zh-CN"/>
        </w:rPr>
      </w:pPr>
    </w:p>
    <w:p w14:paraId="51A333AD">
      <w:pPr>
        <w:pStyle w:val="6"/>
        <w:rPr>
          <w:rFonts w:hint="eastAsia"/>
          <w:lang w:val="en-US" w:eastAsia="zh-CN"/>
        </w:rPr>
      </w:pPr>
    </w:p>
    <w:p w14:paraId="0398FA7B">
      <w:pPr>
        <w:pStyle w:val="10"/>
        <w:ind w:left="0" w:leftChars="0" w:firstLine="0" w:firstLineChars="0"/>
        <w:rPr>
          <w:rFonts w:hint="eastAsia"/>
          <w:lang w:val="en-US" w:eastAsia="zh-CN"/>
        </w:rPr>
      </w:pPr>
    </w:p>
    <w:p w14:paraId="683A6535">
      <w:pPr>
        <w:rPr>
          <w:rFonts w:hint="eastAsia"/>
          <w:lang w:val="en-US" w:eastAsia="zh-CN"/>
        </w:rPr>
      </w:pPr>
    </w:p>
    <w:p w14:paraId="5B7809EB">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14:paraId="68648CD3">
      <w:pPr>
        <w:spacing w:line="300" w:lineRule="auto"/>
        <w:ind w:left="140"/>
        <w:jc w:val="center"/>
        <w:rPr>
          <w:rFonts w:hint="eastAsia" w:ascii="Arial" w:hAnsi="Arial" w:eastAsia="宋体" w:cs="Arial"/>
          <w:b/>
        </w:rPr>
      </w:pPr>
    </w:p>
    <w:p w14:paraId="2D477286">
      <w:pPr>
        <w:spacing w:line="300" w:lineRule="auto"/>
        <w:ind w:left="140"/>
        <w:jc w:val="center"/>
        <w:rPr>
          <w:rFonts w:hint="eastAsia" w:ascii="Arial" w:hAnsi="Arial" w:eastAsia="宋体" w:cs="Arial"/>
          <w:b/>
        </w:rPr>
      </w:pPr>
    </w:p>
    <w:p w14:paraId="7E08F350">
      <w:pPr>
        <w:spacing w:line="300" w:lineRule="auto"/>
        <w:ind w:left="140"/>
        <w:jc w:val="center"/>
        <w:rPr>
          <w:rFonts w:ascii="Arial" w:hAnsi="Arial" w:eastAsia="宋体" w:cs="Arial"/>
          <w:b/>
        </w:rPr>
      </w:pPr>
      <w:r>
        <w:rPr>
          <w:rFonts w:hint="eastAsia" w:ascii="Arial" w:hAnsi="Arial" w:eastAsia="宋体" w:cs="Arial"/>
          <w:b/>
        </w:rPr>
        <w:t>法定代表人授权书</w:t>
      </w:r>
    </w:p>
    <w:p w14:paraId="03810915">
      <w:pPr>
        <w:spacing w:line="360" w:lineRule="auto"/>
        <w:ind w:firstLine="480" w:firstLineChars="200"/>
        <w:rPr>
          <w:rFonts w:ascii="Arial" w:hAnsi="Arial" w:eastAsia="宋体"/>
          <w:szCs w:val="21"/>
        </w:rPr>
      </w:pPr>
    </w:p>
    <w:p w14:paraId="07732F2A">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30C3D8E2">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313717C7">
      <w:pPr>
        <w:spacing w:line="300" w:lineRule="auto"/>
        <w:rPr>
          <w:rFonts w:ascii="Arial" w:hAnsi="Arial" w:eastAsia="宋体"/>
          <w:szCs w:val="21"/>
        </w:rPr>
      </w:pPr>
    </w:p>
    <w:p w14:paraId="234342B0">
      <w:pPr>
        <w:spacing w:line="360" w:lineRule="auto"/>
        <w:ind w:left="3840" w:leftChars="1600"/>
        <w:rPr>
          <w:rFonts w:hint="eastAsia" w:ascii="Arial" w:hAnsi="Arial" w:eastAsia="宋体"/>
          <w:szCs w:val="21"/>
        </w:rPr>
      </w:pPr>
      <w:r>
        <w:rPr>
          <w:rFonts w:hint="eastAsia" w:ascii="Arial" w:hAnsi="Arial" w:eastAsia="宋体"/>
          <w:szCs w:val="21"/>
        </w:rPr>
        <w:t>投标人代表（签字或盖章）：</w:t>
      </w:r>
    </w:p>
    <w:p w14:paraId="097DD5A8">
      <w:pPr>
        <w:spacing w:line="360" w:lineRule="auto"/>
        <w:ind w:left="3840" w:leftChars="1600"/>
        <w:rPr>
          <w:rFonts w:ascii="仿宋" w:hAnsi="仿宋" w:eastAsia="仿宋"/>
          <w:sz w:val="28"/>
          <w:szCs w:val="28"/>
          <w:u w:val="single"/>
        </w:rPr>
      </w:pPr>
      <w:r>
        <w:rPr>
          <w:rFonts w:hint="eastAsia" w:ascii="Arial" w:hAnsi="Arial" w:eastAsia="宋体"/>
          <w:szCs w:val="21"/>
        </w:rPr>
        <w:t>性别：</w:t>
      </w:r>
    </w:p>
    <w:p w14:paraId="76E8DC0D">
      <w:pPr>
        <w:spacing w:line="360" w:lineRule="auto"/>
        <w:ind w:left="3840" w:leftChars="1600"/>
        <w:rPr>
          <w:rFonts w:ascii="Arial" w:hAnsi="Arial" w:eastAsia="宋体"/>
          <w:szCs w:val="21"/>
        </w:rPr>
      </w:pPr>
      <w:r>
        <w:rPr>
          <w:rFonts w:hint="eastAsia" w:ascii="Arial" w:hAnsi="Arial" w:eastAsia="宋体"/>
          <w:szCs w:val="21"/>
        </w:rPr>
        <w:t>联系电话：手机：</w:t>
      </w:r>
    </w:p>
    <w:p w14:paraId="5CB8037B">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5E6DDB34">
      <w:pPr>
        <w:spacing w:line="360" w:lineRule="auto"/>
        <w:ind w:left="3840" w:leftChars="1600"/>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61C262AF">
      <w:pPr>
        <w:spacing w:line="360" w:lineRule="auto"/>
        <w:ind w:left="3840" w:leftChars="1600"/>
        <w:rPr>
          <w:rFonts w:ascii="Arial" w:hAnsi="Arial" w:eastAsia="宋体"/>
          <w:szCs w:val="21"/>
        </w:rPr>
      </w:pPr>
      <w:r>
        <w:rPr>
          <w:rFonts w:hint="eastAsia" w:ascii="Arial" w:hAnsi="Arial" w:eastAsia="宋体"/>
          <w:szCs w:val="21"/>
        </w:rPr>
        <w:t>法定代表人（签字或盖章）：</w:t>
      </w:r>
    </w:p>
    <w:p w14:paraId="71DB0B33">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7D8652B4">
      <w:pPr>
        <w:spacing w:line="500" w:lineRule="exact"/>
        <w:ind w:firstLine="480" w:firstLineChars="200"/>
        <w:rPr>
          <w:rFonts w:ascii="Arial" w:hAnsi="Arial" w:eastAsia="宋体"/>
        </w:rPr>
      </w:pPr>
    </w:p>
    <w:p w14:paraId="7E23D8E6">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3B402A96">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3DF2F851">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67A44CE2">
      <w:pPr>
        <w:rPr>
          <w:rFonts w:hint="eastAsia"/>
          <w:lang w:val="en-US" w:eastAsia="zh-CN"/>
        </w:rPr>
      </w:pPr>
    </w:p>
    <w:p w14:paraId="71C9C60A">
      <w:pPr>
        <w:pStyle w:val="17"/>
        <w:rPr>
          <w:rFonts w:hint="eastAsia"/>
          <w:lang w:val="en-US" w:eastAsia="zh-CN"/>
        </w:rPr>
      </w:pPr>
    </w:p>
    <w:p w14:paraId="3AD39A69">
      <w:pPr>
        <w:pStyle w:val="17"/>
        <w:rPr>
          <w:rFonts w:hint="eastAsia"/>
          <w:lang w:val="en-US" w:eastAsia="zh-CN"/>
        </w:rPr>
      </w:pPr>
    </w:p>
    <w:p w14:paraId="447EBFC8">
      <w:pPr>
        <w:pStyle w:val="17"/>
        <w:rPr>
          <w:rFonts w:hint="eastAsia"/>
          <w:lang w:val="en-US" w:eastAsia="zh-CN"/>
        </w:rPr>
      </w:pPr>
    </w:p>
    <w:p w14:paraId="2F5E2B13">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（本项目为服务类，如有需求参照本表填写）</w:t>
      </w:r>
    </w:p>
    <w:p w14:paraId="68398CE1">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0F5498BA">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07D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6E339020">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DD0461B">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20FEDB6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EAA109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346F8D43">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6E8D4B60">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65DF624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58D51680">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0B0996B3">
            <w:pPr>
              <w:spacing w:after="60" w:afterLines="25" w:line="300" w:lineRule="auto"/>
              <w:jc w:val="center"/>
              <w:rPr>
                <w:rFonts w:ascii="Arial" w:hAnsi="Arial" w:eastAsia="宋体"/>
              </w:rPr>
            </w:pPr>
            <w:r>
              <w:rPr>
                <w:rFonts w:hint="eastAsia" w:ascii="Arial" w:hAnsi="Arial" w:eastAsia="宋体"/>
              </w:rPr>
              <w:t>合价(元)</w:t>
            </w:r>
          </w:p>
        </w:tc>
      </w:tr>
      <w:tr w14:paraId="7D1F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0D2277E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3FAF8C11">
            <w:pPr>
              <w:spacing w:after="60" w:afterLines="25" w:line="300" w:lineRule="auto"/>
              <w:rPr>
                <w:rFonts w:ascii="Arial" w:hAnsi="Arial" w:eastAsia="宋体"/>
                <w:b/>
              </w:rPr>
            </w:pPr>
          </w:p>
        </w:tc>
        <w:tc>
          <w:tcPr>
            <w:tcW w:w="1417" w:type="dxa"/>
          </w:tcPr>
          <w:p w14:paraId="213FC2E6">
            <w:pPr>
              <w:spacing w:after="60" w:afterLines="25" w:line="300" w:lineRule="auto"/>
              <w:rPr>
                <w:rFonts w:ascii="Arial" w:hAnsi="Arial" w:eastAsia="宋体"/>
              </w:rPr>
            </w:pPr>
          </w:p>
        </w:tc>
        <w:tc>
          <w:tcPr>
            <w:tcW w:w="993" w:type="dxa"/>
          </w:tcPr>
          <w:p w14:paraId="6C13B099">
            <w:pPr>
              <w:spacing w:after="60" w:afterLines="25" w:line="300" w:lineRule="auto"/>
              <w:rPr>
                <w:rFonts w:ascii="Arial" w:hAnsi="Arial" w:eastAsia="宋体"/>
              </w:rPr>
            </w:pPr>
          </w:p>
        </w:tc>
        <w:tc>
          <w:tcPr>
            <w:tcW w:w="992" w:type="dxa"/>
          </w:tcPr>
          <w:p w14:paraId="21582352">
            <w:pPr>
              <w:spacing w:after="60" w:afterLines="25" w:line="300" w:lineRule="auto"/>
              <w:rPr>
                <w:rFonts w:ascii="Arial" w:hAnsi="Arial" w:eastAsia="宋体"/>
              </w:rPr>
            </w:pPr>
          </w:p>
        </w:tc>
        <w:tc>
          <w:tcPr>
            <w:tcW w:w="709" w:type="dxa"/>
          </w:tcPr>
          <w:p w14:paraId="0A389BDD">
            <w:pPr>
              <w:spacing w:after="60" w:afterLines="25" w:line="300" w:lineRule="auto"/>
              <w:rPr>
                <w:rFonts w:ascii="Arial" w:hAnsi="Arial" w:eastAsia="宋体"/>
              </w:rPr>
            </w:pPr>
          </w:p>
        </w:tc>
        <w:tc>
          <w:tcPr>
            <w:tcW w:w="708" w:type="dxa"/>
          </w:tcPr>
          <w:p w14:paraId="675CED86">
            <w:pPr>
              <w:spacing w:after="60" w:afterLines="25" w:line="300" w:lineRule="auto"/>
              <w:rPr>
                <w:rFonts w:ascii="Arial" w:hAnsi="Arial" w:eastAsia="宋体"/>
              </w:rPr>
            </w:pPr>
          </w:p>
        </w:tc>
        <w:tc>
          <w:tcPr>
            <w:tcW w:w="993" w:type="dxa"/>
          </w:tcPr>
          <w:p w14:paraId="6FBBE333">
            <w:pPr>
              <w:spacing w:after="60" w:afterLines="25" w:line="300" w:lineRule="auto"/>
              <w:rPr>
                <w:rFonts w:ascii="Arial" w:hAnsi="Arial" w:eastAsia="宋体"/>
              </w:rPr>
            </w:pPr>
          </w:p>
        </w:tc>
        <w:tc>
          <w:tcPr>
            <w:tcW w:w="1322" w:type="dxa"/>
          </w:tcPr>
          <w:p w14:paraId="16702520">
            <w:pPr>
              <w:spacing w:after="60" w:afterLines="25" w:line="300" w:lineRule="auto"/>
              <w:rPr>
                <w:rFonts w:ascii="Arial" w:hAnsi="Arial" w:eastAsia="宋体"/>
              </w:rPr>
            </w:pPr>
          </w:p>
        </w:tc>
      </w:tr>
      <w:tr w14:paraId="2FC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7EAD2E6">
            <w:pPr>
              <w:spacing w:after="60" w:afterLines="25" w:line="300" w:lineRule="auto"/>
              <w:jc w:val="center"/>
              <w:rPr>
                <w:rFonts w:ascii="Arial" w:hAnsi="Arial" w:eastAsia="宋体"/>
              </w:rPr>
            </w:pPr>
            <w:r>
              <w:rPr>
                <w:rFonts w:hint="eastAsia" w:ascii="Arial" w:hAnsi="Arial" w:eastAsia="宋体"/>
              </w:rPr>
              <w:t>2</w:t>
            </w:r>
          </w:p>
        </w:tc>
        <w:tc>
          <w:tcPr>
            <w:tcW w:w="2127" w:type="dxa"/>
          </w:tcPr>
          <w:p w14:paraId="551CF20E">
            <w:pPr>
              <w:spacing w:after="60" w:afterLines="25" w:line="300" w:lineRule="auto"/>
              <w:rPr>
                <w:rFonts w:ascii="Arial" w:hAnsi="Arial" w:eastAsia="宋体"/>
                <w:b/>
              </w:rPr>
            </w:pPr>
          </w:p>
        </w:tc>
        <w:tc>
          <w:tcPr>
            <w:tcW w:w="1417" w:type="dxa"/>
          </w:tcPr>
          <w:p w14:paraId="162B699A">
            <w:pPr>
              <w:spacing w:after="60" w:afterLines="25" w:line="300" w:lineRule="auto"/>
              <w:rPr>
                <w:rFonts w:ascii="Arial" w:hAnsi="Arial" w:eastAsia="宋体"/>
              </w:rPr>
            </w:pPr>
          </w:p>
        </w:tc>
        <w:tc>
          <w:tcPr>
            <w:tcW w:w="993" w:type="dxa"/>
          </w:tcPr>
          <w:p w14:paraId="54751A26">
            <w:pPr>
              <w:spacing w:after="60" w:afterLines="25" w:line="300" w:lineRule="auto"/>
              <w:rPr>
                <w:rFonts w:ascii="Arial" w:hAnsi="Arial" w:eastAsia="宋体"/>
              </w:rPr>
            </w:pPr>
          </w:p>
        </w:tc>
        <w:tc>
          <w:tcPr>
            <w:tcW w:w="992" w:type="dxa"/>
          </w:tcPr>
          <w:p w14:paraId="52712760">
            <w:pPr>
              <w:spacing w:after="60" w:afterLines="25" w:line="300" w:lineRule="auto"/>
              <w:rPr>
                <w:rFonts w:ascii="Arial" w:hAnsi="Arial" w:eastAsia="宋体"/>
              </w:rPr>
            </w:pPr>
          </w:p>
        </w:tc>
        <w:tc>
          <w:tcPr>
            <w:tcW w:w="709" w:type="dxa"/>
          </w:tcPr>
          <w:p w14:paraId="71BDC2C1">
            <w:pPr>
              <w:spacing w:after="60" w:afterLines="25" w:line="300" w:lineRule="auto"/>
              <w:rPr>
                <w:rFonts w:ascii="Arial" w:hAnsi="Arial" w:eastAsia="宋体"/>
              </w:rPr>
            </w:pPr>
          </w:p>
        </w:tc>
        <w:tc>
          <w:tcPr>
            <w:tcW w:w="708" w:type="dxa"/>
          </w:tcPr>
          <w:p w14:paraId="534409C5">
            <w:pPr>
              <w:spacing w:after="60" w:afterLines="25" w:line="300" w:lineRule="auto"/>
              <w:rPr>
                <w:rFonts w:ascii="Arial" w:hAnsi="Arial" w:eastAsia="宋体"/>
              </w:rPr>
            </w:pPr>
          </w:p>
        </w:tc>
        <w:tc>
          <w:tcPr>
            <w:tcW w:w="993" w:type="dxa"/>
          </w:tcPr>
          <w:p w14:paraId="5EF56993">
            <w:pPr>
              <w:spacing w:after="60" w:afterLines="25" w:line="300" w:lineRule="auto"/>
              <w:rPr>
                <w:rFonts w:ascii="Arial" w:hAnsi="Arial" w:eastAsia="宋体"/>
              </w:rPr>
            </w:pPr>
          </w:p>
        </w:tc>
        <w:tc>
          <w:tcPr>
            <w:tcW w:w="1322" w:type="dxa"/>
          </w:tcPr>
          <w:p w14:paraId="083672DE">
            <w:pPr>
              <w:spacing w:after="60" w:afterLines="25" w:line="300" w:lineRule="auto"/>
              <w:rPr>
                <w:rFonts w:ascii="Arial" w:hAnsi="Arial" w:eastAsia="宋体"/>
              </w:rPr>
            </w:pPr>
          </w:p>
        </w:tc>
      </w:tr>
      <w:tr w14:paraId="34D6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111CF099">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3CBB33A">
            <w:pPr>
              <w:spacing w:after="60" w:afterLines="25" w:line="300" w:lineRule="auto"/>
              <w:rPr>
                <w:rFonts w:ascii="Arial" w:hAnsi="Arial" w:eastAsia="宋体"/>
                <w:b/>
              </w:rPr>
            </w:pPr>
          </w:p>
        </w:tc>
        <w:tc>
          <w:tcPr>
            <w:tcW w:w="1417" w:type="dxa"/>
          </w:tcPr>
          <w:p w14:paraId="210C80B3">
            <w:pPr>
              <w:spacing w:after="60" w:afterLines="25" w:line="300" w:lineRule="auto"/>
              <w:rPr>
                <w:rFonts w:ascii="Arial" w:hAnsi="Arial" w:eastAsia="宋体"/>
              </w:rPr>
            </w:pPr>
          </w:p>
        </w:tc>
        <w:tc>
          <w:tcPr>
            <w:tcW w:w="993" w:type="dxa"/>
          </w:tcPr>
          <w:p w14:paraId="0F8AA3B4">
            <w:pPr>
              <w:spacing w:after="60" w:afterLines="25" w:line="300" w:lineRule="auto"/>
              <w:rPr>
                <w:rFonts w:ascii="Arial" w:hAnsi="Arial" w:eastAsia="宋体"/>
              </w:rPr>
            </w:pPr>
          </w:p>
        </w:tc>
        <w:tc>
          <w:tcPr>
            <w:tcW w:w="992" w:type="dxa"/>
          </w:tcPr>
          <w:p w14:paraId="2A3353F7">
            <w:pPr>
              <w:spacing w:after="60" w:afterLines="25" w:line="300" w:lineRule="auto"/>
              <w:rPr>
                <w:rFonts w:ascii="Arial" w:hAnsi="Arial" w:eastAsia="宋体"/>
              </w:rPr>
            </w:pPr>
          </w:p>
        </w:tc>
        <w:tc>
          <w:tcPr>
            <w:tcW w:w="709" w:type="dxa"/>
          </w:tcPr>
          <w:p w14:paraId="09E72FBC">
            <w:pPr>
              <w:spacing w:after="60" w:afterLines="25" w:line="300" w:lineRule="auto"/>
              <w:rPr>
                <w:rFonts w:ascii="Arial" w:hAnsi="Arial" w:eastAsia="宋体"/>
              </w:rPr>
            </w:pPr>
          </w:p>
        </w:tc>
        <w:tc>
          <w:tcPr>
            <w:tcW w:w="708" w:type="dxa"/>
          </w:tcPr>
          <w:p w14:paraId="326AD44A">
            <w:pPr>
              <w:spacing w:after="60" w:afterLines="25" w:line="300" w:lineRule="auto"/>
              <w:rPr>
                <w:rFonts w:ascii="Arial" w:hAnsi="Arial" w:eastAsia="宋体"/>
              </w:rPr>
            </w:pPr>
          </w:p>
        </w:tc>
        <w:tc>
          <w:tcPr>
            <w:tcW w:w="993" w:type="dxa"/>
          </w:tcPr>
          <w:p w14:paraId="5D52CDE6">
            <w:pPr>
              <w:spacing w:after="60" w:afterLines="25" w:line="300" w:lineRule="auto"/>
              <w:rPr>
                <w:rFonts w:ascii="Arial" w:hAnsi="Arial" w:eastAsia="宋体"/>
              </w:rPr>
            </w:pPr>
          </w:p>
        </w:tc>
        <w:tc>
          <w:tcPr>
            <w:tcW w:w="1322" w:type="dxa"/>
          </w:tcPr>
          <w:p w14:paraId="079EC218">
            <w:pPr>
              <w:spacing w:after="60" w:afterLines="25" w:line="300" w:lineRule="auto"/>
              <w:rPr>
                <w:rFonts w:ascii="Arial" w:hAnsi="Arial" w:eastAsia="宋体"/>
              </w:rPr>
            </w:pPr>
          </w:p>
        </w:tc>
      </w:tr>
      <w:tr w14:paraId="490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07DB0464">
            <w:pPr>
              <w:spacing w:after="60" w:afterLines="25" w:line="300" w:lineRule="auto"/>
              <w:jc w:val="center"/>
              <w:rPr>
                <w:rFonts w:ascii="Arial" w:hAnsi="Arial" w:eastAsia="宋体"/>
              </w:rPr>
            </w:pPr>
            <w:r>
              <w:rPr>
                <w:rFonts w:hint="eastAsia" w:ascii="Arial" w:hAnsi="Arial" w:eastAsia="宋体"/>
              </w:rPr>
              <w:t>……</w:t>
            </w:r>
          </w:p>
        </w:tc>
        <w:tc>
          <w:tcPr>
            <w:tcW w:w="2127" w:type="dxa"/>
          </w:tcPr>
          <w:p w14:paraId="3DD5D47E">
            <w:pPr>
              <w:spacing w:after="60" w:afterLines="25" w:line="300" w:lineRule="auto"/>
              <w:rPr>
                <w:rFonts w:ascii="Arial" w:hAnsi="Arial" w:eastAsia="宋体"/>
                <w:b/>
              </w:rPr>
            </w:pPr>
          </w:p>
        </w:tc>
        <w:tc>
          <w:tcPr>
            <w:tcW w:w="1417" w:type="dxa"/>
          </w:tcPr>
          <w:p w14:paraId="36B7ADA0">
            <w:pPr>
              <w:spacing w:after="60" w:afterLines="25" w:line="300" w:lineRule="auto"/>
              <w:rPr>
                <w:rFonts w:ascii="Arial" w:hAnsi="Arial" w:eastAsia="宋体"/>
              </w:rPr>
            </w:pPr>
          </w:p>
        </w:tc>
        <w:tc>
          <w:tcPr>
            <w:tcW w:w="993" w:type="dxa"/>
          </w:tcPr>
          <w:p w14:paraId="42088906">
            <w:pPr>
              <w:spacing w:after="60" w:afterLines="25" w:line="300" w:lineRule="auto"/>
              <w:rPr>
                <w:rFonts w:ascii="Arial" w:hAnsi="Arial" w:eastAsia="宋体"/>
              </w:rPr>
            </w:pPr>
          </w:p>
        </w:tc>
        <w:tc>
          <w:tcPr>
            <w:tcW w:w="992" w:type="dxa"/>
          </w:tcPr>
          <w:p w14:paraId="1EC9C70C">
            <w:pPr>
              <w:spacing w:after="60" w:afterLines="25" w:line="300" w:lineRule="auto"/>
              <w:rPr>
                <w:rFonts w:ascii="Arial" w:hAnsi="Arial" w:eastAsia="宋体"/>
              </w:rPr>
            </w:pPr>
          </w:p>
        </w:tc>
        <w:tc>
          <w:tcPr>
            <w:tcW w:w="709" w:type="dxa"/>
          </w:tcPr>
          <w:p w14:paraId="3302952A">
            <w:pPr>
              <w:spacing w:after="60" w:afterLines="25" w:line="300" w:lineRule="auto"/>
              <w:rPr>
                <w:rFonts w:ascii="Arial" w:hAnsi="Arial" w:eastAsia="宋体"/>
              </w:rPr>
            </w:pPr>
          </w:p>
        </w:tc>
        <w:tc>
          <w:tcPr>
            <w:tcW w:w="708" w:type="dxa"/>
          </w:tcPr>
          <w:p w14:paraId="2B5C9306">
            <w:pPr>
              <w:spacing w:after="60" w:afterLines="25" w:line="300" w:lineRule="auto"/>
              <w:rPr>
                <w:rFonts w:ascii="Arial" w:hAnsi="Arial" w:eastAsia="宋体"/>
              </w:rPr>
            </w:pPr>
          </w:p>
        </w:tc>
        <w:tc>
          <w:tcPr>
            <w:tcW w:w="993" w:type="dxa"/>
          </w:tcPr>
          <w:p w14:paraId="57634A2A">
            <w:pPr>
              <w:spacing w:after="60" w:afterLines="25" w:line="300" w:lineRule="auto"/>
              <w:rPr>
                <w:rFonts w:ascii="Arial" w:hAnsi="Arial" w:eastAsia="宋体"/>
              </w:rPr>
            </w:pPr>
          </w:p>
        </w:tc>
        <w:tc>
          <w:tcPr>
            <w:tcW w:w="1322" w:type="dxa"/>
          </w:tcPr>
          <w:p w14:paraId="0ABC4A83">
            <w:pPr>
              <w:spacing w:after="60" w:afterLines="25" w:line="300" w:lineRule="auto"/>
              <w:rPr>
                <w:rFonts w:ascii="Arial" w:hAnsi="Arial" w:eastAsia="宋体"/>
              </w:rPr>
            </w:pPr>
          </w:p>
        </w:tc>
      </w:tr>
      <w:tr w14:paraId="3B9C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646CF7F7">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6A7650A2">
            <w:pPr>
              <w:spacing w:after="60" w:afterLines="25" w:line="300" w:lineRule="auto"/>
              <w:rPr>
                <w:rFonts w:ascii="Arial" w:hAnsi="Arial" w:eastAsia="宋体"/>
              </w:rPr>
            </w:pPr>
          </w:p>
        </w:tc>
      </w:tr>
    </w:tbl>
    <w:p w14:paraId="7FD30005">
      <w:pPr>
        <w:tabs>
          <w:tab w:val="left" w:pos="720"/>
        </w:tabs>
        <w:rPr>
          <w:rFonts w:eastAsia="宋体"/>
          <w:b/>
        </w:rPr>
      </w:pPr>
    </w:p>
    <w:p w14:paraId="3A135BE5">
      <w:pPr>
        <w:tabs>
          <w:tab w:val="left" w:pos="720"/>
        </w:tabs>
        <w:rPr>
          <w:rFonts w:eastAsia="宋体"/>
          <w:b/>
          <w:color w:val="FF0000"/>
        </w:rPr>
      </w:pPr>
      <w:r>
        <w:rPr>
          <w:rFonts w:hint="eastAsia" w:eastAsia="宋体"/>
          <w:b/>
          <w:color w:val="FF0000"/>
        </w:rPr>
        <w:t>（二）核心产品品牌</w:t>
      </w:r>
    </w:p>
    <w:p w14:paraId="5C089911">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5157DD40">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771F05AD">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69AD29F5">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7EC4B0DB">
      <w:pPr>
        <w:spacing w:after="60" w:afterLines="25" w:line="300" w:lineRule="auto"/>
        <w:rPr>
          <w:rFonts w:ascii="Arial" w:hAnsi="Arial" w:eastAsia="宋体"/>
        </w:rPr>
      </w:pPr>
    </w:p>
    <w:p w14:paraId="683C100C">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71A6F74B">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535337F3">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w:t>
      </w:r>
      <w:r>
        <w:rPr>
          <w:rFonts w:hint="eastAsia" w:ascii="宋体" w:hAnsi="宋体" w:eastAsia="宋体"/>
          <w:b/>
          <w:color w:val="FF0000"/>
          <w:lang w:eastAsia="zh-CN"/>
        </w:rPr>
        <w:t>若需求为货物则</w:t>
      </w:r>
      <w:r>
        <w:rPr>
          <w:rFonts w:ascii="宋体" w:hAnsi="宋体"/>
          <w:b/>
          <w:color w:val="FF0000"/>
        </w:rPr>
        <w:t>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r>
        <w:rPr>
          <w:rFonts w:hint="eastAsia" w:ascii="宋体" w:hAnsi="宋体" w:eastAsia="宋体"/>
          <w:b/>
          <w:color w:val="FF0000"/>
          <w:lang w:eastAsia="zh-CN"/>
        </w:rPr>
        <w:t>。若需求为服务可根据需要进行修改，但应包含服务内容及服务分项报价</w:t>
      </w:r>
      <w:r>
        <w:rPr>
          <w:rFonts w:ascii="宋体" w:hAnsi="宋体"/>
          <w:b/>
          <w:color w:val="FF0000"/>
        </w:rPr>
        <w:t>；</w:t>
      </w:r>
    </w:p>
    <w:p w14:paraId="33B8CB0C">
      <w:pPr>
        <w:snapToGrid w:val="0"/>
        <w:rPr>
          <w:rFonts w:ascii="宋体" w:hAnsi="宋体"/>
          <w:b/>
        </w:rPr>
      </w:pPr>
    </w:p>
    <w:p w14:paraId="211794D3">
      <w:pPr>
        <w:snapToGrid w:val="0"/>
        <w:rPr>
          <w:rFonts w:ascii="宋体" w:hAnsi="宋体"/>
          <w:b/>
        </w:rPr>
      </w:pPr>
      <w:r>
        <w:rPr>
          <w:rFonts w:hint="eastAsia" w:ascii="宋体" w:hAnsi="宋体"/>
          <w:b/>
        </w:rPr>
        <w:t>填写说明：</w:t>
      </w:r>
    </w:p>
    <w:p w14:paraId="1CBC85C3">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23D2AEC5">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AB73E7B">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34FAE8CA">
      <w:pPr>
        <w:snapToGrid w:val="0"/>
        <w:rPr>
          <w:rFonts w:ascii="宋体" w:hAnsi="宋体"/>
        </w:rPr>
      </w:pPr>
    </w:p>
    <w:p w14:paraId="27593EDC">
      <w:pPr>
        <w:tabs>
          <w:tab w:val="left" w:pos="651"/>
        </w:tabs>
        <w:snapToGrid w:val="0"/>
        <w:rPr>
          <w:rFonts w:ascii="宋体" w:hAnsi="宋体" w:eastAsia="宋体"/>
          <w:color w:val="FF0000"/>
          <w:sz w:val="28"/>
          <w:szCs w:val="28"/>
        </w:rPr>
      </w:pPr>
    </w:p>
    <w:p w14:paraId="54CBC1B6">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14:paraId="6A09CD78">
      <w:pPr>
        <w:snapToGrid w:val="0"/>
        <w:rPr>
          <w:rFonts w:ascii="Arial" w:hAnsi="Arial" w:eastAsia="宋体" w:cs="Arial"/>
        </w:rPr>
      </w:pPr>
      <w:r>
        <w:rPr>
          <w:rFonts w:hint="eastAsia" w:ascii="Arial" w:hAnsi="Arial" w:eastAsia="宋体" w:cs="Arial"/>
          <w:color w:val="000000"/>
        </w:rPr>
        <w:t>投标单位（投标人）名称：</w:t>
      </w:r>
    </w:p>
    <w:p w14:paraId="49CA4806">
      <w:pPr>
        <w:snapToGrid w:val="0"/>
        <w:rPr>
          <w:rFonts w:ascii="宋体" w:hAnsi="宋体"/>
          <w:b/>
        </w:rPr>
      </w:pPr>
    </w:p>
    <w:tbl>
      <w:tblPr>
        <w:tblStyle w:val="2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398CECA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460B95CC">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54C01EF4">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2B4D7093">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21EAE086">
            <w:pPr>
              <w:jc w:val="center"/>
              <w:rPr>
                <w:rFonts w:ascii="宋体" w:hAnsi="宋体" w:eastAsia="宋体" w:cs="Arial"/>
                <w:b/>
                <w:szCs w:val="21"/>
              </w:rPr>
            </w:pPr>
            <w:r>
              <w:rPr>
                <w:rFonts w:hint="eastAsia" w:ascii="宋体" w:hAnsi="宋体" w:eastAsia="宋体" w:cs="Arial"/>
                <w:b/>
                <w:szCs w:val="21"/>
              </w:rPr>
              <w:t>说明</w:t>
            </w:r>
          </w:p>
        </w:tc>
      </w:tr>
      <w:tr w14:paraId="1D870C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0BC0ABB">
            <w:pPr>
              <w:spacing w:line="300" w:lineRule="auto"/>
              <w:jc w:val="center"/>
              <w:rPr>
                <w:rFonts w:ascii="Arial" w:hAnsi="Arial" w:eastAsia="宋体"/>
              </w:rPr>
            </w:pPr>
            <w:r>
              <w:rPr>
                <w:rFonts w:hint="eastAsia" w:ascii="Arial" w:hAnsi="Arial" w:eastAsia="宋体"/>
              </w:rPr>
              <w:t>1</w:t>
            </w:r>
          </w:p>
        </w:tc>
        <w:tc>
          <w:tcPr>
            <w:tcW w:w="3901" w:type="dxa"/>
            <w:vAlign w:val="center"/>
          </w:tcPr>
          <w:p w14:paraId="2CDE838F">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4C1278F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3C83AE76">
            <w:pPr>
              <w:rPr>
                <w:rFonts w:ascii="宋体" w:hAnsi="宋体" w:eastAsia="宋体" w:cs="Arial"/>
                <w:szCs w:val="21"/>
              </w:rPr>
            </w:pPr>
            <w:r>
              <w:rPr>
                <w:rFonts w:hint="eastAsia" w:ascii="宋体" w:hAnsi="宋体" w:eastAsia="宋体" w:cs="Arial"/>
                <w:szCs w:val="21"/>
              </w:rPr>
              <w:t>无偏离</w:t>
            </w:r>
          </w:p>
        </w:tc>
      </w:tr>
    </w:tbl>
    <w:p w14:paraId="09A9BFB3">
      <w:pPr>
        <w:snapToGrid w:val="0"/>
        <w:rPr>
          <w:rFonts w:ascii="宋体" w:hAnsi="宋体"/>
        </w:rPr>
      </w:pPr>
    </w:p>
    <w:p w14:paraId="14166144">
      <w:pPr>
        <w:snapToGrid w:val="0"/>
        <w:rPr>
          <w:rFonts w:ascii="宋体" w:hAnsi="宋体"/>
          <w:b/>
        </w:rPr>
      </w:pPr>
      <w:r>
        <w:rPr>
          <w:rFonts w:hint="eastAsia" w:ascii="宋体" w:hAnsi="宋体" w:eastAsia="宋体"/>
          <w:b/>
        </w:rPr>
        <w:t>填写说明：</w:t>
      </w:r>
    </w:p>
    <w:p w14:paraId="65085624">
      <w:pPr>
        <w:numPr>
          <w:ilvl w:val="0"/>
          <w:numId w:val="13"/>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3A338E48">
      <w:pPr>
        <w:numPr>
          <w:ilvl w:val="0"/>
          <w:numId w:val="13"/>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DC8078A">
      <w:pPr>
        <w:numPr>
          <w:ilvl w:val="0"/>
          <w:numId w:val="13"/>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5167E54E">
      <w:pPr>
        <w:rPr>
          <w:rFonts w:ascii="宋体" w:hAnsi="宋体" w:eastAsia="宋体"/>
          <w:color w:val="FF0000"/>
          <w:sz w:val="32"/>
          <w:szCs w:val="32"/>
        </w:rPr>
      </w:pPr>
    </w:p>
    <w:p w14:paraId="32918A8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14:paraId="6A881145">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1D14BC2">
      <w:pPr>
        <w:snapToGrid w:val="0"/>
        <w:rPr>
          <w:rFonts w:ascii="宋体" w:hAnsi="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6F1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2F2D0D9">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0BEB237D">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3A7DF713">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3793C1EA">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0121411">
            <w:pPr>
              <w:snapToGrid w:val="0"/>
              <w:jc w:val="center"/>
              <w:rPr>
                <w:rFonts w:ascii="宋体" w:hAnsi="宋体"/>
                <w:b/>
              </w:rPr>
            </w:pPr>
            <w:r>
              <w:rPr>
                <w:rFonts w:hint="eastAsia" w:ascii="宋体" w:hAnsi="宋体"/>
                <w:b/>
              </w:rPr>
              <w:t>说明</w:t>
            </w:r>
          </w:p>
        </w:tc>
      </w:tr>
      <w:tr w14:paraId="1145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06C824B1">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4E44486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597B8F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DEA7EA2">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D729735">
            <w:pPr>
              <w:snapToGrid w:val="0"/>
              <w:rPr>
                <w:rFonts w:ascii="宋体" w:hAnsi="宋体"/>
              </w:rPr>
            </w:pPr>
          </w:p>
        </w:tc>
      </w:tr>
      <w:tr w14:paraId="21C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032990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17B781A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6F5744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E9F17F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76FD8C5">
            <w:pPr>
              <w:snapToGrid w:val="0"/>
              <w:rPr>
                <w:rFonts w:ascii="宋体" w:hAnsi="宋体"/>
              </w:rPr>
            </w:pPr>
          </w:p>
        </w:tc>
      </w:tr>
      <w:tr w14:paraId="2779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C6529CC">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11894D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DE45D6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BE9B76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22387876">
            <w:pPr>
              <w:snapToGrid w:val="0"/>
              <w:rPr>
                <w:rFonts w:ascii="宋体" w:hAnsi="宋体"/>
              </w:rPr>
            </w:pPr>
          </w:p>
        </w:tc>
      </w:tr>
    </w:tbl>
    <w:p w14:paraId="39F22408">
      <w:pPr>
        <w:snapToGrid w:val="0"/>
        <w:rPr>
          <w:rFonts w:ascii="宋体" w:hAnsi="宋体"/>
        </w:rPr>
      </w:pPr>
      <w:r>
        <w:rPr>
          <w:rFonts w:hint="eastAsia" w:ascii="宋体" w:hAnsi="宋体"/>
        </w:rPr>
        <w:t>此表可延长。</w:t>
      </w:r>
    </w:p>
    <w:p w14:paraId="6A331675">
      <w:pPr>
        <w:snapToGrid w:val="0"/>
        <w:rPr>
          <w:rFonts w:ascii="宋体" w:hAnsi="宋体"/>
        </w:rPr>
      </w:pPr>
    </w:p>
    <w:p w14:paraId="435E8338">
      <w:pPr>
        <w:snapToGrid w:val="0"/>
        <w:rPr>
          <w:rFonts w:ascii="宋体" w:hAnsi="宋体"/>
          <w:b/>
        </w:rPr>
      </w:pPr>
      <w:r>
        <w:rPr>
          <w:rFonts w:hint="eastAsia" w:ascii="宋体" w:hAnsi="宋体"/>
          <w:b/>
        </w:rPr>
        <w:t>填写说明：</w:t>
      </w:r>
    </w:p>
    <w:p w14:paraId="7FEF6801">
      <w:pPr>
        <w:numPr>
          <w:ilvl w:val="0"/>
          <w:numId w:val="14"/>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F43F2C4">
      <w:pPr>
        <w:numPr>
          <w:ilvl w:val="0"/>
          <w:numId w:val="14"/>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5BCE22C">
      <w:pPr>
        <w:numPr>
          <w:ilvl w:val="0"/>
          <w:numId w:val="14"/>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4B73E125">
      <w:pPr>
        <w:rPr>
          <w:rFonts w:ascii="宋体" w:hAnsi="宋体" w:eastAsia="宋体"/>
          <w:color w:val="FF0000"/>
          <w:sz w:val="32"/>
          <w:szCs w:val="32"/>
        </w:rPr>
      </w:pPr>
      <w:r>
        <w:br w:type="page"/>
      </w:r>
    </w:p>
    <w:p w14:paraId="2F6B6984">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0A8EE8D4">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5AEE79F">
      <w:pPr>
        <w:pStyle w:val="10"/>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14:paraId="5A48FB53">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E755A9D">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14:paraId="5FAC1A21">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D891E6">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14:paraId="69EAD2E1">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1A77FD9">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14:paraId="5C929832">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FCA40A9">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14:paraId="465EEEAC">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22关于符合本国产品标准的声明函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6B8BEB66">
      <w:pPr>
        <w:spacing w:after="60" w:afterLines="25" w:line="300" w:lineRule="auto"/>
        <w:rPr>
          <w:rFonts w:ascii="宋体" w:hAnsi="宋体" w:eastAsia="宋体"/>
          <w:color w:val="FF0000"/>
          <w:sz w:val="32"/>
          <w:szCs w:val="32"/>
        </w:rPr>
      </w:pPr>
    </w:p>
    <w:p w14:paraId="17F67FF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13BAED77">
      <w:pPr>
        <w:jc w:val="center"/>
        <w:rPr>
          <w:rFonts w:ascii="宋体" w:hAnsi="宋体" w:eastAsia="黑体"/>
          <w:bCs/>
          <w:kern w:val="44"/>
          <w:sz w:val="28"/>
          <w:szCs w:val="44"/>
        </w:rPr>
      </w:pPr>
      <w:bookmarkStart w:id="17" w:name="_Hlk72574405"/>
      <w:r>
        <w:rPr>
          <w:rFonts w:hint="eastAsia"/>
          <w:b/>
        </w:rPr>
        <w:t>（仅供参考，具体以项目需求及采购结果为准）</w:t>
      </w:r>
      <w:bookmarkEnd w:id="17"/>
    </w:p>
    <w:p w14:paraId="4F0C891D">
      <w:pPr>
        <w:snapToGrid w:val="0"/>
        <w:spacing w:line="300" w:lineRule="auto"/>
        <w:jc w:val="center"/>
        <w:rPr>
          <w:rFonts w:ascii="仿宋" w:hAnsi="仿宋" w:eastAsia="仿宋"/>
          <w:sz w:val="28"/>
          <w:szCs w:val="28"/>
        </w:rPr>
      </w:pPr>
    </w:p>
    <w:p w14:paraId="17D86AA1">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5DA6753D">
      <w:pPr>
        <w:snapToGrid w:val="0"/>
        <w:spacing w:line="300" w:lineRule="auto"/>
        <w:rPr>
          <w:rFonts w:ascii="仿宋" w:hAnsi="仿宋" w:eastAsia="仿宋"/>
          <w:sz w:val="28"/>
          <w:szCs w:val="28"/>
        </w:rPr>
      </w:pPr>
      <w:r>
        <w:rPr>
          <w:rFonts w:ascii="仿宋" w:hAnsi="仿宋" w:eastAsia="仿宋"/>
          <w:sz w:val="28"/>
          <w:szCs w:val="28"/>
        </w:rPr>
        <w:t>住所地：住所地：</w:t>
      </w:r>
    </w:p>
    <w:p w14:paraId="31020316">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73CF1DAA">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1AE5B679">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1A01C326">
      <w:pPr>
        <w:snapToGrid w:val="0"/>
        <w:spacing w:line="300" w:lineRule="auto"/>
        <w:rPr>
          <w:rFonts w:ascii="仿宋" w:hAnsi="仿宋" w:eastAsia="仿宋"/>
          <w:sz w:val="28"/>
          <w:szCs w:val="28"/>
        </w:rPr>
      </w:pPr>
      <w:r>
        <w:rPr>
          <w:rFonts w:ascii="仿宋" w:hAnsi="仿宋" w:eastAsia="仿宋"/>
          <w:sz w:val="28"/>
          <w:szCs w:val="28"/>
        </w:rPr>
        <w:t>传真：传真：</w:t>
      </w:r>
    </w:p>
    <w:p w14:paraId="1678F133">
      <w:pPr>
        <w:snapToGrid w:val="0"/>
        <w:spacing w:line="300" w:lineRule="auto"/>
        <w:rPr>
          <w:rFonts w:ascii="仿宋" w:hAnsi="仿宋" w:eastAsia="仿宋"/>
          <w:sz w:val="28"/>
          <w:szCs w:val="28"/>
        </w:rPr>
      </w:pPr>
    </w:p>
    <w:p w14:paraId="78B06DBE">
      <w:pPr>
        <w:numPr>
          <w:ilvl w:val="0"/>
          <w:numId w:val="15"/>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4D4E1AF4">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532DDF0C">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1A80078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746F9007">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1853028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4611499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55698A28">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456C78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6FB9F5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40CE83D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1CBC7A9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098EC49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16BA392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7E227C6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41DCBF7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7C5B776C">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282537AB">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371615A6">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05D1B113">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3E0CBFA7">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w:t>
      </w:r>
      <w:r>
        <w:rPr>
          <w:rFonts w:hint="eastAsia" w:ascii="仿宋" w:hAnsi="仿宋" w:eastAsia="仿宋"/>
          <w:sz w:val="28"/>
          <w:szCs w:val="28"/>
          <w:lang w:eastAsia="zh-CN"/>
        </w:rPr>
        <w:t>物流管理</w:t>
      </w:r>
      <w:r>
        <w:rPr>
          <w:rFonts w:hint="eastAsia" w:ascii="仿宋" w:hAnsi="仿宋" w:eastAsia="仿宋"/>
          <w:sz w:val="28"/>
          <w:szCs w:val="28"/>
        </w:rPr>
        <w:t>设计权等知识产权和侵犯其所有权、抵押权等物权及其他权利而引发的纠纷。如有纠纷，乙方应承担全部责任。</w:t>
      </w:r>
    </w:p>
    <w:p w14:paraId="08B25180">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0CE971B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5B587AF7">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5BEBAE3F">
      <w:pPr>
        <w:snapToGrid w:val="0"/>
        <w:spacing w:line="300" w:lineRule="auto"/>
        <w:ind w:firstLine="200"/>
        <w:rPr>
          <w:rFonts w:ascii="仿宋" w:hAnsi="仿宋" w:eastAsia="仿宋"/>
          <w:sz w:val="28"/>
          <w:szCs w:val="28"/>
        </w:rPr>
      </w:pPr>
    </w:p>
    <w:p w14:paraId="0AB67A23">
      <w:pPr>
        <w:snapToGrid w:val="0"/>
        <w:spacing w:line="300" w:lineRule="auto"/>
        <w:ind w:firstLine="200"/>
        <w:rPr>
          <w:rFonts w:ascii="仿宋" w:hAnsi="仿宋" w:eastAsia="仿宋"/>
          <w:sz w:val="28"/>
          <w:szCs w:val="28"/>
        </w:rPr>
      </w:pPr>
    </w:p>
    <w:p w14:paraId="04FC6248">
      <w:pPr>
        <w:snapToGrid w:val="0"/>
        <w:spacing w:line="300" w:lineRule="auto"/>
        <w:ind w:firstLine="200"/>
        <w:rPr>
          <w:rFonts w:ascii="仿宋" w:hAnsi="仿宋" w:eastAsia="仿宋"/>
          <w:sz w:val="28"/>
          <w:szCs w:val="28"/>
        </w:rPr>
      </w:pPr>
    </w:p>
    <w:p w14:paraId="13A4B757">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398BAB1D">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563C109A">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100282B0">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0DDDBF2">
      <w:pPr>
        <w:rPr>
          <w:rFonts w:ascii="Arial" w:hAnsi="Arial" w:eastAsia="宋体"/>
          <w:color w:val="FF0000"/>
        </w:rPr>
      </w:pPr>
    </w:p>
    <w:p w14:paraId="0752B2DD">
      <w:pPr>
        <w:rPr>
          <w:rFonts w:ascii="宋体" w:hAnsi="宋体" w:eastAsia="黑体"/>
          <w:b/>
          <w:bCs/>
          <w:color w:val="0000FF"/>
          <w:kern w:val="44"/>
          <w:sz w:val="36"/>
          <w:szCs w:val="44"/>
        </w:rPr>
      </w:pPr>
      <w:r>
        <w:br w:type="page"/>
      </w:r>
    </w:p>
    <w:p w14:paraId="158DEC89">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1762B722">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8" w:name="_Hlk72399513"/>
      <w:r>
        <w:rPr>
          <w:rFonts w:hint="eastAsia" w:ascii="Cambria" w:hAnsi="Cambria" w:eastAsia="宋体"/>
          <w:b/>
          <w:bCs/>
          <w:sz w:val="28"/>
          <w:szCs w:val="28"/>
        </w:rPr>
        <w:t>总则</w:t>
      </w:r>
      <w:bookmarkEnd w:id="18"/>
    </w:p>
    <w:p w14:paraId="4E605DC9">
      <w:pPr>
        <w:outlineLvl w:val="2"/>
        <w:rPr>
          <w:rFonts w:ascii="黑体" w:hAnsi="宋体" w:eastAsia="黑体"/>
        </w:rPr>
      </w:pPr>
      <w:r>
        <w:rPr>
          <w:rFonts w:hint="eastAsia" w:ascii="黑体" w:hAnsi="宋体" w:eastAsia="黑体"/>
        </w:rPr>
        <w:t>1. 通用条款说明</w:t>
      </w:r>
    </w:p>
    <w:p w14:paraId="766CEB9A">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9"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9"/>
    </w:p>
    <w:p w14:paraId="76FF2A83">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03A4B0EA">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F7F93F1">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214B3B9">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BEE44FB">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40735C4D">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7E552672">
      <w:pPr>
        <w:outlineLvl w:val="2"/>
        <w:rPr>
          <w:rFonts w:ascii="黑体" w:hAnsi="宋体" w:eastAsia="黑体"/>
        </w:rPr>
      </w:pPr>
      <w:r>
        <w:rPr>
          <w:rFonts w:hint="eastAsia" w:ascii="黑体" w:hAnsi="宋体" w:eastAsia="黑体"/>
        </w:rPr>
        <w:t>3．定义</w:t>
      </w:r>
    </w:p>
    <w:p w14:paraId="1D111C14">
      <w:pPr>
        <w:ind w:firstLine="480" w:firstLineChars="200"/>
        <w:rPr>
          <w:rFonts w:ascii="宋体" w:hAnsi="宋体" w:eastAsia="宋体"/>
          <w:szCs w:val="21"/>
        </w:rPr>
      </w:pPr>
      <w:r>
        <w:rPr>
          <w:rFonts w:ascii="宋体" w:hAnsi="宋体" w:eastAsia="宋体"/>
          <w:szCs w:val="21"/>
        </w:rPr>
        <w:t>招标文件中下列术语应解释为：</w:t>
      </w:r>
    </w:p>
    <w:p w14:paraId="07AB22B7">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4A7F683C">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928A988">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648C945E">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1701B3F4">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5E91C879">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1646F4D2">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20" w:name="_Hlk72398581"/>
      <w:r>
        <w:rPr>
          <w:rFonts w:hint="eastAsia" w:ascii="宋体" w:hAnsi="宋体" w:eastAsia="宋体"/>
          <w:szCs w:val="21"/>
        </w:rPr>
        <w:t>；</w:t>
      </w:r>
      <w:bookmarkEnd w:id="20"/>
    </w:p>
    <w:p w14:paraId="4638CE8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1DF2239C">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2AE5AA80">
      <w:pPr>
        <w:outlineLvl w:val="2"/>
        <w:rPr>
          <w:rFonts w:ascii="黑体" w:hAnsi="宋体" w:eastAsia="黑体"/>
        </w:rPr>
      </w:pPr>
      <w:r>
        <w:rPr>
          <w:rFonts w:hint="eastAsia" w:ascii="黑体" w:hAnsi="宋体" w:eastAsia="黑体"/>
        </w:rPr>
        <w:t xml:space="preserve">4. </w:t>
      </w:r>
      <w:bookmarkStart w:id="21" w:name="_Hlk72398643"/>
      <w:r>
        <w:rPr>
          <w:rFonts w:hint="eastAsia" w:ascii="黑体" w:hAnsi="宋体" w:eastAsia="黑体"/>
        </w:rPr>
        <w:t>政府采购供应商责任</w:t>
      </w:r>
    </w:p>
    <w:p w14:paraId="63ED96E4">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30027453">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40E1738A">
      <w:pPr>
        <w:outlineLvl w:val="2"/>
        <w:rPr>
          <w:rFonts w:ascii="黑体" w:hAnsi="宋体" w:eastAsia="黑体"/>
        </w:rPr>
      </w:pPr>
      <w:r>
        <w:rPr>
          <w:rFonts w:hint="eastAsia" w:ascii="黑体" w:hAnsi="宋体" w:eastAsia="黑体"/>
        </w:rPr>
        <w:t>5．投标人参加政府采购的条件</w:t>
      </w:r>
    </w:p>
    <w:p w14:paraId="7BDFECC5">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C88F15">
      <w:pPr>
        <w:ind w:firstLine="470" w:firstLineChars="196"/>
        <w:rPr>
          <w:rFonts w:ascii="宋体" w:hAnsi="宋体" w:eastAsia="宋体"/>
          <w:szCs w:val="21"/>
        </w:rPr>
      </w:pPr>
      <w:r>
        <w:rPr>
          <w:rFonts w:hint="eastAsia" w:ascii="宋体" w:hAnsi="宋体" w:eastAsia="宋体"/>
          <w:szCs w:val="21"/>
        </w:rPr>
        <w:t>5.2投标人资格要求</w:t>
      </w:r>
    </w:p>
    <w:p w14:paraId="3DAB4027">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29BEE9BE">
      <w:pPr>
        <w:ind w:firstLine="470" w:firstLineChars="196"/>
        <w:rPr>
          <w:rFonts w:ascii="宋体" w:hAnsi="宋体" w:eastAsia="宋体"/>
          <w:szCs w:val="21"/>
        </w:rPr>
      </w:pPr>
      <w:r>
        <w:rPr>
          <w:rFonts w:hint="eastAsia" w:ascii="宋体" w:hAnsi="宋体" w:eastAsia="宋体"/>
          <w:szCs w:val="21"/>
        </w:rPr>
        <w:t>5.3联合体投标</w:t>
      </w:r>
    </w:p>
    <w:p w14:paraId="26727B9C">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AA10D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5F361667">
      <w:pPr>
        <w:ind w:firstLine="470" w:firstLineChars="196"/>
        <w:rPr>
          <w:rFonts w:ascii="宋体" w:hAnsi="宋体" w:eastAsia="宋体"/>
        </w:rPr>
      </w:pPr>
      <w:r>
        <w:rPr>
          <w:rFonts w:hint="eastAsia" w:ascii="宋体" w:hAnsi="宋体" w:eastAsia="宋体"/>
        </w:rPr>
        <w:t>（1）投标联合体各方参加政府采购活动应当具备下列条件：</w:t>
      </w:r>
    </w:p>
    <w:p w14:paraId="213394A4">
      <w:pPr>
        <w:ind w:left="480" w:leftChars="200" w:firstLine="470" w:firstLineChars="196"/>
        <w:rPr>
          <w:rFonts w:ascii="宋体" w:hAnsi="宋体" w:eastAsia="宋体"/>
        </w:rPr>
      </w:pPr>
      <w:r>
        <w:rPr>
          <w:rFonts w:hint="eastAsia" w:ascii="宋体" w:hAnsi="宋体" w:eastAsia="宋体"/>
        </w:rPr>
        <w:t>1、具有独立承担民事责任的能力；</w:t>
      </w:r>
    </w:p>
    <w:p w14:paraId="6556E955">
      <w:pPr>
        <w:ind w:left="420" w:firstLine="470" w:firstLineChars="196"/>
        <w:rPr>
          <w:rFonts w:ascii="宋体" w:hAnsi="宋体" w:eastAsia="宋体"/>
        </w:rPr>
      </w:pPr>
      <w:r>
        <w:rPr>
          <w:rFonts w:hint="eastAsia" w:ascii="宋体" w:hAnsi="宋体" w:eastAsia="宋体"/>
        </w:rPr>
        <w:t>2、有良好的商业信誉和健全的财务会计制度；</w:t>
      </w:r>
    </w:p>
    <w:p w14:paraId="0097D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B3AE23B">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78F448D5">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022BC167">
      <w:pPr>
        <w:ind w:left="480" w:leftChars="200" w:firstLine="470" w:firstLineChars="196"/>
        <w:rPr>
          <w:rFonts w:ascii="宋体" w:hAnsi="宋体" w:eastAsia="宋体"/>
        </w:rPr>
      </w:pPr>
      <w:r>
        <w:rPr>
          <w:rFonts w:hint="eastAsia" w:ascii="宋体" w:hAnsi="宋体" w:eastAsia="宋体"/>
        </w:rPr>
        <w:t>6、法律、行政法规规定的其他条件。</w:t>
      </w:r>
    </w:p>
    <w:p w14:paraId="498863A5">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7D56EF47">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0BCCA604">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1F8A7D45">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E65E00E">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242D9B0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23A76E1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D88EF71">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15D9410E">
      <w:pPr>
        <w:outlineLvl w:val="2"/>
        <w:rPr>
          <w:rFonts w:ascii="黑体" w:hAnsi="宋体" w:eastAsia="黑体"/>
        </w:rPr>
      </w:pPr>
      <w:r>
        <w:rPr>
          <w:rFonts w:hint="eastAsia" w:ascii="黑体" w:hAnsi="宋体" w:eastAsia="黑体"/>
        </w:rPr>
        <w:t>6．政策导向</w:t>
      </w:r>
    </w:p>
    <w:p w14:paraId="29CB7B7C">
      <w:pPr>
        <w:ind w:firstLine="405"/>
        <w:rPr>
          <w:rFonts w:hint="eastAsia" w:eastAsia="宋体"/>
          <w:shd w:val="clear" w:color="auto" w:fill="FFFFFF"/>
          <w:lang w:eastAsia="zh-CN"/>
        </w:rPr>
      </w:pPr>
      <w:r>
        <w:rPr>
          <w:rFonts w:hint="eastAsia" w:ascii="宋体" w:hAnsi="宋体" w:eastAsia="宋体"/>
          <w:lang w:eastAsia="zh-CN"/>
        </w:rPr>
        <w:t>无</w:t>
      </w:r>
    </w:p>
    <w:p w14:paraId="063BF30A">
      <w:pPr>
        <w:outlineLvl w:val="2"/>
        <w:rPr>
          <w:rFonts w:ascii="黑体" w:hAnsi="宋体" w:eastAsia="黑体"/>
        </w:rPr>
      </w:pPr>
      <w:r>
        <w:rPr>
          <w:rFonts w:hint="eastAsia" w:ascii="黑体" w:hAnsi="宋体" w:eastAsia="黑体"/>
        </w:rPr>
        <w:t>7. 本项目若涉及采购货物，则合格的货物及相应服务应满足以下要求：</w:t>
      </w:r>
    </w:p>
    <w:p w14:paraId="619611FF">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6D88DEB9">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789BBEB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AE3A1A">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2"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eastAsia="宋体"/>
        </w:rPr>
        <w:t>设计权等知识产权和侵犯其所有权、抵押权等物权及其他权利而引发的纠纷。如有纠纷，投标人应承担全部责任。</w:t>
      </w:r>
      <w:bookmarkEnd w:id="22"/>
    </w:p>
    <w:p w14:paraId="287B2E2E">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2229D8">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475EB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74C0B776">
      <w:pPr>
        <w:outlineLvl w:val="2"/>
        <w:rPr>
          <w:rFonts w:ascii="黑体" w:hAnsi="宋体" w:eastAsia="黑体"/>
        </w:rPr>
      </w:pPr>
      <w:r>
        <w:rPr>
          <w:rFonts w:hint="eastAsia" w:ascii="黑体" w:hAnsi="宋体" w:eastAsia="黑体"/>
        </w:rPr>
        <w:t>8．投标费用</w:t>
      </w:r>
    </w:p>
    <w:p w14:paraId="1F6FAF2A">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70504629">
      <w:pPr>
        <w:outlineLvl w:val="2"/>
        <w:rPr>
          <w:rFonts w:ascii="黑体" w:hAnsi="宋体" w:eastAsia="黑体"/>
        </w:rPr>
      </w:pPr>
      <w:r>
        <w:rPr>
          <w:rFonts w:hint="eastAsia" w:ascii="黑体" w:hAnsi="宋体" w:eastAsia="黑体"/>
        </w:rPr>
        <w:t>9．踏勘现场</w:t>
      </w:r>
    </w:p>
    <w:p w14:paraId="5769B2C0">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C82073A">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5A37441E">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1FFBC2F5">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03B93154">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2822829B">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2943C4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14FEEA8D">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17C49C4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1"/>
    </w:p>
    <w:p w14:paraId="7E645EA8">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3F836489">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3" w:name="_Hlk72399819"/>
      <w:r>
        <w:rPr>
          <w:rFonts w:hint="eastAsia" w:ascii="黑体" w:hAnsi="宋体" w:eastAsia="黑体"/>
        </w:rPr>
        <w:t>招标文件的编制与组成</w:t>
      </w:r>
    </w:p>
    <w:p w14:paraId="503CD334">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30438AFE">
      <w:pPr>
        <w:ind w:firstLine="470" w:firstLineChars="196"/>
        <w:rPr>
          <w:rFonts w:ascii="宋体" w:hAnsi="宋体" w:eastAsia="宋体"/>
          <w:szCs w:val="21"/>
        </w:rPr>
      </w:pPr>
      <w:r>
        <w:rPr>
          <w:rFonts w:hint="eastAsia" w:ascii="宋体" w:hAnsi="宋体" w:eastAsia="宋体"/>
          <w:szCs w:val="21"/>
        </w:rPr>
        <w:t>招标文件包括下列内容：</w:t>
      </w:r>
    </w:p>
    <w:p w14:paraId="56BD936D">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E4EAF19">
      <w:pPr>
        <w:ind w:left="1234" w:leftChars="514"/>
        <w:rPr>
          <w:rFonts w:ascii="宋体" w:hAnsi="宋体" w:eastAsia="宋体"/>
          <w:b/>
          <w:szCs w:val="21"/>
        </w:rPr>
      </w:pPr>
      <w:r>
        <w:rPr>
          <w:rFonts w:hint="eastAsia" w:ascii="宋体" w:hAnsi="宋体" w:eastAsia="宋体"/>
          <w:b/>
          <w:szCs w:val="21"/>
        </w:rPr>
        <w:t>关键信息</w:t>
      </w:r>
    </w:p>
    <w:p w14:paraId="3316D6D5">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0E674A4A">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2CD61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491F8A36">
      <w:pPr>
        <w:ind w:left="720" w:leftChars="300" w:firstLine="470" w:firstLineChars="196"/>
        <w:rPr>
          <w:rFonts w:ascii="宋体" w:hAnsi="宋体" w:eastAsia="宋体"/>
          <w:szCs w:val="21"/>
        </w:rPr>
      </w:pPr>
      <w:r>
        <w:rPr>
          <w:rFonts w:hint="eastAsia" w:eastAsia="宋体"/>
        </w:rPr>
        <w:t>第四章投标文件格式及附件</w:t>
      </w:r>
    </w:p>
    <w:p w14:paraId="5287141D">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2E30539F">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D2F9194">
      <w:pPr>
        <w:ind w:left="720" w:leftChars="300" w:firstLine="470" w:firstLineChars="196"/>
        <w:rPr>
          <w:rFonts w:ascii="宋体" w:hAnsi="宋体" w:eastAsia="宋体"/>
          <w:szCs w:val="21"/>
        </w:rPr>
      </w:pPr>
      <w:r>
        <w:rPr>
          <w:rFonts w:hint="eastAsia" w:ascii="宋体" w:hAnsi="宋体" w:eastAsia="宋体"/>
          <w:szCs w:val="21"/>
        </w:rPr>
        <w:t>第一章  总则</w:t>
      </w:r>
    </w:p>
    <w:p w14:paraId="4FAF53E8">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0B042B56">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3D2EB7D1">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23C73F70">
      <w:pPr>
        <w:ind w:left="720" w:leftChars="300" w:firstLine="470" w:firstLineChars="196"/>
        <w:rPr>
          <w:rFonts w:ascii="宋体" w:hAnsi="宋体" w:eastAsia="宋体"/>
          <w:szCs w:val="21"/>
        </w:rPr>
      </w:pPr>
      <w:r>
        <w:rPr>
          <w:rFonts w:hint="eastAsia" w:ascii="宋体" w:hAnsi="宋体" w:eastAsia="宋体"/>
          <w:szCs w:val="21"/>
        </w:rPr>
        <w:t>第五章  开标</w:t>
      </w:r>
    </w:p>
    <w:p w14:paraId="2F7992B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93FCF86">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26B9F7F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2DE3692D">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64A5211">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7FF07F6E">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7F3CE4E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016435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23129A3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F6A7A2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0C89F2C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407CFB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0359F812">
      <w:pPr>
        <w:rPr>
          <w:rFonts w:ascii="黑体" w:hAnsi="宋体" w:eastAsia="黑体"/>
        </w:rPr>
      </w:pPr>
      <w:r>
        <w:rPr>
          <w:rFonts w:ascii="黑体" w:hAnsi="宋体" w:eastAsia="黑体"/>
        </w:rPr>
        <w:t>1</w:t>
      </w:r>
      <w:r>
        <w:rPr>
          <w:rFonts w:hint="eastAsia" w:ascii="黑体" w:hAnsi="宋体" w:eastAsia="黑体"/>
        </w:rPr>
        <w:t>3．招标文件的修改</w:t>
      </w:r>
    </w:p>
    <w:p w14:paraId="6EAB7AC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1EE17CC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0300647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221673B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3"/>
    </w:p>
    <w:p w14:paraId="67226792">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5D344FA3">
      <w:pPr>
        <w:rPr>
          <w:rFonts w:ascii="黑体" w:hAnsi="宋体" w:eastAsia="黑体"/>
        </w:rPr>
      </w:pPr>
      <w:r>
        <w:rPr>
          <w:rFonts w:hint="eastAsia" w:ascii="黑体" w:hAnsi="宋体" w:eastAsia="黑体"/>
        </w:rPr>
        <w:t>14．</w:t>
      </w:r>
      <w:bookmarkStart w:id="24" w:name="_Hlk72400236"/>
      <w:r>
        <w:rPr>
          <w:rFonts w:hint="eastAsia" w:ascii="黑体" w:hAnsi="宋体" w:eastAsia="黑体"/>
        </w:rPr>
        <w:t>投标文件的语言及度量单位</w:t>
      </w:r>
    </w:p>
    <w:p w14:paraId="79A83329">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D8F1F5F">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4"/>
    </w:p>
    <w:p w14:paraId="50284B00">
      <w:pPr>
        <w:rPr>
          <w:rFonts w:ascii="黑体" w:hAnsi="宋体" w:eastAsia="黑体"/>
        </w:rPr>
      </w:pPr>
      <w:r>
        <w:rPr>
          <w:rFonts w:hint="eastAsia" w:ascii="黑体" w:hAnsi="宋体" w:eastAsia="黑体"/>
        </w:rPr>
        <w:t>15．</w:t>
      </w:r>
      <w:bookmarkStart w:id="25" w:name="_Hlk72401567"/>
      <w:r>
        <w:rPr>
          <w:rFonts w:hint="eastAsia" w:ascii="黑体" w:hAnsi="宋体" w:eastAsia="黑体"/>
        </w:rPr>
        <w:t>投标文件的组成</w:t>
      </w:r>
    </w:p>
    <w:p w14:paraId="77A517F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784DADE0">
      <w:pPr>
        <w:rPr>
          <w:rFonts w:ascii="黑体" w:hAnsi="宋体" w:eastAsia="黑体"/>
        </w:rPr>
      </w:pPr>
      <w:r>
        <w:rPr>
          <w:rFonts w:ascii="黑体" w:hAnsi="宋体" w:eastAsia="黑体"/>
        </w:rPr>
        <w:t>16．投标文件格式</w:t>
      </w:r>
    </w:p>
    <w:p w14:paraId="29FF7089">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0CE766B9">
      <w:pPr>
        <w:rPr>
          <w:rFonts w:ascii="黑体" w:hAnsi="宋体" w:eastAsia="黑体"/>
        </w:rPr>
      </w:pPr>
      <w:r>
        <w:rPr>
          <w:rFonts w:hint="eastAsia" w:ascii="黑体" w:hAnsi="宋体" w:eastAsia="黑体"/>
        </w:rPr>
        <w:t>17．投标货币</w:t>
      </w:r>
    </w:p>
    <w:p w14:paraId="1519FE03">
      <w:pPr>
        <w:ind w:firstLine="470" w:firstLineChars="196"/>
        <w:rPr>
          <w:rFonts w:ascii="宋体" w:hAnsi="宋体" w:eastAsia="宋体"/>
          <w:szCs w:val="21"/>
        </w:rPr>
      </w:pPr>
      <w:r>
        <w:rPr>
          <w:rFonts w:hint="eastAsia" w:ascii="宋体" w:hAnsi="宋体" w:eastAsia="宋体"/>
          <w:szCs w:val="21"/>
        </w:rPr>
        <w:t>本项目的投标报价应以人民币计。</w:t>
      </w:r>
      <w:bookmarkEnd w:id="25"/>
    </w:p>
    <w:p w14:paraId="5DD68318">
      <w:pPr>
        <w:rPr>
          <w:rFonts w:ascii="黑体" w:hAnsi="宋体" w:eastAsia="黑体"/>
        </w:rPr>
      </w:pPr>
      <w:r>
        <w:rPr>
          <w:rFonts w:hint="eastAsia" w:ascii="黑体" w:hAnsi="宋体" w:eastAsia="黑体"/>
        </w:rPr>
        <w:t>18．</w:t>
      </w:r>
      <w:bookmarkStart w:id="26" w:name="_Hlk72401735"/>
      <w:r>
        <w:rPr>
          <w:rFonts w:hint="eastAsia" w:ascii="黑体" w:hAnsi="宋体" w:eastAsia="黑体"/>
        </w:rPr>
        <w:t>证明投标文件投标技术方案的合格性和符合招标文件规定的文件要求</w:t>
      </w:r>
    </w:p>
    <w:p w14:paraId="0581D670">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053E6EB6">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78FE2F">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11CC4690">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45707D15">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68912EE">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232B1C99">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1C8F0E43">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0B2B2351">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7864EB78">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6"/>
    </w:p>
    <w:p w14:paraId="20E7AA8B">
      <w:pPr>
        <w:rPr>
          <w:rFonts w:ascii="黑体" w:hAnsi="宋体" w:eastAsia="黑体"/>
        </w:rPr>
      </w:pPr>
      <w:r>
        <w:rPr>
          <w:rFonts w:hint="eastAsia" w:ascii="黑体" w:hAnsi="宋体" w:eastAsia="黑体"/>
        </w:rPr>
        <w:t>19．</w:t>
      </w:r>
      <w:bookmarkStart w:id="27" w:name="_Hlk72402034"/>
      <w:r>
        <w:rPr>
          <w:rFonts w:hint="eastAsia" w:ascii="黑体" w:hAnsi="宋体" w:eastAsia="黑体"/>
        </w:rPr>
        <w:t>投标文件其他证明文件的要求</w:t>
      </w:r>
    </w:p>
    <w:p w14:paraId="4CCD8220">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8" w:name="_Hlk71407299"/>
      <w:bookmarkEnd w:id="28"/>
    </w:p>
    <w:p w14:paraId="728A2E9E">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D9750B8">
      <w:pPr>
        <w:rPr>
          <w:rFonts w:ascii="黑体" w:hAnsi="宋体" w:eastAsia="黑体"/>
        </w:rPr>
      </w:pPr>
      <w:r>
        <w:rPr>
          <w:rFonts w:hint="eastAsia" w:ascii="黑体" w:hAnsi="宋体" w:eastAsia="黑体"/>
        </w:rPr>
        <w:t>20．投标有效期</w:t>
      </w:r>
    </w:p>
    <w:bookmarkEnd w:id="27"/>
    <w:p w14:paraId="7F36A148">
      <w:pPr>
        <w:ind w:firstLine="470" w:firstLineChars="196"/>
        <w:rPr>
          <w:rFonts w:ascii="宋体" w:hAnsi="宋体" w:eastAsia="宋体"/>
          <w:szCs w:val="21"/>
        </w:rPr>
      </w:pPr>
      <w:bookmarkStart w:id="29"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05D50191">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658B606">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9"/>
    </w:p>
    <w:p w14:paraId="255BD19E">
      <w:pPr>
        <w:rPr>
          <w:rFonts w:ascii="黑体" w:hAnsi="宋体" w:eastAsia="黑体"/>
        </w:rPr>
      </w:pPr>
      <w:r>
        <w:rPr>
          <w:rFonts w:hint="eastAsia" w:ascii="黑体" w:hAnsi="宋体" w:eastAsia="黑体"/>
        </w:rPr>
        <w:t>21．</w:t>
      </w:r>
      <w:bookmarkStart w:id="30" w:name="_Hlk72402325"/>
      <w:r>
        <w:rPr>
          <w:rFonts w:hint="eastAsia" w:ascii="黑体" w:hAnsi="宋体" w:eastAsia="黑体"/>
        </w:rPr>
        <w:t xml:space="preserve">关于投标保证金 </w:t>
      </w:r>
    </w:p>
    <w:p w14:paraId="1218875B">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B22A9D1">
      <w:pPr>
        <w:rPr>
          <w:rFonts w:ascii="黑体" w:hAnsi="宋体" w:eastAsia="黑体"/>
        </w:rPr>
      </w:pPr>
      <w:r>
        <w:rPr>
          <w:rFonts w:hint="eastAsia" w:ascii="黑体" w:hAnsi="宋体" w:eastAsia="黑体"/>
        </w:rPr>
        <w:t>22．投标人的替代方案</w:t>
      </w:r>
    </w:p>
    <w:p w14:paraId="70F42BE6">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684B9C2">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30"/>
    </w:p>
    <w:p w14:paraId="03EB35EF">
      <w:pPr>
        <w:rPr>
          <w:rFonts w:ascii="黑体" w:hAnsi="宋体" w:eastAsia="黑体"/>
        </w:rPr>
      </w:pPr>
      <w:r>
        <w:rPr>
          <w:rFonts w:hint="eastAsia" w:ascii="黑体" w:hAnsi="宋体" w:eastAsia="黑体"/>
        </w:rPr>
        <w:t>23．</w:t>
      </w:r>
      <w:bookmarkStart w:id="31"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201657B6">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w:t>
      </w:r>
      <w:r>
        <w:rPr>
          <w:rFonts w:hint="eastAsia" w:ascii="宋体" w:hAnsi="宋体" w:eastAsia="宋体"/>
          <w:lang w:eastAsia="zh-CN"/>
        </w:rPr>
        <w:t>喀什市政务服务中心</w:t>
      </w:r>
      <w:r>
        <w:rPr>
          <w:rFonts w:hint="eastAsia" w:ascii="宋体" w:hAnsi="宋体" w:eastAsia="宋体"/>
        </w:rPr>
        <w:t>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52288E82">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765DA4F9">
      <w:pPr>
        <w:ind w:firstLine="470" w:firstLineChars="196"/>
        <w:rPr>
          <w:rFonts w:ascii="宋体" w:hAnsi="宋体" w:eastAsia="宋体"/>
        </w:rPr>
      </w:pPr>
      <w:r>
        <w:rPr>
          <w:rFonts w:hint="eastAsia" w:ascii="宋体" w:hAnsi="宋体" w:eastAsia="宋体"/>
        </w:rPr>
        <w:t>23.3电报、电话、传真形式的投标概不接受。</w:t>
      </w:r>
    </w:p>
    <w:p w14:paraId="5C2CA293">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1"/>
    </w:p>
    <w:p w14:paraId="7E961535">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41CC53C6">
      <w:pPr>
        <w:jc w:val="center"/>
        <w:rPr>
          <w:rFonts w:ascii="宋体" w:hAnsi="宋体" w:eastAsia="宋体" w:cs="宋体"/>
        </w:rPr>
      </w:pPr>
      <w:bookmarkStart w:id="32" w:name="_Hlk72405459"/>
      <w:r>
        <w:rPr>
          <w:rFonts w:hint="eastAsia" w:ascii="黑体" w:hAnsi="宋体" w:eastAsia="黑体"/>
        </w:rPr>
        <w:t>24．电子加密投标文件上传至政府采购云平台投标客户端</w:t>
      </w:r>
    </w:p>
    <w:p w14:paraId="7B80AB06">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6D7A630B">
      <w:pPr>
        <w:jc w:val="center"/>
        <w:rPr>
          <w:rFonts w:eastAsia="宋体"/>
        </w:rPr>
      </w:pPr>
    </w:p>
    <w:bookmarkEnd w:id="32"/>
    <w:p w14:paraId="7737886B">
      <w:pPr>
        <w:rPr>
          <w:rFonts w:ascii="黑体" w:hAnsi="宋体" w:eastAsia="黑体"/>
        </w:rPr>
      </w:pPr>
      <w:bookmarkStart w:id="33"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71D433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5FD37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317279A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CD1AEA6">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3"/>
    </w:p>
    <w:p w14:paraId="004AE111">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4A2909A9">
      <w:pPr>
        <w:rPr>
          <w:rFonts w:ascii="黑体" w:hAnsi="宋体" w:eastAsia="黑体"/>
        </w:rPr>
      </w:pPr>
      <w:r>
        <w:rPr>
          <w:rFonts w:hint="eastAsia" w:ascii="黑体" w:hAnsi="宋体" w:eastAsia="黑体"/>
        </w:rPr>
        <w:t>28．开标</w:t>
      </w:r>
    </w:p>
    <w:p w14:paraId="771A879E">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7F66462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9762FDC">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B37A06E">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4EB9E7E">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52DDE4C9">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0F5FA92">
      <w:pPr>
        <w:rPr>
          <w:rFonts w:ascii="黑体" w:hAnsi="宋体" w:eastAsia="黑体"/>
          <w:color w:val="auto"/>
        </w:rPr>
      </w:pPr>
      <w:r>
        <w:rPr>
          <w:rFonts w:hint="eastAsia" w:ascii="黑体" w:hAnsi="宋体" w:eastAsia="黑体"/>
          <w:color w:val="auto"/>
        </w:rPr>
        <w:t>29．评审委员会组成</w:t>
      </w:r>
    </w:p>
    <w:p w14:paraId="2847ED1F">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4"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4"/>
    </w:p>
    <w:p w14:paraId="07B7DF83">
      <w:pPr>
        <w:ind w:firstLine="470" w:firstLineChars="196"/>
        <w:rPr>
          <w:rFonts w:ascii="宋体" w:hAnsi="宋体" w:eastAsia="宋体"/>
        </w:rPr>
      </w:pPr>
      <w:r>
        <w:rPr>
          <w:rFonts w:hint="eastAsia" w:ascii="宋体" w:hAnsi="宋体" w:eastAsia="宋体"/>
        </w:rPr>
        <w:t>29.2评审定标应当遵循公平、公正、科学、择优的原则。</w:t>
      </w:r>
    </w:p>
    <w:p w14:paraId="1E4A6D54">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2E8115EC">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4B29C1E8">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46460953">
      <w:pPr>
        <w:rPr>
          <w:rFonts w:ascii="黑体" w:hAnsi="宋体" w:eastAsia="黑体"/>
        </w:rPr>
      </w:pPr>
      <w:r>
        <w:rPr>
          <w:rFonts w:hint="eastAsia" w:ascii="黑体" w:hAnsi="宋体" w:eastAsia="黑体"/>
        </w:rPr>
        <w:t>30．向评审委员会提供的资料</w:t>
      </w:r>
    </w:p>
    <w:p w14:paraId="25E3F282">
      <w:pPr>
        <w:ind w:firstLine="470" w:firstLineChars="196"/>
        <w:rPr>
          <w:rFonts w:ascii="宋体" w:hAnsi="宋体" w:eastAsia="宋体"/>
        </w:rPr>
      </w:pPr>
      <w:r>
        <w:rPr>
          <w:rFonts w:hint="eastAsia" w:ascii="宋体" w:hAnsi="宋体" w:eastAsia="宋体"/>
        </w:rPr>
        <w:t>30.1公开发布的招标文件，包括图纸、服务清单、答疑文件等；</w:t>
      </w:r>
    </w:p>
    <w:p w14:paraId="077C5AEC">
      <w:pPr>
        <w:ind w:firstLine="470" w:firstLineChars="196"/>
        <w:rPr>
          <w:rFonts w:ascii="宋体" w:hAnsi="宋体" w:eastAsia="宋体"/>
        </w:rPr>
      </w:pPr>
      <w:r>
        <w:rPr>
          <w:rFonts w:hint="eastAsia" w:ascii="宋体" w:hAnsi="宋体" w:eastAsia="宋体"/>
        </w:rPr>
        <w:t>30.2其他评标必须的资料。</w:t>
      </w:r>
    </w:p>
    <w:p w14:paraId="538BA890">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39D1C040">
      <w:pPr>
        <w:ind w:firstLine="470" w:firstLineChars="196"/>
        <w:rPr>
          <w:rFonts w:ascii="宋体" w:hAnsi="宋体" w:eastAsia="宋体"/>
        </w:rPr>
      </w:pPr>
      <w:r>
        <w:rPr>
          <w:rFonts w:hint="eastAsia" w:ascii="宋体" w:hAnsi="宋体" w:eastAsia="宋体"/>
        </w:rPr>
        <w:t>（1）招标的目的；</w:t>
      </w:r>
    </w:p>
    <w:p w14:paraId="7E662901">
      <w:pPr>
        <w:ind w:firstLine="470" w:firstLineChars="196"/>
        <w:rPr>
          <w:rFonts w:ascii="宋体" w:hAnsi="宋体" w:eastAsia="宋体"/>
        </w:rPr>
      </w:pPr>
      <w:r>
        <w:rPr>
          <w:rFonts w:hint="eastAsia" w:ascii="宋体" w:hAnsi="宋体" w:eastAsia="宋体"/>
        </w:rPr>
        <w:t>（2）招标项目需求的范围和性质；</w:t>
      </w:r>
    </w:p>
    <w:p w14:paraId="0FFE7EA5">
      <w:pPr>
        <w:ind w:firstLine="470" w:firstLineChars="196"/>
        <w:rPr>
          <w:rFonts w:ascii="宋体" w:hAnsi="宋体" w:eastAsia="宋体"/>
        </w:rPr>
      </w:pPr>
      <w:r>
        <w:rPr>
          <w:rFonts w:hint="eastAsia" w:ascii="宋体" w:hAnsi="宋体" w:eastAsia="宋体"/>
        </w:rPr>
        <w:t>（3）招标文件规定的投标人的资格、财政预算限额、商务条款；</w:t>
      </w:r>
    </w:p>
    <w:p w14:paraId="6798850C">
      <w:pPr>
        <w:ind w:firstLine="470" w:firstLineChars="196"/>
        <w:rPr>
          <w:rFonts w:ascii="宋体" w:hAnsi="宋体" w:eastAsia="宋体"/>
        </w:rPr>
      </w:pPr>
      <w:r>
        <w:rPr>
          <w:rFonts w:hint="eastAsia" w:ascii="宋体" w:hAnsi="宋体" w:eastAsia="宋体"/>
        </w:rPr>
        <w:t>（4）招标文件规定的评标程序、评标方法和评标因素；</w:t>
      </w:r>
    </w:p>
    <w:p w14:paraId="1548E0D2">
      <w:pPr>
        <w:ind w:firstLine="470" w:firstLineChars="196"/>
        <w:rPr>
          <w:rFonts w:ascii="宋体" w:hAnsi="宋体" w:eastAsia="宋体"/>
        </w:rPr>
      </w:pPr>
      <w:r>
        <w:rPr>
          <w:rFonts w:hint="eastAsia" w:ascii="宋体" w:hAnsi="宋体" w:eastAsia="宋体"/>
        </w:rPr>
        <w:t>（5）招标文件所列示的资格性审查表及符合性审查表。</w:t>
      </w:r>
    </w:p>
    <w:p w14:paraId="79DB5B83">
      <w:pPr>
        <w:rPr>
          <w:rFonts w:ascii="黑体" w:hAnsi="宋体" w:eastAsia="黑体"/>
        </w:rPr>
      </w:pPr>
      <w:r>
        <w:rPr>
          <w:rFonts w:hint="eastAsia" w:ascii="黑体" w:hAnsi="宋体" w:eastAsia="黑体"/>
        </w:rPr>
        <w:t>31．独立评审</w:t>
      </w:r>
    </w:p>
    <w:p w14:paraId="5667ABF0">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FFFE181">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79E353C5">
      <w:pPr>
        <w:rPr>
          <w:rFonts w:ascii="黑体" w:hAnsi="宋体" w:eastAsia="黑体"/>
        </w:rPr>
      </w:pPr>
      <w:r>
        <w:rPr>
          <w:rFonts w:hint="eastAsia" w:ascii="黑体" w:hAnsi="宋体" w:eastAsia="黑体"/>
        </w:rPr>
        <w:t>32．投标文件初审</w:t>
      </w:r>
    </w:p>
    <w:p w14:paraId="60BE9AF7">
      <w:pPr>
        <w:ind w:firstLine="470" w:firstLineChars="196"/>
        <w:rPr>
          <w:rFonts w:ascii="宋体" w:hAnsi="宋体" w:eastAsia="宋体"/>
        </w:rPr>
      </w:pPr>
      <w:r>
        <w:rPr>
          <w:rFonts w:hint="eastAsia" w:ascii="宋体" w:hAnsi="宋体" w:eastAsia="宋体"/>
        </w:rPr>
        <w:t>32.1投标文件初审包括资格性审查和符合性审查。</w:t>
      </w:r>
    </w:p>
    <w:p w14:paraId="4E28D86B">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2C8354E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C3E23C">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6646ABB">
      <w:pPr>
        <w:ind w:firstLine="470" w:firstLineChars="196"/>
        <w:rPr>
          <w:rFonts w:ascii="宋体" w:hAnsi="宋体" w:eastAsia="宋体"/>
          <w:bCs/>
        </w:rPr>
      </w:pPr>
      <w:r>
        <w:rPr>
          <w:rFonts w:hint="eastAsia" w:ascii="宋体" w:hAnsi="宋体" w:eastAsia="宋体"/>
          <w:bCs/>
        </w:rPr>
        <w:t>32.3 投标文件初审中关于供应商家数的计算:</w:t>
      </w:r>
    </w:p>
    <w:p w14:paraId="010829CE">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CE21F85">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C8BA5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275C4179">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1CFB5B85">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7D77675D">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6D7C0197">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0DB8702">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51E7BB1C">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5150E93">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A787753">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396B62FC">
      <w:pPr>
        <w:ind w:firstLine="470" w:firstLineChars="196"/>
        <w:rPr>
          <w:rFonts w:ascii="宋体" w:hAnsi="宋体" w:eastAsia="宋体"/>
        </w:rPr>
      </w:pPr>
      <w:r>
        <w:rPr>
          <w:rFonts w:hint="eastAsia" w:ascii="宋体" w:hAnsi="宋体" w:eastAsia="宋体"/>
        </w:rPr>
        <w:t>32.4.8不同投标供应商的投标文件内容存在非正常一致；</w:t>
      </w:r>
    </w:p>
    <w:p w14:paraId="344C63EA">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7593A462">
      <w:pPr>
        <w:ind w:firstLine="470" w:firstLineChars="196"/>
        <w:rPr>
          <w:rFonts w:ascii="宋体" w:hAnsi="宋体" w:eastAsia="宋体"/>
        </w:rPr>
      </w:pPr>
      <w:r>
        <w:rPr>
          <w:rFonts w:hint="eastAsia" w:ascii="宋体" w:hAnsi="宋体" w:eastAsia="宋体"/>
        </w:rPr>
        <w:t>32.4.10主管部门依照法律、法规认定的其他情形。</w:t>
      </w:r>
    </w:p>
    <w:p w14:paraId="1C294DDF">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388F8F3E">
      <w:pPr>
        <w:rPr>
          <w:rFonts w:ascii="黑体" w:hAnsi="宋体" w:eastAsia="黑体"/>
        </w:rPr>
      </w:pPr>
      <w:r>
        <w:rPr>
          <w:rFonts w:hint="eastAsia" w:ascii="黑体" w:hAnsi="宋体" w:eastAsia="黑体"/>
        </w:rPr>
        <w:t>33．澄清有关问题</w:t>
      </w:r>
    </w:p>
    <w:p w14:paraId="0B8AF350">
      <w:pPr>
        <w:ind w:firstLine="470" w:firstLineChars="196"/>
        <w:rPr>
          <w:rFonts w:ascii="宋体" w:hAnsi="宋体" w:eastAsia="宋体"/>
        </w:rPr>
      </w:pPr>
      <w:bookmarkStart w:id="35"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5"/>
    </w:p>
    <w:p w14:paraId="3A8758EA">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90CD878">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76F38BC7">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7CFB880">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45CE91F8">
      <w:pPr>
        <w:rPr>
          <w:rFonts w:ascii="黑体" w:hAnsi="宋体" w:eastAsia="黑体"/>
        </w:rPr>
      </w:pPr>
      <w:bookmarkStart w:id="36" w:name="_Toc73521581"/>
      <w:bookmarkStart w:id="37" w:name="_Toc73517673"/>
      <w:bookmarkStart w:id="38" w:name="_Toc73518151"/>
      <w:bookmarkStart w:id="39" w:name="_Toc73521669"/>
      <w:bookmarkStart w:id="40" w:name="_Toc100052400"/>
      <w:r>
        <w:rPr>
          <w:rFonts w:hint="eastAsia" w:ascii="黑体" w:hAnsi="宋体" w:eastAsia="黑体"/>
        </w:rPr>
        <w:t>34．错误的修正</w:t>
      </w:r>
      <w:bookmarkEnd w:id="36"/>
      <w:bookmarkEnd w:id="37"/>
      <w:bookmarkEnd w:id="38"/>
      <w:bookmarkEnd w:id="39"/>
      <w:bookmarkEnd w:id="40"/>
    </w:p>
    <w:p w14:paraId="1BB8F819">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7A692C54">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EA9597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A914264">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03352FBA">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AAADE1F">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26A3C47">
      <w:pPr>
        <w:rPr>
          <w:rFonts w:ascii="黑体" w:hAnsi="宋体" w:eastAsia="黑体"/>
        </w:rPr>
      </w:pPr>
      <w:r>
        <w:rPr>
          <w:rFonts w:hint="eastAsia" w:ascii="黑体" w:hAnsi="宋体" w:eastAsia="黑体"/>
        </w:rPr>
        <w:t>35．投标文件的比较与评价</w:t>
      </w:r>
    </w:p>
    <w:p w14:paraId="0627B003">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4CA72390">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48DCF498">
      <w:pPr>
        <w:rPr>
          <w:rFonts w:ascii="黑体" w:hAnsi="宋体" w:eastAsia="黑体"/>
        </w:rPr>
      </w:pPr>
      <w:r>
        <w:rPr>
          <w:rFonts w:hint="eastAsia" w:ascii="黑体" w:hAnsi="宋体" w:eastAsia="黑体"/>
        </w:rPr>
        <w:t>36. 实地考察或资料查验</w:t>
      </w:r>
    </w:p>
    <w:p w14:paraId="1135ACC0">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5CF533E">
      <w:pPr>
        <w:rPr>
          <w:rFonts w:ascii="黑体" w:hAnsi="宋体" w:eastAsia="黑体"/>
        </w:rPr>
      </w:pPr>
      <w:r>
        <w:rPr>
          <w:rFonts w:hint="eastAsia" w:ascii="黑体" w:hAnsi="宋体" w:eastAsia="黑体"/>
        </w:rPr>
        <w:t>37．评审方法</w:t>
      </w:r>
    </w:p>
    <w:p w14:paraId="72815952">
      <w:pPr>
        <w:ind w:firstLine="472" w:firstLineChars="196"/>
        <w:rPr>
          <w:rFonts w:ascii="宋体" w:hAnsi="宋体" w:eastAsia="宋体"/>
          <w:b/>
          <w:bCs/>
          <w:szCs w:val="21"/>
        </w:rPr>
      </w:pPr>
      <w:r>
        <w:rPr>
          <w:rFonts w:hint="eastAsia" w:ascii="宋体" w:hAnsi="宋体" w:eastAsia="宋体"/>
          <w:b/>
          <w:bCs/>
          <w:szCs w:val="21"/>
        </w:rPr>
        <w:t>37.1.1最低价法</w:t>
      </w:r>
    </w:p>
    <w:p w14:paraId="1A45A551">
      <w:pPr>
        <w:ind w:firstLine="470" w:firstLineChars="196"/>
        <w:rPr>
          <w:rFonts w:ascii="ˎ̥" w:hAnsi="ˎ̥" w:eastAsia="宋体"/>
        </w:rPr>
      </w:pPr>
      <w:bookmarkStart w:id="41"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9A7459">
      <w:pPr>
        <w:ind w:firstLine="472" w:firstLineChars="196"/>
        <w:rPr>
          <w:rFonts w:ascii="宋体" w:hAnsi="宋体" w:eastAsia="宋体"/>
          <w:b/>
          <w:bCs/>
          <w:szCs w:val="21"/>
        </w:rPr>
      </w:pPr>
      <w:r>
        <w:rPr>
          <w:rFonts w:hint="eastAsia" w:ascii="宋体" w:hAnsi="宋体" w:eastAsia="宋体"/>
          <w:b/>
          <w:bCs/>
          <w:szCs w:val="21"/>
        </w:rPr>
        <w:t>37.1.2综合评分法</w:t>
      </w:r>
    </w:p>
    <w:p w14:paraId="694089B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1"/>
    </w:p>
    <w:p w14:paraId="542B5B16">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1323CC26">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916D046">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6F4C380B">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807F803">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7D286169">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4305C489">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4A7CCA97">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B19FEF">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45D9BEB5">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3A92E1F9">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05A31660">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397CCDB6">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15839D35">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1638987">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1F1E6454">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7716520C">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1931A878">
      <w:pPr>
        <w:rPr>
          <w:rFonts w:ascii="宋体" w:hAnsi="宋体" w:eastAsia="宋体"/>
          <w:szCs w:val="21"/>
        </w:rPr>
      </w:pPr>
      <w:r>
        <w:rPr>
          <w:rFonts w:hint="eastAsia" w:ascii="黑体" w:hAnsi="宋体" w:eastAsia="黑体"/>
        </w:rPr>
        <w:t>38．</w:t>
      </w:r>
      <w:bookmarkStart w:id="42" w:name="_Hlk73782795"/>
      <w:r>
        <w:rPr>
          <w:rFonts w:hint="eastAsia" w:ascii="黑体" w:hAnsi="宋体" w:eastAsia="黑体"/>
        </w:rPr>
        <w:t>中标候选人的确定原则及标准</w:t>
      </w:r>
    </w:p>
    <w:p w14:paraId="304125FB">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4C12C5F">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3"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3"/>
      <w:r>
        <w:rPr>
          <w:rFonts w:ascii="ˎ̥" w:hAnsi="ˎ̥" w:eastAsia="宋体"/>
        </w:rPr>
        <w:t>）。</w:t>
      </w:r>
    </w:p>
    <w:p w14:paraId="52722C36">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2"/>
    <w:p w14:paraId="0C92D083">
      <w:pPr>
        <w:rPr>
          <w:rFonts w:ascii="黑体" w:hAnsi="宋体" w:eastAsia="黑体"/>
        </w:rPr>
      </w:pPr>
      <w:r>
        <w:rPr>
          <w:rFonts w:hint="eastAsia" w:ascii="黑体" w:hAnsi="宋体" w:eastAsia="黑体"/>
        </w:rPr>
        <w:t>39．编写评审报告</w:t>
      </w:r>
    </w:p>
    <w:p w14:paraId="45FCD86A">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F4C25C0">
      <w:pPr>
        <w:rPr>
          <w:rFonts w:ascii="黑体" w:hAnsi="宋体" w:eastAsia="黑体"/>
        </w:rPr>
      </w:pPr>
      <w:r>
        <w:rPr>
          <w:rFonts w:hint="eastAsia" w:ascii="黑体" w:hAnsi="宋体" w:eastAsia="黑体"/>
        </w:rPr>
        <w:t>40．中标公告</w:t>
      </w:r>
    </w:p>
    <w:p w14:paraId="4C2381AF">
      <w:pPr>
        <w:ind w:firstLine="470" w:firstLineChars="196"/>
        <w:rPr>
          <w:rFonts w:ascii="宋体" w:hAnsi="宋体" w:eastAsia="宋体"/>
          <w:szCs w:val="21"/>
        </w:rPr>
      </w:pPr>
      <w:r>
        <w:rPr>
          <w:rFonts w:hint="eastAsia" w:ascii="宋体" w:hAnsi="宋体" w:eastAsia="宋体"/>
          <w:szCs w:val="21"/>
        </w:rPr>
        <w:t>40.1</w:t>
      </w:r>
      <w:bookmarkStart w:id="44"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4"/>
      <w:bookmarkStart w:id="45"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5"/>
    </w:p>
    <w:p w14:paraId="563D5BDB">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73CB54EF">
      <w:pPr>
        <w:rPr>
          <w:rFonts w:ascii="黑体" w:hAnsi="宋体" w:eastAsia="黑体"/>
        </w:rPr>
      </w:pPr>
      <w:r>
        <w:rPr>
          <w:rFonts w:hint="eastAsia" w:ascii="黑体" w:hAnsi="宋体" w:eastAsia="黑体"/>
        </w:rPr>
        <w:t>41．中标通知书</w:t>
      </w:r>
    </w:p>
    <w:p w14:paraId="68723FD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A3C04B1">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171215B8">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54410313">
      <w:pPr>
        <w:ind w:firstLine="470" w:firstLineChars="196"/>
        <w:rPr>
          <w:rFonts w:ascii="宋体" w:hAnsi="宋体" w:eastAsia="宋体"/>
          <w:szCs w:val="21"/>
        </w:rPr>
      </w:pPr>
      <w:bookmarkStart w:id="46"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6"/>
    </w:p>
    <w:p w14:paraId="6D4CD2A5">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08A9FE06">
      <w:pPr>
        <w:rPr>
          <w:rFonts w:ascii="黑体" w:hAnsi="宋体" w:eastAsia="黑体"/>
        </w:rPr>
      </w:pPr>
      <w:r>
        <w:rPr>
          <w:rFonts w:hint="eastAsia" w:ascii="黑体" w:hAnsi="宋体" w:eastAsia="黑体"/>
        </w:rPr>
        <w:t>42．公开招标失败的处理</w:t>
      </w:r>
    </w:p>
    <w:p w14:paraId="3A6137F4">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EB9D973">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0E9FECCB">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1A84BFA4">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7C25A9C">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EC8DD00">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39326C5">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2A3AE3D">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7" w:name="_Hlk72439043"/>
      <w:r>
        <w:rPr>
          <w:rFonts w:hint="eastAsia" w:ascii="Cambria" w:hAnsi="Cambria" w:eastAsia="宋体"/>
          <w:b/>
          <w:bCs/>
          <w:sz w:val="28"/>
          <w:szCs w:val="28"/>
        </w:rPr>
        <w:t>合同的授予与备案</w:t>
      </w:r>
      <w:bookmarkEnd w:id="47"/>
    </w:p>
    <w:p w14:paraId="3F1B2DE2">
      <w:pPr>
        <w:rPr>
          <w:rFonts w:ascii="黑体" w:hAnsi="宋体" w:eastAsia="黑体"/>
        </w:rPr>
      </w:pPr>
      <w:bookmarkStart w:id="48" w:name="_Toc100052408"/>
      <w:bookmarkStart w:id="49" w:name="_Toc73521586"/>
      <w:bookmarkStart w:id="50" w:name="_Toc73517679"/>
      <w:bookmarkStart w:id="51" w:name="_Toc73518157"/>
      <w:bookmarkStart w:id="52" w:name="_Toc73521674"/>
      <w:bookmarkStart w:id="53" w:name="_Hlk72439088"/>
      <w:r>
        <w:rPr>
          <w:rFonts w:hint="eastAsia" w:ascii="黑体" w:hAnsi="宋体" w:eastAsia="黑体"/>
        </w:rPr>
        <w:t>43．合同授予标准</w:t>
      </w:r>
      <w:bookmarkEnd w:id="48"/>
      <w:bookmarkEnd w:id="49"/>
      <w:bookmarkEnd w:id="50"/>
      <w:bookmarkEnd w:id="51"/>
      <w:bookmarkEnd w:id="52"/>
    </w:p>
    <w:p w14:paraId="5F62A843">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57553F6F">
      <w:pPr>
        <w:rPr>
          <w:rFonts w:ascii="黑体" w:hAnsi="宋体" w:eastAsia="黑体"/>
        </w:rPr>
      </w:pPr>
      <w:bookmarkStart w:id="54" w:name="_Toc73521675"/>
      <w:bookmarkStart w:id="55" w:name="_Toc73517680"/>
      <w:bookmarkStart w:id="56" w:name="_Toc73518158"/>
      <w:bookmarkStart w:id="57" w:name="_Toc100052409"/>
      <w:bookmarkStart w:id="58" w:name="_Toc73521587"/>
      <w:r>
        <w:rPr>
          <w:rFonts w:hint="eastAsia" w:ascii="黑体" w:hAnsi="宋体" w:eastAsia="黑体"/>
        </w:rPr>
        <w:t>44．</w:t>
      </w:r>
      <w:bookmarkEnd w:id="54"/>
      <w:bookmarkEnd w:id="55"/>
      <w:bookmarkEnd w:id="56"/>
      <w:bookmarkEnd w:id="57"/>
      <w:bookmarkEnd w:id="58"/>
      <w:r>
        <w:rPr>
          <w:rFonts w:hint="eastAsia" w:ascii="黑体" w:hAnsi="宋体" w:eastAsia="黑体"/>
        </w:rPr>
        <w:t>接受和拒绝任何或所有投标的权力</w:t>
      </w:r>
    </w:p>
    <w:p w14:paraId="4D58AC85">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D5A8627">
      <w:pPr>
        <w:rPr>
          <w:rFonts w:ascii="黑体" w:hAnsi="宋体" w:eastAsia="黑体"/>
        </w:rPr>
      </w:pPr>
      <w:bookmarkStart w:id="59" w:name="_Toc73521589"/>
      <w:bookmarkStart w:id="60" w:name="_Toc100052410"/>
      <w:bookmarkStart w:id="61" w:name="_Toc73518160"/>
      <w:bookmarkStart w:id="62" w:name="_Toc73517682"/>
      <w:bookmarkStart w:id="63" w:name="_Toc73521677"/>
      <w:r>
        <w:rPr>
          <w:rFonts w:hint="eastAsia" w:ascii="黑体" w:hAnsi="宋体" w:eastAsia="黑体"/>
        </w:rPr>
        <w:t>45．合同的签订</w:t>
      </w:r>
      <w:bookmarkEnd w:id="59"/>
      <w:bookmarkEnd w:id="60"/>
      <w:bookmarkEnd w:id="61"/>
      <w:bookmarkEnd w:id="62"/>
      <w:bookmarkEnd w:id="63"/>
    </w:p>
    <w:p w14:paraId="26328E4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FD5615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1F825A5">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79E17C26">
      <w:pPr>
        <w:rPr>
          <w:rFonts w:ascii="黑体" w:hAnsi="宋体" w:eastAsia="黑体"/>
        </w:rPr>
      </w:pPr>
      <w:bookmarkStart w:id="64" w:name="_Toc73517683"/>
      <w:bookmarkStart w:id="65" w:name="_Toc73521678"/>
      <w:bookmarkStart w:id="66" w:name="_Toc73518161"/>
      <w:bookmarkStart w:id="67" w:name="_Toc100052411"/>
      <w:bookmarkStart w:id="68" w:name="_Toc73521590"/>
      <w:r>
        <w:rPr>
          <w:rFonts w:hint="eastAsia" w:ascii="黑体" w:hAnsi="宋体" w:eastAsia="黑体"/>
        </w:rPr>
        <w:t>46．履约担保</w:t>
      </w:r>
      <w:bookmarkEnd w:id="64"/>
      <w:bookmarkEnd w:id="65"/>
      <w:bookmarkEnd w:id="66"/>
      <w:bookmarkEnd w:id="67"/>
      <w:bookmarkEnd w:id="68"/>
    </w:p>
    <w:p w14:paraId="01481B65">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1AC420E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68CD25F7">
      <w:pPr>
        <w:rPr>
          <w:rFonts w:ascii="黑体" w:hAnsi="宋体" w:eastAsia="黑体"/>
        </w:rPr>
      </w:pPr>
      <w:r>
        <w:rPr>
          <w:rFonts w:hint="eastAsia" w:ascii="黑体" w:hAnsi="宋体" w:eastAsia="黑体"/>
        </w:rPr>
        <w:t>47. 合同备案</w:t>
      </w:r>
    </w:p>
    <w:p w14:paraId="2A838D7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13AAD5E1">
      <w:pPr>
        <w:rPr>
          <w:rFonts w:ascii="黑体" w:hAnsi="宋体" w:eastAsia="黑体"/>
        </w:rPr>
      </w:pPr>
      <w:r>
        <w:rPr>
          <w:rFonts w:hint="eastAsia" w:ascii="黑体" w:hAnsi="宋体" w:eastAsia="黑体"/>
        </w:rPr>
        <w:t>48. 合同变更</w:t>
      </w:r>
    </w:p>
    <w:p w14:paraId="5E9A430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513FA794">
      <w:pPr>
        <w:rPr>
          <w:rFonts w:ascii="黑体" w:hAnsi="宋体" w:eastAsia="黑体"/>
        </w:rPr>
      </w:pPr>
      <w:r>
        <w:rPr>
          <w:rFonts w:hint="eastAsia" w:ascii="黑体" w:hAnsi="宋体" w:eastAsia="黑体"/>
        </w:rPr>
        <w:t>49. 项目验收</w:t>
      </w:r>
    </w:p>
    <w:p w14:paraId="08A6828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144A8850">
      <w:pPr>
        <w:rPr>
          <w:rFonts w:ascii="黑体" w:hAnsi="宋体" w:eastAsia="黑体"/>
        </w:rPr>
      </w:pPr>
      <w:r>
        <w:rPr>
          <w:rFonts w:hint="eastAsia" w:ascii="黑体" w:hAnsi="宋体" w:eastAsia="黑体"/>
        </w:rPr>
        <w:t>50. 宣传</w:t>
      </w:r>
    </w:p>
    <w:p w14:paraId="30B68B52">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0CB1A5F5">
      <w:pPr>
        <w:ind w:left="240" w:leftChars="100" w:firstLine="470" w:firstLineChars="196"/>
        <w:rPr>
          <w:rFonts w:ascii="宋体" w:hAnsi="宋体" w:eastAsia="宋体"/>
        </w:rPr>
      </w:pPr>
      <w:r>
        <w:rPr>
          <w:rFonts w:ascii="宋体" w:hAnsi="宋体" w:eastAsia="宋体"/>
        </w:rPr>
        <w:t>a.名片、宣传册、广告标语等；</w:t>
      </w:r>
    </w:p>
    <w:p w14:paraId="3D44E31E">
      <w:pPr>
        <w:ind w:left="240" w:leftChars="100" w:firstLine="470" w:firstLineChars="196"/>
        <w:rPr>
          <w:rFonts w:ascii="宋体" w:hAnsi="宋体" w:eastAsia="宋体"/>
        </w:rPr>
      </w:pPr>
      <w:r>
        <w:rPr>
          <w:rFonts w:ascii="宋体" w:hAnsi="宋体" w:eastAsia="宋体"/>
        </w:rPr>
        <w:t>b.案例介绍、推广等；</w:t>
      </w:r>
    </w:p>
    <w:p w14:paraId="504E2D35">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3"/>
    <w:p w14:paraId="0C9551E9">
      <w:pPr>
        <w:keepNext/>
        <w:keepLines/>
        <w:numPr>
          <w:ilvl w:val="0"/>
          <w:numId w:val="16"/>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15D7421">
      <w:pPr>
        <w:rPr>
          <w:rFonts w:ascii="黑体" w:hAnsi="宋体" w:eastAsia="黑体"/>
        </w:rPr>
      </w:pPr>
      <w:bookmarkStart w:id="69" w:name="_Hlk72439706"/>
      <w:r>
        <w:rPr>
          <w:rFonts w:hint="eastAsia" w:ascii="黑体" w:hAnsi="宋体" w:eastAsia="黑体"/>
          <w:lang w:eastAsia="zh-CN"/>
        </w:rPr>
        <w:t>51.</w:t>
      </w:r>
      <w:r>
        <w:rPr>
          <w:rFonts w:hint="eastAsia" w:ascii="黑体" w:hAnsi="宋体" w:eastAsia="黑体"/>
        </w:rPr>
        <w:t>质疑提出与答复</w:t>
      </w:r>
    </w:p>
    <w:p w14:paraId="0A92C54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6BCD3856">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01A7DFD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5ACCFA11">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4F035131">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86DE5D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70" w:name="_Hlk75374941"/>
      <w:r>
        <w:rPr>
          <w:rFonts w:hint="eastAsia" w:ascii="宋体" w:hAnsi="宋体" w:eastAsia="宋体"/>
          <w:szCs w:val="21"/>
        </w:rPr>
        <w:t>以联合体形式参与的，质疑应当由组成联合体的所有成员共同提出</w:t>
      </w:r>
      <w:bookmarkEnd w:id="70"/>
      <w:r>
        <w:rPr>
          <w:rFonts w:hint="eastAsia" w:ascii="宋体" w:hAnsi="宋体" w:eastAsia="宋体"/>
          <w:szCs w:val="21"/>
        </w:rPr>
        <w:t>；</w:t>
      </w:r>
    </w:p>
    <w:p w14:paraId="77520751">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B6A99AF">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103E3D86">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50C8B937">
      <w:pPr>
        <w:ind w:firstLine="480" w:firstLineChars="200"/>
        <w:rPr>
          <w:rFonts w:ascii="宋体" w:hAnsi="宋体" w:eastAsia="宋体"/>
          <w:szCs w:val="21"/>
        </w:rPr>
      </w:pPr>
      <w:r>
        <w:rPr>
          <w:rFonts w:hint="eastAsia" w:ascii="宋体" w:hAnsi="宋体" w:eastAsia="宋体"/>
          <w:szCs w:val="21"/>
        </w:rPr>
        <w:t>（2）质疑项目的名称、编号；</w:t>
      </w:r>
    </w:p>
    <w:p w14:paraId="70148B84">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6C57285A">
      <w:pPr>
        <w:ind w:firstLine="480" w:firstLineChars="200"/>
        <w:rPr>
          <w:rFonts w:ascii="宋体" w:hAnsi="宋体" w:eastAsia="宋体"/>
          <w:szCs w:val="21"/>
        </w:rPr>
      </w:pPr>
      <w:r>
        <w:rPr>
          <w:rFonts w:hint="eastAsia" w:ascii="宋体" w:hAnsi="宋体" w:eastAsia="宋体"/>
          <w:szCs w:val="21"/>
        </w:rPr>
        <w:t>（4）因质疑事项而受损害的权益；</w:t>
      </w:r>
    </w:p>
    <w:p w14:paraId="2DFEBAD9">
      <w:pPr>
        <w:ind w:firstLine="480" w:firstLineChars="200"/>
        <w:rPr>
          <w:rFonts w:ascii="宋体" w:hAnsi="宋体" w:eastAsia="宋体"/>
          <w:szCs w:val="21"/>
        </w:rPr>
      </w:pPr>
      <w:r>
        <w:rPr>
          <w:rFonts w:hint="eastAsia" w:ascii="宋体" w:hAnsi="宋体" w:eastAsia="宋体"/>
          <w:szCs w:val="21"/>
        </w:rPr>
        <w:t>（5）事实依据；</w:t>
      </w:r>
    </w:p>
    <w:p w14:paraId="27919776">
      <w:pPr>
        <w:ind w:firstLine="480" w:firstLineChars="200"/>
        <w:rPr>
          <w:rFonts w:ascii="宋体" w:hAnsi="宋体" w:eastAsia="宋体"/>
          <w:szCs w:val="21"/>
        </w:rPr>
      </w:pPr>
      <w:r>
        <w:rPr>
          <w:rFonts w:hint="eastAsia" w:ascii="宋体" w:hAnsi="宋体" w:eastAsia="宋体"/>
          <w:szCs w:val="21"/>
        </w:rPr>
        <w:t>（6）必要的法律依据；</w:t>
      </w:r>
    </w:p>
    <w:p w14:paraId="5FA4E50F">
      <w:pPr>
        <w:ind w:firstLine="480" w:firstLineChars="200"/>
        <w:rPr>
          <w:rFonts w:ascii="宋体" w:hAnsi="宋体" w:eastAsia="宋体"/>
          <w:szCs w:val="21"/>
        </w:rPr>
      </w:pPr>
      <w:r>
        <w:rPr>
          <w:rFonts w:hint="eastAsia" w:ascii="宋体" w:hAnsi="宋体" w:eastAsia="宋体"/>
          <w:szCs w:val="21"/>
        </w:rPr>
        <w:t>（7）提出质疑的日期。</w:t>
      </w:r>
    </w:p>
    <w:p w14:paraId="34C8EB94">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CBB4A4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5783AA46">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61E7DD">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E4100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6A5BB207">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喀什市人民医院</w:t>
      </w:r>
      <w:r>
        <w:rPr>
          <w:rFonts w:hint="eastAsia" w:ascii="宋体" w:hAnsi="宋体" w:eastAsia="宋体"/>
          <w:b/>
          <w:bCs/>
          <w:szCs w:val="21"/>
        </w:rPr>
        <w:t>，质疑咨询电话：</w:t>
      </w:r>
      <w:r>
        <w:rPr>
          <w:rFonts w:hint="eastAsia" w:ascii="宋体" w:hAnsi="宋体" w:eastAsia="宋体"/>
          <w:b/>
          <w:bCs/>
          <w:szCs w:val="21"/>
          <w:lang w:eastAsia="zh-CN"/>
        </w:rPr>
        <w:t>韩国栋</w:t>
      </w:r>
      <w:r>
        <w:rPr>
          <w:rFonts w:hint="eastAsia" w:ascii="宋体" w:hAnsi="宋体" w:eastAsia="宋体"/>
          <w:b/>
          <w:bCs/>
          <w:szCs w:val="21"/>
        </w:rPr>
        <w:t>，</w:t>
      </w:r>
      <w:r>
        <w:rPr>
          <w:rFonts w:hint="eastAsia" w:ascii="宋体" w:hAnsi="宋体" w:eastAsia="宋体"/>
          <w:b/>
          <w:bCs/>
          <w:szCs w:val="21"/>
          <w:lang w:eastAsia="zh-CN"/>
        </w:rPr>
        <w:t>18199596746</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D92A7E8">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F1A7950">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4723AC2B">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7F4A5B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2EC4AB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492BCC61">
      <w:pPr>
        <w:ind w:firstLine="480" w:firstLineChars="200"/>
        <w:rPr>
          <w:rFonts w:ascii="宋体" w:hAnsi="宋体" w:eastAsia="宋体"/>
          <w:szCs w:val="21"/>
        </w:rPr>
      </w:pPr>
      <w:r>
        <w:rPr>
          <w:rFonts w:hint="eastAsia" w:ascii="宋体" w:hAnsi="宋体" w:eastAsia="宋体"/>
          <w:szCs w:val="21"/>
        </w:rPr>
        <w:t>（1）质疑主体不满足要求的；</w:t>
      </w:r>
    </w:p>
    <w:p w14:paraId="4EB66CB8">
      <w:pPr>
        <w:ind w:firstLine="480" w:firstLineChars="200"/>
        <w:rPr>
          <w:rFonts w:ascii="宋体" w:hAnsi="宋体" w:eastAsia="宋体"/>
          <w:szCs w:val="21"/>
        </w:rPr>
      </w:pPr>
      <w:r>
        <w:rPr>
          <w:rFonts w:hint="eastAsia" w:ascii="宋体" w:hAnsi="宋体" w:eastAsia="宋体"/>
          <w:szCs w:val="21"/>
        </w:rPr>
        <w:t>（2）供应商自身权益未受到损害的；</w:t>
      </w:r>
    </w:p>
    <w:p w14:paraId="49772C27">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C3116FF">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51CA2A01">
      <w:pPr>
        <w:ind w:firstLine="480" w:firstLineChars="200"/>
        <w:rPr>
          <w:rFonts w:ascii="宋体" w:hAnsi="宋体" w:eastAsia="宋体"/>
          <w:szCs w:val="21"/>
        </w:rPr>
      </w:pPr>
      <w:r>
        <w:rPr>
          <w:rFonts w:hint="eastAsia" w:ascii="宋体" w:hAnsi="宋体" w:eastAsia="宋体"/>
          <w:szCs w:val="21"/>
        </w:rPr>
        <w:t>（5）其他不符合受理条件情形的。</w:t>
      </w:r>
    </w:p>
    <w:p w14:paraId="03BB4F5D">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6D1F883D">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51401DC6">
      <w:pPr>
        <w:rPr>
          <w:rFonts w:ascii="宋体" w:hAnsi="宋体" w:eastAsia="宋体"/>
          <w:szCs w:val="21"/>
        </w:rPr>
      </w:pPr>
      <w:r>
        <w:rPr>
          <w:rFonts w:hint="eastAsia" w:ascii="宋体" w:hAnsi="宋体" w:eastAsia="宋体"/>
          <w:szCs w:val="21"/>
        </w:rPr>
        <w:t xml:space="preserve">    自收文之日起七个工作日内。</w:t>
      </w:r>
    </w:p>
    <w:p w14:paraId="2F0472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2383138">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71070AF">
      <w:pPr>
        <w:rPr>
          <w:rFonts w:ascii="黑体" w:hAnsi="宋体" w:eastAsia="黑体"/>
        </w:rPr>
      </w:pPr>
      <w:r>
        <w:rPr>
          <w:rFonts w:hint="eastAsia" w:ascii="黑体" w:hAnsi="宋体" w:eastAsia="黑体"/>
        </w:rPr>
        <w:t>53. 质疑后续处理</w:t>
      </w:r>
    </w:p>
    <w:p w14:paraId="461361D5">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CA1FF62">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4AE4703D">
      <w:pPr>
        <w:jc w:val="center"/>
        <w:rPr>
          <w:rFonts w:eastAsia="宋体"/>
        </w:rPr>
      </w:pPr>
      <w:r>
        <w:rPr>
          <w:rFonts w:eastAsia="宋体"/>
        </w:rPr>
        <w:t>---- END ----</w:t>
      </w:r>
      <w:bookmarkEnd w:id="69"/>
    </w:p>
    <w:p w14:paraId="439F1701">
      <w:pPr>
        <w:rPr>
          <w:rFonts w:ascii="宋体" w:hAnsi="宋体" w:eastAsia="黑体"/>
          <w:b/>
          <w:bCs/>
          <w:color w:val="0000FF"/>
          <w:kern w:val="44"/>
          <w:sz w:val="36"/>
          <w:szCs w:val="44"/>
        </w:rPr>
      </w:pPr>
    </w:p>
    <w:p w14:paraId="2A6A5C95"/>
    <w:p w14:paraId="516DF497"/>
    <w:sectPr>
      <w:headerReference r:id="rId11" w:type="default"/>
      <w:footerReference r:id="rId12"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EA96">
    <w:pPr>
      <w:spacing w:line="184" w:lineRule="auto"/>
      <w:ind w:left="4326"/>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3F91">
    <w:pPr>
      <w:spacing w:line="184" w:lineRule="auto"/>
      <w:ind w:left="4326"/>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1701">
    <w:pPr>
      <w:spacing w:line="184" w:lineRule="auto"/>
      <w:ind w:left="43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F68AF">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9F68AF">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3"/>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F7A1">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CF666">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DCF666">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6445">
    <w:pPr>
      <w:pStyle w:val="13"/>
      <w:rPr>
        <w:rStyle w:val="25"/>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0823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B0823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6E03BA3">
    <w:pPr>
      <w:pStyle w:val="13"/>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0780">
    <w:pPr>
      <w:pStyle w:val="9"/>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801F">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38801F">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B3F9">
    <w:pPr>
      <w:pStyle w:val="13"/>
      <w:rPr>
        <w:rStyle w:val="25"/>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41D7A">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4E41D7A">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8BE521B">
    <w:pPr>
      <w:pStyle w:val="13"/>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6EED">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446BD">
                          <w:pPr>
                            <w:pStyle w:val="1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D446BD">
                    <w:pPr>
                      <w:pStyle w:val="1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6A89">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B90066D4"/>
    <w:multiLevelType w:val="singleLevel"/>
    <w:tmpl w:val="B90066D4"/>
    <w:lvl w:ilvl="0" w:tentative="0">
      <w:start w:val="12"/>
      <w:numFmt w:val="chineseCounting"/>
      <w:suff w:val="nothing"/>
      <w:lvlText w:val="（%1）"/>
      <w:lvlJc w:val="left"/>
      <w:rPr>
        <w:rFonts w:hint="eastAsia"/>
      </w:rPr>
    </w:lvl>
  </w:abstractNum>
  <w:abstractNum w:abstractNumId="3">
    <w:nsid w:val="CFB60C68"/>
    <w:multiLevelType w:val="singleLevel"/>
    <w:tmpl w:val="CFB60C68"/>
    <w:lvl w:ilvl="0" w:tentative="0">
      <w:start w:val="7"/>
      <w:numFmt w:val="chineseCounting"/>
      <w:suff w:val="nothing"/>
      <w:lvlText w:val="（%1）"/>
      <w:lvlJc w:val="left"/>
      <w:rPr>
        <w:rFonts w:hint="eastAsia"/>
      </w:rPr>
    </w:lvl>
  </w:abstractNum>
  <w:abstractNum w:abstractNumId="4">
    <w:nsid w:val="D4E84D68"/>
    <w:multiLevelType w:val="singleLevel"/>
    <w:tmpl w:val="D4E84D68"/>
    <w:lvl w:ilvl="0" w:tentative="0">
      <w:start w:val="4"/>
      <w:numFmt w:val="chineseCounting"/>
      <w:suff w:val="nothing"/>
      <w:lvlText w:val="%1、"/>
      <w:lvlJc w:val="left"/>
      <w:rPr>
        <w:rFonts w:hint="eastAsia"/>
      </w:rPr>
    </w:lvl>
  </w:abstractNum>
  <w:abstractNum w:abstractNumId="5">
    <w:nsid w:val="F3E097C0"/>
    <w:multiLevelType w:val="singleLevel"/>
    <w:tmpl w:val="F3E097C0"/>
    <w:lvl w:ilvl="0" w:tentative="0">
      <w:start w:val="1"/>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48B65363"/>
    <w:multiLevelType w:val="singleLevel"/>
    <w:tmpl w:val="48B65363"/>
    <w:lvl w:ilvl="0" w:tentative="0">
      <w:start w:val="4"/>
      <w:numFmt w:val="chineseCounting"/>
      <w:suff w:val="nothing"/>
      <w:lvlText w:val="%1、"/>
      <w:lvlJc w:val="left"/>
      <w:rPr>
        <w:rFonts w:hint="eastAsia"/>
      </w:rPr>
    </w:lvl>
  </w:abstractNum>
  <w:abstractNum w:abstractNumId="15">
    <w:nsid w:val="70A3F39B"/>
    <w:multiLevelType w:val="singleLevel"/>
    <w:tmpl w:val="70A3F39B"/>
    <w:lvl w:ilvl="0" w:tentative="0">
      <w:start w:val="1"/>
      <w:numFmt w:val="decimal"/>
      <w:lvlText w:val="%1"/>
      <w:lvlJc w:val="left"/>
      <w:pPr>
        <w:tabs>
          <w:tab w:val="left" w:pos="420"/>
        </w:tabs>
        <w:ind w:left="425" w:leftChars="0" w:hanging="425" w:firstLineChars="0"/>
      </w:pPr>
      <w:rPr>
        <w:rFonts w:hint="default"/>
      </w:rPr>
    </w:lvl>
  </w:abstractNum>
  <w:num w:numId="1">
    <w:abstractNumId w:val="12"/>
  </w:num>
  <w:num w:numId="2">
    <w:abstractNumId w:val="13"/>
  </w:num>
  <w:num w:numId="3">
    <w:abstractNumId w:val="14"/>
  </w:num>
  <w:num w:numId="4">
    <w:abstractNumId w:val="0"/>
  </w:num>
  <w:num w:numId="5">
    <w:abstractNumId w:val="5"/>
  </w:num>
  <w:num w:numId="6">
    <w:abstractNumId w:val="15"/>
  </w:num>
  <w:num w:numId="7">
    <w:abstractNumId w:val="3"/>
  </w:num>
  <w:num w:numId="8">
    <w:abstractNumId w:val="2"/>
  </w:num>
  <w:num w:numId="9">
    <w:abstractNumId w:val="4"/>
  </w:num>
  <w:num w:numId="10">
    <w:abstractNumId w:val="6"/>
  </w:num>
  <w:num w:numId="11">
    <w:abstractNumId w:val="1"/>
  </w:num>
  <w:num w:numId="12">
    <w:abstractNumId w:val="7"/>
  </w:num>
  <w:num w:numId="13">
    <w:abstractNumId w:val="8"/>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1275DC7"/>
    <w:rsid w:val="01484FF7"/>
    <w:rsid w:val="015B3E68"/>
    <w:rsid w:val="01636246"/>
    <w:rsid w:val="01A9528D"/>
    <w:rsid w:val="026673CA"/>
    <w:rsid w:val="02FD6481"/>
    <w:rsid w:val="030750A8"/>
    <w:rsid w:val="032A2EC2"/>
    <w:rsid w:val="038251E4"/>
    <w:rsid w:val="04AA236C"/>
    <w:rsid w:val="04CE6960"/>
    <w:rsid w:val="053B5831"/>
    <w:rsid w:val="05C32CC9"/>
    <w:rsid w:val="05F50E89"/>
    <w:rsid w:val="065E3C64"/>
    <w:rsid w:val="066F61BA"/>
    <w:rsid w:val="06CC603E"/>
    <w:rsid w:val="06F81270"/>
    <w:rsid w:val="07061165"/>
    <w:rsid w:val="0771024E"/>
    <w:rsid w:val="07CE6076"/>
    <w:rsid w:val="07E22A0A"/>
    <w:rsid w:val="080C42F3"/>
    <w:rsid w:val="08272839"/>
    <w:rsid w:val="085D1F9B"/>
    <w:rsid w:val="0889017A"/>
    <w:rsid w:val="0A084FFE"/>
    <w:rsid w:val="0A21662D"/>
    <w:rsid w:val="0A8E5849"/>
    <w:rsid w:val="0AB42B4F"/>
    <w:rsid w:val="0AF207B8"/>
    <w:rsid w:val="0B137E4E"/>
    <w:rsid w:val="0CE95576"/>
    <w:rsid w:val="0D250F7C"/>
    <w:rsid w:val="0D3A744A"/>
    <w:rsid w:val="0DB924ED"/>
    <w:rsid w:val="0DF57054"/>
    <w:rsid w:val="0E8F21C7"/>
    <w:rsid w:val="0F255064"/>
    <w:rsid w:val="0F4136F3"/>
    <w:rsid w:val="0FA006E6"/>
    <w:rsid w:val="1046648D"/>
    <w:rsid w:val="104F3F68"/>
    <w:rsid w:val="105F0547"/>
    <w:rsid w:val="10D4674E"/>
    <w:rsid w:val="110510F7"/>
    <w:rsid w:val="117710BB"/>
    <w:rsid w:val="1192589F"/>
    <w:rsid w:val="12105A8A"/>
    <w:rsid w:val="1273645A"/>
    <w:rsid w:val="135638CB"/>
    <w:rsid w:val="13701213"/>
    <w:rsid w:val="13E605C8"/>
    <w:rsid w:val="14024B6B"/>
    <w:rsid w:val="14640782"/>
    <w:rsid w:val="14883EEC"/>
    <w:rsid w:val="15017917"/>
    <w:rsid w:val="157403EC"/>
    <w:rsid w:val="15BF7741"/>
    <w:rsid w:val="16C056AB"/>
    <w:rsid w:val="170A68AE"/>
    <w:rsid w:val="17697E5B"/>
    <w:rsid w:val="17DB2032"/>
    <w:rsid w:val="18861828"/>
    <w:rsid w:val="1AC148E7"/>
    <w:rsid w:val="1AFA11B9"/>
    <w:rsid w:val="1AFA1BD0"/>
    <w:rsid w:val="1AFA79D1"/>
    <w:rsid w:val="1B3A2C32"/>
    <w:rsid w:val="1BAA14CE"/>
    <w:rsid w:val="1BEA3BF0"/>
    <w:rsid w:val="1C023E5B"/>
    <w:rsid w:val="1D28626C"/>
    <w:rsid w:val="1DA048C4"/>
    <w:rsid w:val="1DB752F0"/>
    <w:rsid w:val="1DCF493A"/>
    <w:rsid w:val="1E0E5ED3"/>
    <w:rsid w:val="1ED5358C"/>
    <w:rsid w:val="1F1E6BE2"/>
    <w:rsid w:val="20224466"/>
    <w:rsid w:val="20315438"/>
    <w:rsid w:val="20596F74"/>
    <w:rsid w:val="210821C0"/>
    <w:rsid w:val="21552EB9"/>
    <w:rsid w:val="21771570"/>
    <w:rsid w:val="21C4062D"/>
    <w:rsid w:val="23B95828"/>
    <w:rsid w:val="245A1CC8"/>
    <w:rsid w:val="24EC66D5"/>
    <w:rsid w:val="250410F2"/>
    <w:rsid w:val="25352899"/>
    <w:rsid w:val="25533E58"/>
    <w:rsid w:val="25683EBE"/>
    <w:rsid w:val="267A507C"/>
    <w:rsid w:val="2685203A"/>
    <w:rsid w:val="27174F13"/>
    <w:rsid w:val="2729727B"/>
    <w:rsid w:val="27CB73B1"/>
    <w:rsid w:val="280A4341"/>
    <w:rsid w:val="28565017"/>
    <w:rsid w:val="28F25980"/>
    <w:rsid w:val="296479F0"/>
    <w:rsid w:val="296C066D"/>
    <w:rsid w:val="2A172631"/>
    <w:rsid w:val="2A1755A3"/>
    <w:rsid w:val="2A2348E7"/>
    <w:rsid w:val="2B675A24"/>
    <w:rsid w:val="2BF11827"/>
    <w:rsid w:val="2C366F69"/>
    <w:rsid w:val="2CC86F92"/>
    <w:rsid w:val="2D205F22"/>
    <w:rsid w:val="2D4775CA"/>
    <w:rsid w:val="2D491EF1"/>
    <w:rsid w:val="2D847558"/>
    <w:rsid w:val="2D9774DB"/>
    <w:rsid w:val="2DBA62E0"/>
    <w:rsid w:val="2E8C4FCC"/>
    <w:rsid w:val="2EFA653D"/>
    <w:rsid w:val="2F653BA9"/>
    <w:rsid w:val="2F83457A"/>
    <w:rsid w:val="302A6951"/>
    <w:rsid w:val="30A64860"/>
    <w:rsid w:val="310F0A0C"/>
    <w:rsid w:val="311A02B3"/>
    <w:rsid w:val="3137687A"/>
    <w:rsid w:val="3172765E"/>
    <w:rsid w:val="319C292D"/>
    <w:rsid w:val="32265D43"/>
    <w:rsid w:val="322A1CE7"/>
    <w:rsid w:val="323C629C"/>
    <w:rsid w:val="325E7BE3"/>
    <w:rsid w:val="326771FA"/>
    <w:rsid w:val="328D2734"/>
    <w:rsid w:val="329266DD"/>
    <w:rsid w:val="330F19B1"/>
    <w:rsid w:val="33543124"/>
    <w:rsid w:val="337C7542"/>
    <w:rsid w:val="33D437F7"/>
    <w:rsid w:val="34724A5F"/>
    <w:rsid w:val="34F46B06"/>
    <w:rsid w:val="35503953"/>
    <w:rsid w:val="357F5535"/>
    <w:rsid w:val="35B13E90"/>
    <w:rsid w:val="371A0840"/>
    <w:rsid w:val="37E76296"/>
    <w:rsid w:val="38B47F0D"/>
    <w:rsid w:val="38F06EDE"/>
    <w:rsid w:val="39B76241"/>
    <w:rsid w:val="3A964C7D"/>
    <w:rsid w:val="3AC63F52"/>
    <w:rsid w:val="3B01630F"/>
    <w:rsid w:val="3BE531C1"/>
    <w:rsid w:val="3C795F8F"/>
    <w:rsid w:val="3CAD023A"/>
    <w:rsid w:val="3CB971DE"/>
    <w:rsid w:val="3D007123"/>
    <w:rsid w:val="3D012277"/>
    <w:rsid w:val="3D1C6958"/>
    <w:rsid w:val="3D224849"/>
    <w:rsid w:val="3D484A54"/>
    <w:rsid w:val="3D551BD0"/>
    <w:rsid w:val="3D863DAC"/>
    <w:rsid w:val="3D876C9A"/>
    <w:rsid w:val="3DA059A7"/>
    <w:rsid w:val="3DA12935"/>
    <w:rsid w:val="3E52449D"/>
    <w:rsid w:val="3E6A66F5"/>
    <w:rsid w:val="3E9A489A"/>
    <w:rsid w:val="3EDA4ED4"/>
    <w:rsid w:val="3F332A95"/>
    <w:rsid w:val="3F4B59E3"/>
    <w:rsid w:val="40B51C9C"/>
    <w:rsid w:val="411F5C43"/>
    <w:rsid w:val="420434D8"/>
    <w:rsid w:val="429750D7"/>
    <w:rsid w:val="42F828F7"/>
    <w:rsid w:val="43702FC3"/>
    <w:rsid w:val="43CE261E"/>
    <w:rsid w:val="4422077D"/>
    <w:rsid w:val="443020B6"/>
    <w:rsid w:val="45024BF8"/>
    <w:rsid w:val="45031FE9"/>
    <w:rsid w:val="451B0406"/>
    <w:rsid w:val="45CF4ABE"/>
    <w:rsid w:val="46B26E67"/>
    <w:rsid w:val="48362CD1"/>
    <w:rsid w:val="48AA43D6"/>
    <w:rsid w:val="4A29520E"/>
    <w:rsid w:val="4A4E0500"/>
    <w:rsid w:val="4A4F7527"/>
    <w:rsid w:val="4BB415B9"/>
    <w:rsid w:val="4CBD0D73"/>
    <w:rsid w:val="4D2C2FDF"/>
    <w:rsid w:val="4D9E33ED"/>
    <w:rsid w:val="4E601A65"/>
    <w:rsid w:val="4FB6617E"/>
    <w:rsid w:val="4FF049A7"/>
    <w:rsid w:val="50093AE6"/>
    <w:rsid w:val="51300F5F"/>
    <w:rsid w:val="51570C73"/>
    <w:rsid w:val="515D2B30"/>
    <w:rsid w:val="51680854"/>
    <w:rsid w:val="519D55A1"/>
    <w:rsid w:val="51B44C64"/>
    <w:rsid w:val="5201085F"/>
    <w:rsid w:val="524E5317"/>
    <w:rsid w:val="52601211"/>
    <w:rsid w:val="52713992"/>
    <w:rsid w:val="52C56F9D"/>
    <w:rsid w:val="53096FE2"/>
    <w:rsid w:val="537F112E"/>
    <w:rsid w:val="539F4CF8"/>
    <w:rsid w:val="53F83FD3"/>
    <w:rsid w:val="540C5D72"/>
    <w:rsid w:val="54113878"/>
    <w:rsid w:val="544E43C9"/>
    <w:rsid w:val="55F228CA"/>
    <w:rsid w:val="562B2188"/>
    <w:rsid w:val="564B1B2B"/>
    <w:rsid w:val="56606BE9"/>
    <w:rsid w:val="5662250A"/>
    <w:rsid w:val="56D80314"/>
    <w:rsid w:val="574D2CF7"/>
    <w:rsid w:val="579730CB"/>
    <w:rsid w:val="58155A5A"/>
    <w:rsid w:val="587A0EC6"/>
    <w:rsid w:val="58F807C1"/>
    <w:rsid w:val="59BE107D"/>
    <w:rsid w:val="59C305B8"/>
    <w:rsid w:val="59D2767F"/>
    <w:rsid w:val="5B7F3791"/>
    <w:rsid w:val="5BE82147"/>
    <w:rsid w:val="5C211245"/>
    <w:rsid w:val="5C602626"/>
    <w:rsid w:val="5CBF7454"/>
    <w:rsid w:val="5DDD3FF0"/>
    <w:rsid w:val="5E5419EA"/>
    <w:rsid w:val="5E7229A3"/>
    <w:rsid w:val="5EFF39EF"/>
    <w:rsid w:val="5F1E2487"/>
    <w:rsid w:val="5F4C346E"/>
    <w:rsid w:val="5F6C3D73"/>
    <w:rsid w:val="5FB20F0C"/>
    <w:rsid w:val="5FBA7124"/>
    <w:rsid w:val="600B4982"/>
    <w:rsid w:val="60173081"/>
    <w:rsid w:val="603D2933"/>
    <w:rsid w:val="604E7BD7"/>
    <w:rsid w:val="60793D60"/>
    <w:rsid w:val="60D300EA"/>
    <w:rsid w:val="620E3E31"/>
    <w:rsid w:val="6227401F"/>
    <w:rsid w:val="63B96AC2"/>
    <w:rsid w:val="63D84EDF"/>
    <w:rsid w:val="640357A9"/>
    <w:rsid w:val="64281C7B"/>
    <w:rsid w:val="643D1580"/>
    <w:rsid w:val="643E619F"/>
    <w:rsid w:val="643E7E0D"/>
    <w:rsid w:val="653C01C1"/>
    <w:rsid w:val="6594282D"/>
    <w:rsid w:val="66590A9D"/>
    <w:rsid w:val="66AA497C"/>
    <w:rsid w:val="67283F04"/>
    <w:rsid w:val="67352DB6"/>
    <w:rsid w:val="673F14F0"/>
    <w:rsid w:val="673F7671"/>
    <w:rsid w:val="67701A64"/>
    <w:rsid w:val="67BA58BE"/>
    <w:rsid w:val="67CB1507"/>
    <w:rsid w:val="68653FE4"/>
    <w:rsid w:val="686E74D5"/>
    <w:rsid w:val="68A76B92"/>
    <w:rsid w:val="68CF0BBE"/>
    <w:rsid w:val="69536284"/>
    <w:rsid w:val="69A725C4"/>
    <w:rsid w:val="6A2B4273"/>
    <w:rsid w:val="6B1729F4"/>
    <w:rsid w:val="6BA4026E"/>
    <w:rsid w:val="6BF502A5"/>
    <w:rsid w:val="6C5B5032"/>
    <w:rsid w:val="6CA60D1F"/>
    <w:rsid w:val="6CB95133"/>
    <w:rsid w:val="6D4E436F"/>
    <w:rsid w:val="6D6B00A7"/>
    <w:rsid w:val="6DBE11A5"/>
    <w:rsid w:val="6DE149B0"/>
    <w:rsid w:val="6E8673DC"/>
    <w:rsid w:val="6EC13073"/>
    <w:rsid w:val="6ED332D0"/>
    <w:rsid w:val="6EFD5120"/>
    <w:rsid w:val="6F101C89"/>
    <w:rsid w:val="6F421E56"/>
    <w:rsid w:val="6F450465"/>
    <w:rsid w:val="6F5C568B"/>
    <w:rsid w:val="6FD25210"/>
    <w:rsid w:val="6FFF53AB"/>
    <w:rsid w:val="708B1138"/>
    <w:rsid w:val="70E91006"/>
    <w:rsid w:val="711F649C"/>
    <w:rsid w:val="722A340F"/>
    <w:rsid w:val="723C49A9"/>
    <w:rsid w:val="72476B05"/>
    <w:rsid w:val="72E96A79"/>
    <w:rsid w:val="73BF6E3A"/>
    <w:rsid w:val="73C9540C"/>
    <w:rsid w:val="73D77B4A"/>
    <w:rsid w:val="73D95081"/>
    <w:rsid w:val="741221C2"/>
    <w:rsid w:val="74233A04"/>
    <w:rsid w:val="744E3935"/>
    <w:rsid w:val="74AC7D08"/>
    <w:rsid w:val="74B45AB7"/>
    <w:rsid w:val="752776A3"/>
    <w:rsid w:val="75434F61"/>
    <w:rsid w:val="762C4BB0"/>
    <w:rsid w:val="77135EB6"/>
    <w:rsid w:val="77150BA4"/>
    <w:rsid w:val="773F0852"/>
    <w:rsid w:val="77872BBF"/>
    <w:rsid w:val="779C18C8"/>
    <w:rsid w:val="78234AE4"/>
    <w:rsid w:val="7838644F"/>
    <w:rsid w:val="78CF6693"/>
    <w:rsid w:val="79273811"/>
    <w:rsid w:val="79282DC5"/>
    <w:rsid w:val="79955522"/>
    <w:rsid w:val="7A407E45"/>
    <w:rsid w:val="7AFE6E3A"/>
    <w:rsid w:val="7BAF7AFB"/>
    <w:rsid w:val="7C852370"/>
    <w:rsid w:val="7CED4825"/>
    <w:rsid w:val="7D2700CC"/>
    <w:rsid w:val="7DF260AC"/>
    <w:rsid w:val="7F0659BA"/>
    <w:rsid w:val="7F271629"/>
    <w:rsid w:val="EDFC3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rPr>
  </w:style>
  <w:style w:type="paragraph" w:styleId="3">
    <w:name w:val="heading 1"/>
    <w:basedOn w:val="1"/>
    <w:next w:val="1"/>
    <w:link w:val="3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33"/>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First Indent"/>
    <w:basedOn w:val="9"/>
    <w:next w:val="1"/>
    <w:autoRedefine/>
    <w:qFormat/>
    <w:uiPriority w:val="0"/>
    <w:pPr>
      <w:spacing w:after="120" w:line="240" w:lineRule="auto"/>
      <w:ind w:firstLine="420" w:firstLineChars="100"/>
      <w:jc w:val="both"/>
    </w:pPr>
    <w:rPr>
      <w:rFonts w:ascii="Arial" w:hAnsi="Arial"/>
      <w:sz w:val="21"/>
      <w:szCs w:val="24"/>
    </w:rPr>
  </w:style>
  <w:style w:type="paragraph" w:styleId="11">
    <w:name w:val="Body Text Indent"/>
    <w:basedOn w:val="1"/>
    <w:next w:val="1"/>
    <w:autoRedefine/>
    <w:qFormat/>
    <w:uiPriority w:val="0"/>
    <w:pPr>
      <w:spacing w:after="120"/>
      <w:ind w:left="420" w:leftChars="200"/>
    </w:pPr>
  </w:style>
  <w:style w:type="paragraph" w:styleId="12">
    <w:name w:val="Plain Text"/>
    <w:basedOn w:val="1"/>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6">
    <w:name w:val="footnote text"/>
    <w:basedOn w:val="1"/>
    <w:next w:val="9"/>
    <w:autoRedefine/>
    <w:qFormat/>
    <w:uiPriority w:val="99"/>
    <w:pPr>
      <w:snapToGrid w:val="0"/>
      <w:jc w:val="left"/>
    </w:pPr>
    <w:rPr>
      <w:sz w:val="18"/>
    </w:rPr>
  </w:style>
  <w:style w:type="paragraph" w:styleId="17">
    <w:name w:val="Body Text 2"/>
    <w:basedOn w:val="1"/>
    <w:autoRedefine/>
    <w:qFormat/>
    <w:uiPriority w:val="0"/>
    <w:pPr>
      <w:spacing w:after="120" w:line="480" w:lineRule="auto"/>
    </w:pPr>
    <w:rPr>
      <w:rFonts w:ascii="Arial" w:hAnsi="Arial"/>
      <w:sz w:val="24"/>
    </w:rPr>
  </w:style>
  <w:style w:type="paragraph" w:styleId="18">
    <w:name w:val="Message Header"/>
    <w:basedOn w:val="1"/>
    <w:next w:val="12"/>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9">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20">
    <w:name w:val="Body Text First Indent 2"/>
    <w:basedOn w:val="11"/>
    <w:autoRedefine/>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autoRedefine/>
    <w:qFormat/>
    <w:uiPriority w:val="0"/>
    <w:rPr>
      <w:rFonts w:eastAsia="宋体"/>
      <w:sz w:val="24"/>
      <w:szCs w:val="24"/>
      <w:lang w:val="en-US" w:eastAsia="zh-CN" w:bidi="ar-SA"/>
    </w:rPr>
  </w:style>
  <w:style w:type="character" w:styleId="26">
    <w:name w:val="Hyperlink"/>
    <w:autoRedefine/>
    <w:qFormat/>
    <w:uiPriority w:val="0"/>
    <w:rPr>
      <w:rFonts w:eastAsia="宋体"/>
      <w:color w:val="0000FF"/>
      <w:sz w:val="24"/>
      <w:szCs w:val="24"/>
      <w:u w:val="single"/>
      <w:lang w:val="en-US" w:eastAsia="zh-CN" w:bidi="ar-SA"/>
    </w:rPr>
  </w:style>
  <w:style w:type="paragraph" w:customStyle="1" w:styleId="27">
    <w:name w:val="表格文字"/>
    <w:basedOn w:val="1"/>
    <w:autoRedefine/>
    <w:qFormat/>
    <w:uiPriority w:val="0"/>
    <w:pPr>
      <w:spacing w:before="25" w:after="25"/>
      <w:jc w:val="left"/>
    </w:pPr>
    <w:rPr>
      <w:bCs/>
      <w:spacing w:val="10"/>
      <w:kern w:val="0"/>
      <w:sz w:val="24"/>
      <w:szCs w:val="20"/>
    </w:rPr>
  </w:style>
  <w:style w:type="paragraph" w:customStyle="1" w:styleId="28">
    <w:name w:val="Heading 1"/>
    <w:basedOn w:val="1"/>
    <w:next w:val="1"/>
    <w:link w:val="29"/>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9">
    <w:name w:val="标题 1 Char"/>
    <w:basedOn w:val="23"/>
    <w:link w:val="28"/>
    <w:autoRedefine/>
    <w:qFormat/>
    <w:uiPriority w:val="0"/>
    <w:rPr>
      <w:rFonts w:ascii="Arial" w:hAnsi="Arial" w:eastAsia="宋体" w:cs="Times New Roman"/>
      <w:b/>
      <w:bCs/>
      <w:kern w:val="44"/>
      <w:sz w:val="44"/>
      <w:szCs w:val="44"/>
    </w:rPr>
  </w:style>
  <w:style w:type="paragraph" w:customStyle="1" w:styleId="30">
    <w:name w:val="表名称"/>
    <w:basedOn w:val="6"/>
    <w:autoRedefine/>
    <w:qFormat/>
    <w:uiPriority w:val="0"/>
    <w:pPr>
      <w:numPr>
        <w:ilvl w:val="0"/>
        <w:numId w:val="1"/>
      </w:numPr>
      <w:ind w:firstLine="0" w:firstLineChars="0"/>
      <w:jc w:val="center"/>
    </w:pPr>
  </w:style>
  <w:style w:type="character" w:customStyle="1" w:styleId="31">
    <w:name w:val="标题 1 Char1"/>
    <w:link w:val="3"/>
    <w:autoRedefine/>
    <w:qFormat/>
    <w:uiPriority w:val="0"/>
    <w:rPr>
      <w:b/>
      <w:kern w:val="44"/>
      <w:sz w:val="44"/>
    </w:rPr>
  </w:style>
  <w:style w:type="character" w:customStyle="1" w:styleId="32">
    <w:name w:val="标题 2 Char"/>
    <w:link w:val="4"/>
    <w:autoRedefine/>
    <w:qFormat/>
    <w:uiPriority w:val="0"/>
    <w:rPr>
      <w:rFonts w:ascii="Arial" w:hAnsi="Arial" w:eastAsia="黑体"/>
      <w:b/>
      <w:kern w:val="0"/>
      <w:sz w:val="30"/>
      <w:szCs w:val="20"/>
    </w:rPr>
  </w:style>
  <w:style w:type="character" w:customStyle="1" w:styleId="33">
    <w:name w:val="标题 3 Char"/>
    <w:link w:val="2"/>
    <w:autoRedefine/>
    <w:qFormat/>
    <w:uiPriority w:val="0"/>
    <w:rPr>
      <w:b/>
      <w:sz w:val="32"/>
    </w:rPr>
  </w:style>
  <w:style w:type="character" w:customStyle="1" w:styleId="34">
    <w:name w:val="标题 4 Char"/>
    <w:link w:val="5"/>
    <w:autoRedefine/>
    <w:qFormat/>
    <w:uiPriority w:val="0"/>
    <w:rPr>
      <w:rFonts w:ascii="Arial" w:hAnsi="Arial" w:eastAsia="黑体"/>
      <w:b/>
      <w:sz w:val="28"/>
    </w:rPr>
  </w:style>
  <w:style w:type="paragraph" w:customStyle="1" w:styleId="35">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6">
    <w:name w:val="font41"/>
    <w:basedOn w:val="23"/>
    <w:qFormat/>
    <w:uiPriority w:val="0"/>
    <w:rPr>
      <w:rFonts w:ascii="新宋体" w:hAnsi="新宋体" w:eastAsia="新宋体" w:cs="新宋体"/>
      <w:color w:val="000000"/>
      <w:sz w:val="20"/>
      <w:szCs w:val="20"/>
      <w:u w:val="none"/>
    </w:rPr>
  </w:style>
  <w:style w:type="paragraph" w:customStyle="1" w:styleId="37">
    <w:name w:val="标题 5（有编号）（绿盟科技）"/>
    <w:basedOn w:val="1"/>
    <w:next w:val="38"/>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0">
    <w:name w:val="Table Text"/>
    <w:basedOn w:val="1"/>
    <w:autoRedefine/>
    <w:semiHidden/>
    <w:qFormat/>
    <w:uiPriority w:val="0"/>
    <w:rPr>
      <w:rFonts w:ascii="宋体" w:hAnsi="宋体" w:eastAsia="宋体" w:cs="宋体"/>
      <w:sz w:val="19"/>
      <w:szCs w:val="19"/>
      <w:lang w:val="en-US" w:eastAsia="en-US" w:bidi="ar-SA"/>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customStyle="1" w:styleId="4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3">
    <w:name w:val="font11"/>
    <w:basedOn w:val="23"/>
    <w:qFormat/>
    <w:uiPriority w:val="99"/>
    <w:rPr>
      <w:rFonts w:ascii="Arial" w:hAnsi="Arial" w:cs="Arial"/>
      <w:color w:val="000000"/>
      <w:sz w:val="24"/>
      <w:szCs w:val="24"/>
      <w:u w:val="single"/>
    </w:rPr>
  </w:style>
  <w:style w:type="character" w:customStyle="1" w:styleId="44">
    <w:name w:val="font21"/>
    <w:basedOn w:val="23"/>
    <w:qFormat/>
    <w:uiPriority w:val="0"/>
    <w:rPr>
      <w:rFonts w:hint="default" w:ascii="Calibri" w:hAnsi="Calibri" w:cs="Calibri"/>
      <w:color w:val="000000"/>
      <w:sz w:val="24"/>
      <w:szCs w:val="24"/>
      <w:u w:val="single"/>
    </w:rPr>
  </w:style>
  <w:style w:type="paragraph" w:styleId="45">
    <w:name w:val="List Paragraph"/>
    <w:basedOn w:val="1"/>
    <w:qFormat/>
    <w:uiPriority w:val="0"/>
    <w:pPr>
      <w:spacing w:line="360" w:lineRule="auto"/>
      <w:ind w:firstLine="420" w:firstLineChars="200"/>
    </w:pPr>
    <w:rPr>
      <w:rFonts w:ascii="宋体" w:hAnsi="宋体" w:cs="宋体"/>
      <w:sz w:val="24"/>
    </w:rPr>
  </w:style>
  <w:style w:type="character" w:customStyle="1" w:styleId="46">
    <w:name w:val="font61"/>
    <w:basedOn w:val="23"/>
    <w:qFormat/>
    <w:uiPriority w:val="0"/>
    <w:rPr>
      <w:rFonts w:hint="eastAsia" w:ascii="宋体" w:hAnsi="宋体" w:eastAsia="宋体" w:cs="宋体"/>
      <w:color w:val="FF0000"/>
      <w:sz w:val="24"/>
      <w:szCs w:val="24"/>
      <w:u w:val="none"/>
    </w:rPr>
  </w:style>
  <w:style w:type="character" w:customStyle="1" w:styleId="47">
    <w:name w:val="font31"/>
    <w:basedOn w:val="23"/>
    <w:qFormat/>
    <w:uiPriority w:val="0"/>
    <w:rPr>
      <w:rFonts w:ascii="MS Gothic" w:hAnsi="MS Gothic" w:eastAsia="MS Gothic" w:cs="MS Gothic"/>
      <w:color w:val="000000"/>
      <w:sz w:val="21"/>
      <w:szCs w:val="21"/>
      <w:u w:val="none"/>
    </w:rPr>
  </w:style>
  <w:style w:type="character" w:customStyle="1" w:styleId="48">
    <w:name w:val="font01"/>
    <w:basedOn w:val="23"/>
    <w:qFormat/>
    <w:uiPriority w:val="0"/>
    <w:rPr>
      <w:rFonts w:hint="eastAsia" w:ascii="等线" w:hAnsi="等线" w:eastAsia="等线" w:cs="等线"/>
      <w:color w:val="000000"/>
      <w:sz w:val="24"/>
      <w:szCs w:val="24"/>
      <w:u w:val="none"/>
    </w:rPr>
  </w:style>
  <w:style w:type="character" w:customStyle="1" w:styleId="49">
    <w:name w:val="font91"/>
    <w:basedOn w:val="23"/>
    <w:qFormat/>
    <w:uiPriority w:val="0"/>
    <w:rPr>
      <w:rFonts w:ascii="等线" w:hAnsi="等线" w:eastAsia="等线" w:cs="等线"/>
      <w:color w:val="FF0000"/>
      <w:sz w:val="22"/>
      <w:szCs w:val="22"/>
      <w:u w:val="none"/>
    </w:rPr>
  </w:style>
  <w:style w:type="character" w:customStyle="1" w:styleId="50">
    <w:name w:val="font101"/>
    <w:basedOn w:val="23"/>
    <w:qFormat/>
    <w:uiPriority w:val="0"/>
    <w:rPr>
      <w:rFonts w:hint="eastAsia" w:ascii="宋体" w:hAnsi="宋体" w:eastAsia="宋体" w:cs="宋体"/>
      <w:color w:val="FF0000"/>
      <w:sz w:val="22"/>
      <w:szCs w:val="22"/>
      <w:u w:val="none"/>
    </w:rPr>
  </w:style>
  <w:style w:type="character" w:customStyle="1" w:styleId="51">
    <w:name w:val="font71"/>
    <w:basedOn w:val="23"/>
    <w:qFormat/>
    <w:uiPriority w:val="0"/>
    <w:rPr>
      <w:rFonts w:hint="eastAsia" w:ascii="等线" w:hAnsi="等线" w:eastAsia="等线" w:cs="等线"/>
      <w:color w:val="000000"/>
      <w:sz w:val="21"/>
      <w:szCs w:val="21"/>
      <w:u w:val="none"/>
    </w:rPr>
  </w:style>
  <w:style w:type="paragraph" w:customStyle="1" w:styleId="52">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77</Pages>
  <Words>1403</Words>
  <Characters>1463</Characters>
  <Lines>1</Lines>
  <Paragraphs>1</Paragraphs>
  <TotalTime>5</TotalTime>
  <ScaleCrop>false</ScaleCrop>
  <LinksUpToDate>false</LinksUpToDate>
  <CharactersWithSpaces>1496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2022-04-06T14:00:00Z</dcterms:created>
  <dc:creator>Administrator.USER-20190423TQ</dc:creator>
  <cp:lastModifiedBy>。。。。。</cp:lastModifiedBy>
  <cp:lastPrinted>2026-05-08T17:34:00Z</cp:lastPrinted>
  <dcterms:modified xsi:type="dcterms:W3CDTF">2026-06-18T03:41:06Z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F8CB7DF83D474605B31215FAF659E032_13</vt:lpwstr>
  </property>
  <property fmtid="{D5CDD505-2E9C-101B-9397-08002B2CF9AE}" pid="4" name="KSOTemplateDocerSaveRecord">
    <vt:lpwstr>eyJoZGlkIjoiYWQzZDJkMTcwMGI3ODk5Y2RkZTJmNjEzOTc4ZDYzNmQiLCJ1c2VySWQiOiI1MDU4MTI1ODkifQ==</vt:lpwstr>
  </property>
</Properties>
</file>