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240B4">
      <w:pPr>
        <w:pStyle w:val="9"/>
        <w:snapToGrid w:val="0"/>
        <w:outlineLvl w:val="0"/>
        <w:rPr>
          <w:rStyle w:val="10"/>
          <w:rFonts w:ascii="宋体" w:hAnsi="宋体" w:cs="宋体"/>
          <w:kern w:val="3"/>
          <w:sz w:val="36"/>
          <w:szCs w:val="36"/>
        </w:rPr>
      </w:pPr>
      <w:bookmarkStart w:id="0" w:name="_Toc21464"/>
      <w:r>
        <w:rPr>
          <w:rStyle w:val="10"/>
          <w:rFonts w:hint="eastAsia" w:ascii="宋体" w:hAnsi="宋体" w:cs="宋体"/>
          <w:kern w:val="3"/>
          <w:sz w:val="36"/>
          <w:szCs w:val="36"/>
        </w:rPr>
        <w:t>第一章 竞争性磋商公告</w:t>
      </w:r>
      <w:bookmarkEnd w:id="0"/>
    </w:p>
    <w:p w14:paraId="0588FEE0">
      <w:pPr>
        <w:pStyle w:val="3"/>
        <w:spacing w:before="150" w:beforeAutospacing="0" w:after="150" w:afterAutospacing="0" w:line="360" w:lineRule="auto"/>
        <w:rPr>
          <w:rFonts w:hint="default"/>
          <w:b w:val="0"/>
          <w:bCs w:val="0"/>
          <w:sz w:val="21"/>
          <w:szCs w:val="21"/>
        </w:rPr>
      </w:pPr>
      <w:r>
        <w:rPr>
          <w:rStyle w:val="8"/>
          <w:b/>
          <w:bCs/>
          <w:color w:val="333333"/>
          <w:sz w:val="21"/>
          <w:szCs w:val="21"/>
          <w:shd w:val="clear" w:color="auto" w:fill="FFFFFF"/>
        </w:rPr>
        <w:t>项目概况</w:t>
      </w:r>
    </w:p>
    <w:p w14:paraId="7B586AA8">
      <w:pPr>
        <w:spacing w:line="360" w:lineRule="auto"/>
        <w:ind w:firstLine="420" w:firstLineChars="200"/>
      </w:pPr>
      <w:r>
        <w:rPr>
          <w:rFonts w:hint="eastAsia"/>
          <w:lang w:val="en-US" w:eastAsia="zh-CN"/>
        </w:rPr>
        <w:t>陕西省彬州市</w:t>
      </w:r>
      <w:r>
        <w:rPr>
          <w:rFonts w:hint="eastAsia"/>
        </w:rPr>
        <w:t>职业教育中心关于煤矿特种作业人员理论考试机房建设项目的的潜在供应商应在彬州市公刘街西段财政局大楼1005室获取采购文件，并于 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22</w:t>
      </w:r>
      <w:r>
        <w:rPr>
          <w:rFonts w:hint="eastAsia"/>
        </w:rPr>
        <w:t>日 14时30分 （北京时间）前提交响应文件。</w:t>
      </w:r>
    </w:p>
    <w:p w14:paraId="06ACCF06">
      <w:pPr>
        <w:pStyle w:val="2"/>
        <w:shd w:val="clear" w:color="auto" w:fill="FFFFFF"/>
        <w:spacing w:before="150" w:beforeAutospacing="0" w:afterAutospacing="0" w:line="360" w:lineRule="auto"/>
        <w:rPr>
          <w:rFonts w:hint="default" w:ascii="微软雅黑" w:hAnsi="微软雅黑" w:eastAsia="微软雅黑" w:cs="微软雅黑"/>
          <w:b w:val="0"/>
          <w:bCs w:val="0"/>
          <w:color w:val="333333"/>
          <w:sz w:val="21"/>
          <w:szCs w:val="21"/>
        </w:rPr>
      </w:pPr>
      <w:r>
        <w:rPr>
          <w:rStyle w:val="8"/>
          <w:rFonts w:ascii="微软雅黑" w:hAnsi="微软雅黑" w:eastAsia="微软雅黑" w:cs="微软雅黑"/>
          <w:b/>
          <w:bCs/>
          <w:color w:val="333333"/>
          <w:sz w:val="21"/>
          <w:szCs w:val="21"/>
          <w:shd w:val="clear" w:color="auto" w:fill="FFFFFF"/>
        </w:rPr>
        <w:t>一、项目基本情况</w:t>
      </w:r>
    </w:p>
    <w:p w14:paraId="10754245">
      <w:pPr>
        <w:spacing w:line="360" w:lineRule="auto"/>
        <w:ind w:firstLine="420" w:firstLineChars="200"/>
        <w:rPr>
          <w:rFonts w:hint="default" w:eastAsia="宋体"/>
          <w:lang w:val="en-US" w:eastAsia="zh-CN"/>
        </w:rPr>
      </w:pPr>
      <w:r>
        <w:rPr>
          <w:rFonts w:hint="eastAsia"/>
        </w:rPr>
        <w:t>项目编号：</w:t>
      </w:r>
      <w:r>
        <w:rPr>
          <w:rFonts w:hint="eastAsia"/>
          <w:lang w:val="en-US" w:eastAsia="zh-CN"/>
        </w:rPr>
        <w:t>ZFCG-彬州市-2026-0005</w:t>
      </w:r>
    </w:p>
    <w:p w14:paraId="153D7A6E">
      <w:pPr>
        <w:spacing w:line="360" w:lineRule="auto"/>
        <w:ind w:firstLine="420" w:firstLineChars="200"/>
      </w:pPr>
      <w:r>
        <w:rPr>
          <w:rFonts w:hint="eastAsia"/>
        </w:rPr>
        <w:t>项目名称：煤矿特种作业人员理论考试机房建设项目</w:t>
      </w:r>
    </w:p>
    <w:p w14:paraId="6F71B3A4">
      <w:pPr>
        <w:spacing w:line="360" w:lineRule="auto"/>
        <w:ind w:firstLine="420" w:firstLineChars="200"/>
      </w:pPr>
      <w:r>
        <w:rPr>
          <w:rFonts w:hint="eastAsia"/>
        </w:rPr>
        <w:t>采购方式：竞争性磋商</w:t>
      </w:r>
    </w:p>
    <w:p w14:paraId="0D6B8245">
      <w:pPr>
        <w:spacing w:line="360" w:lineRule="auto"/>
        <w:ind w:firstLine="420" w:firstLineChars="200"/>
      </w:pPr>
      <w:r>
        <w:rPr>
          <w:rFonts w:hint="eastAsia"/>
        </w:rPr>
        <w:t>预算金额：</w:t>
      </w:r>
      <w:r>
        <w:rPr>
          <w:rFonts w:hint="eastAsia"/>
          <w:lang w:val="en-US" w:eastAsia="zh-CN"/>
        </w:rPr>
        <w:t>688131.51</w:t>
      </w:r>
      <w:r>
        <w:rPr>
          <w:rFonts w:hint="eastAsia"/>
        </w:rPr>
        <w:t>元</w:t>
      </w:r>
    </w:p>
    <w:p w14:paraId="56CD567F">
      <w:pPr>
        <w:spacing w:line="360" w:lineRule="auto"/>
        <w:ind w:firstLine="420" w:firstLineChars="200"/>
      </w:pPr>
      <w:r>
        <w:rPr>
          <w:rFonts w:hint="eastAsia"/>
        </w:rPr>
        <w:t>采购需求：</w:t>
      </w:r>
    </w:p>
    <w:tbl>
      <w:tblPr>
        <w:tblStyle w:val="6"/>
        <w:tblW w:w="9777" w:type="dxa"/>
        <w:tblInd w:w="0" w:type="dxa"/>
        <w:tblLayout w:type="autofit"/>
        <w:tblCellMar>
          <w:top w:w="0" w:type="dxa"/>
          <w:left w:w="0" w:type="dxa"/>
          <w:bottom w:w="0" w:type="dxa"/>
          <w:right w:w="0" w:type="dxa"/>
        </w:tblCellMar>
      </w:tblPr>
      <w:tblGrid>
        <w:gridCol w:w="1119"/>
        <w:gridCol w:w="1561"/>
        <w:gridCol w:w="1852"/>
        <w:gridCol w:w="1822"/>
        <w:gridCol w:w="1898"/>
        <w:gridCol w:w="1525"/>
      </w:tblGrid>
      <w:tr w14:paraId="4EAF4AD3">
        <w:tblPrEx>
          <w:tblCellMar>
            <w:top w:w="0" w:type="dxa"/>
            <w:left w:w="0" w:type="dxa"/>
            <w:bottom w:w="0" w:type="dxa"/>
            <w:right w:w="0" w:type="dxa"/>
          </w:tblCellMar>
        </w:tblPrEx>
        <w:trPr>
          <w:trHeight w:val="1078" w:hRule="atLeast"/>
          <w:tblHeader/>
        </w:trPr>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B5BC69">
            <w:pPr>
              <w:wordWrap w:val="0"/>
              <w:spacing w:line="360" w:lineRule="auto"/>
              <w:jc w:val="center"/>
              <w:textAlignment w:val="center"/>
              <w:rPr>
                <w:b/>
                <w:bCs/>
              </w:rPr>
            </w:pPr>
            <w:r>
              <w:rPr>
                <w:rFonts w:ascii="宋体" w:hAnsi="宋体" w:cs="宋体"/>
                <w:b/>
                <w:bCs/>
                <w:kern w:val="0"/>
              </w:rPr>
              <w:t>合同包号</w:t>
            </w:r>
          </w:p>
        </w:tc>
        <w:tc>
          <w:tcPr>
            <w:tcW w:w="1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C36A7">
            <w:pPr>
              <w:wordWrap w:val="0"/>
              <w:spacing w:line="360" w:lineRule="auto"/>
              <w:jc w:val="center"/>
              <w:textAlignment w:val="center"/>
              <w:rPr>
                <w:b/>
                <w:bCs/>
              </w:rPr>
            </w:pPr>
            <w:r>
              <w:rPr>
                <w:rFonts w:ascii="宋体" w:hAnsi="宋体" w:cs="宋体"/>
                <w:b/>
                <w:bCs/>
                <w:kern w:val="0"/>
              </w:rPr>
              <w:t>合同包名称</w:t>
            </w:r>
          </w:p>
        </w:tc>
        <w:tc>
          <w:tcPr>
            <w:tcW w:w="1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78ADA8">
            <w:pPr>
              <w:wordWrap w:val="0"/>
              <w:spacing w:line="360" w:lineRule="auto"/>
              <w:jc w:val="center"/>
              <w:textAlignment w:val="center"/>
              <w:rPr>
                <w:b/>
                <w:bCs/>
              </w:rPr>
            </w:pPr>
            <w:r>
              <w:rPr>
                <w:rFonts w:ascii="宋体" w:hAnsi="宋体" w:cs="宋体"/>
                <w:b/>
                <w:bCs/>
                <w:kern w:val="0"/>
              </w:rPr>
              <w:t>技术规格、参数及要求</w:t>
            </w:r>
          </w:p>
        </w:tc>
        <w:tc>
          <w:tcPr>
            <w:tcW w:w="18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E03F04">
            <w:pPr>
              <w:wordWrap w:val="0"/>
              <w:spacing w:line="360" w:lineRule="auto"/>
              <w:jc w:val="center"/>
              <w:textAlignment w:val="center"/>
              <w:rPr>
                <w:b/>
                <w:bCs/>
              </w:rPr>
            </w:pPr>
            <w:r>
              <w:rPr>
                <w:rFonts w:ascii="宋体" w:hAnsi="宋体" w:cs="宋体"/>
                <w:b/>
                <w:bCs/>
                <w:kern w:val="0"/>
              </w:rPr>
              <w:t>预算金额（元）</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F234DC">
            <w:pPr>
              <w:wordWrap w:val="0"/>
              <w:spacing w:line="360" w:lineRule="auto"/>
              <w:jc w:val="center"/>
              <w:textAlignment w:val="center"/>
              <w:rPr>
                <w:b/>
                <w:bCs/>
              </w:rPr>
            </w:pPr>
            <w:r>
              <w:rPr>
                <w:rFonts w:ascii="宋体" w:hAnsi="宋体" w:cs="宋体"/>
                <w:b/>
                <w:bCs/>
                <w:kern w:val="0"/>
              </w:rPr>
              <w:t>是否接受联合体</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CC6402">
            <w:pPr>
              <w:wordWrap w:val="0"/>
              <w:spacing w:line="360" w:lineRule="auto"/>
              <w:jc w:val="center"/>
              <w:textAlignment w:val="center"/>
              <w:rPr>
                <w:b/>
                <w:bCs/>
              </w:rPr>
            </w:pPr>
            <w:r>
              <w:rPr>
                <w:rFonts w:ascii="宋体" w:hAnsi="宋体" w:cs="宋体"/>
                <w:b/>
                <w:bCs/>
                <w:kern w:val="0"/>
              </w:rPr>
              <w:t>合同履行期限</w:t>
            </w:r>
          </w:p>
        </w:tc>
      </w:tr>
      <w:tr w14:paraId="7184C62A">
        <w:tblPrEx>
          <w:tblCellMar>
            <w:top w:w="0" w:type="dxa"/>
            <w:left w:w="0" w:type="dxa"/>
            <w:bottom w:w="0" w:type="dxa"/>
            <w:right w:w="0" w:type="dxa"/>
          </w:tblCellMar>
        </w:tblPrEx>
        <w:trPr>
          <w:trHeight w:val="1146" w:hRule="atLeast"/>
        </w:trPr>
        <w:tc>
          <w:tcPr>
            <w:tcW w:w="11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41EC98">
            <w:pPr>
              <w:wordWrap w:val="0"/>
              <w:spacing w:line="360" w:lineRule="auto"/>
              <w:jc w:val="center"/>
              <w:textAlignment w:val="center"/>
            </w:pPr>
            <w:r>
              <w:rPr>
                <w:rFonts w:ascii="宋体" w:hAnsi="宋体" w:cs="宋体"/>
                <w:kern w:val="0"/>
              </w:rPr>
              <w:t>1</w:t>
            </w:r>
          </w:p>
        </w:tc>
        <w:tc>
          <w:tcPr>
            <w:tcW w:w="15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DEB1CD">
            <w:pPr>
              <w:wordWrap w:val="0"/>
              <w:spacing w:line="360" w:lineRule="auto"/>
              <w:jc w:val="center"/>
              <w:textAlignment w:val="center"/>
            </w:pPr>
            <w:r>
              <w:rPr>
                <w:rFonts w:hint="eastAsia"/>
              </w:rPr>
              <w:t>煤矿特种作业人员理论考试机房建设项目</w:t>
            </w:r>
          </w:p>
        </w:tc>
        <w:tc>
          <w:tcPr>
            <w:tcW w:w="1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927EE8">
            <w:pPr>
              <w:wordWrap w:val="0"/>
              <w:spacing w:line="360" w:lineRule="auto"/>
              <w:jc w:val="center"/>
              <w:textAlignment w:val="center"/>
            </w:pPr>
            <w:r>
              <w:rPr>
                <w:rFonts w:ascii="宋体" w:hAnsi="宋体" w:cs="宋体"/>
                <w:kern w:val="0"/>
              </w:rPr>
              <w:t>详见采购文件</w:t>
            </w:r>
          </w:p>
        </w:tc>
        <w:tc>
          <w:tcPr>
            <w:tcW w:w="18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D90ACC">
            <w:pPr>
              <w:wordWrap w:val="0"/>
              <w:spacing w:line="360" w:lineRule="auto"/>
              <w:jc w:val="center"/>
              <w:textAlignment w:val="center"/>
            </w:pPr>
            <w:r>
              <w:rPr>
                <w:rFonts w:hint="eastAsia" w:ascii="宋体" w:hAnsi="宋体" w:cs="宋体"/>
                <w:kern w:val="0"/>
                <w:lang w:val="en-US" w:eastAsia="zh-CN"/>
              </w:rPr>
              <w:t>688131.51</w:t>
            </w:r>
          </w:p>
        </w:tc>
        <w:tc>
          <w:tcPr>
            <w:tcW w:w="18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950A61">
            <w:pPr>
              <w:wordWrap w:val="0"/>
              <w:spacing w:line="360" w:lineRule="auto"/>
              <w:jc w:val="center"/>
              <w:textAlignment w:val="center"/>
            </w:pPr>
            <w:r>
              <w:rPr>
                <w:rFonts w:ascii="宋体" w:hAnsi="宋体" w:cs="宋体"/>
                <w:kern w:val="0"/>
              </w:rPr>
              <w:t>否</w:t>
            </w:r>
          </w:p>
        </w:tc>
        <w:tc>
          <w:tcPr>
            <w:tcW w:w="15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EB1B49">
            <w:pPr>
              <w:wordWrap w:val="0"/>
              <w:spacing w:line="360" w:lineRule="auto"/>
              <w:jc w:val="center"/>
              <w:textAlignment w:val="center"/>
            </w:pPr>
            <w:r>
              <w:rPr>
                <w:rFonts w:hint="eastAsia" w:ascii="宋体" w:hAnsi="宋体" w:cs="宋体"/>
                <w:color w:val="333333"/>
                <w:sz w:val="21"/>
                <w:szCs w:val="21"/>
              </w:rPr>
              <w:t>合同履行期限：（</w:t>
            </w:r>
            <w:r>
              <w:rPr>
                <w:rFonts w:hint="eastAsia" w:ascii="宋体" w:hAnsi="宋体" w:cs="宋体"/>
                <w:color w:val="333333"/>
                <w:sz w:val="21"/>
                <w:szCs w:val="21"/>
                <w:lang w:eastAsia="zh-CN"/>
              </w:rPr>
              <w:t>签订合同之日起，合同期限为一年时间，具体服务起止日期可随合同签订时间响应顺延。）</w:t>
            </w:r>
          </w:p>
        </w:tc>
      </w:tr>
    </w:tbl>
    <w:p w14:paraId="01F9CF53">
      <w:pPr>
        <w:pStyle w:val="2"/>
        <w:shd w:val="clear" w:color="auto" w:fill="FFFFFF"/>
        <w:spacing w:before="150" w:beforeAutospacing="0" w:afterAutospacing="0" w:line="360" w:lineRule="auto"/>
        <w:rPr>
          <w:rFonts w:hint="default" w:ascii="微软雅黑" w:hAnsi="微软雅黑" w:eastAsia="微软雅黑" w:cs="微软雅黑"/>
          <w:b w:val="0"/>
          <w:bCs w:val="0"/>
          <w:color w:val="333333"/>
          <w:sz w:val="21"/>
          <w:szCs w:val="21"/>
        </w:rPr>
      </w:pPr>
      <w:r>
        <w:rPr>
          <w:rStyle w:val="8"/>
          <w:rFonts w:ascii="微软雅黑" w:hAnsi="微软雅黑" w:eastAsia="微软雅黑" w:cs="微软雅黑"/>
          <w:b/>
          <w:bCs/>
          <w:color w:val="333333"/>
          <w:sz w:val="21"/>
          <w:szCs w:val="21"/>
          <w:shd w:val="clear" w:color="auto" w:fill="FFFFFF"/>
        </w:rPr>
        <w:t>二、申请人的资格要求：</w:t>
      </w:r>
    </w:p>
    <w:p w14:paraId="6D03E11E">
      <w:pPr>
        <w:spacing w:line="360" w:lineRule="auto"/>
        <w:ind w:firstLine="420" w:firstLineChars="200"/>
      </w:pPr>
      <w:r>
        <w:rPr>
          <w:rFonts w:hint="eastAsia"/>
        </w:rPr>
        <w:t>1.满足《中华人民共和国政府采购法》第二十二条规定;</w:t>
      </w:r>
    </w:p>
    <w:p w14:paraId="498E4841">
      <w:pPr>
        <w:spacing w:line="360" w:lineRule="auto"/>
        <w:ind w:firstLine="420" w:firstLineChars="200"/>
      </w:pPr>
      <w:r>
        <w:rPr>
          <w:rFonts w:hint="eastAsia"/>
        </w:rPr>
        <w:t>2.落实政府采购政策需满足的资格要求：</w:t>
      </w:r>
    </w:p>
    <w:p w14:paraId="7F6FE8D1">
      <w:pPr>
        <w:spacing w:line="360" w:lineRule="auto"/>
        <w:ind w:firstLine="420" w:firstLineChars="200"/>
      </w:pPr>
      <w:r>
        <w:rPr>
          <w:rFonts w:hint="eastAsia"/>
        </w:rPr>
        <w:t>合同包1(煤矿特种作业人员理论考试机房建设项目)落实政府采购政策需满足的资格要求如下:</w:t>
      </w:r>
    </w:p>
    <w:p w14:paraId="515B2F1F">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1）《财政部司法部关于政府采购支持监狱企业发展有关问题的通知》财库〔2014〕68号；（2）《财政部发展改革委生态环境部市场监管总局关于调整优化节能产品环境标志产品政府采购执行机制的通知》--财库〔2019〕9号；（3）《节能产品政府采购实施意见》--财库〔2004〕185号；（4）《环境标志产品政府采购实施的意见》--财库〔2006〕90号；《财政部环保总局关于环境标志产品政府采购实施的意见》（财库〔2006〕180号）；（5）《关于促进残疾人就业政府采购政策的通知》--财库〔2017〕141号；（6）《国务院办公厅关于建立政府强制采购节能产品制度的通知》--国办发〔2007〕51号；（7）《财政部国务院扶贫办关于运用政府采购政策支持脱贫攻坚的通知》--（财库〔2019〕27号）；（8）《财政部农业农村部国家乡村振兴局关于运用政府采购政策支持乡村产业振兴的通知》（财库〔2021〕19号）；（9）陕西省财政厅关于进一步加强政府绿色采购有关问题的通知--陕财办采〔2021〕29号；（10）《财政部办公厅关于政府采购进口产品管理有关问题的通知》（财办库[2008]248号）；（11）如有最新颁布的政府采购政策，按最新的文件执行。</w:t>
      </w:r>
    </w:p>
    <w:p w14:paraId="1AE1A3D8">
      <w:pPr>
        <w:spacing w:line="360" w:lineRule="auto"/>
        <w:ind w:firstLine="420" w:firstLineChars="200"/>
      </w:pPr>
      <w:r>
        <w:rPr>
          <w:rFonts w:hint="eastAsia"/>
        </w:rPr>
        <w:t>3.本项目的特定资格要求：</w:t>
      </w:r>
    </w:p>
    <w:p w14:paraId="3ED4A292">
      <w:pPr>
        <w:spacing w:line="360" w:lineRule="auto"/>
        <w:ind w:firstLine="420" w:firstLineChars="200"/>
      </w:pPr>
      <w:r>
        <w:rPr>
          <w:rFonts w:hint="eastAsia"/>
        </w:rPr>
        <w:t>合同包1(煤矿特种作业人员理论考试机房建设项目)特定资格要求如下:</w:t>
      </w:r>
    </w:p>
    <w:p w14:paraId="182B5991">
      <w:pPr>
        <w:spacing w:line="360" w:lineRule="auto"/>
        <w:ind w:firstLine="420" w:firstLineChars="200"/>
        <w:rPr>
          <w:rFonts w:hint="eastAsia" w:ascii="微软雅黑" w:hAnsi="微软雅黑" w:eastAsia="微软雅黑" w:cs="微软雅黑"/>
          <w:i w:val="0"/>
          <w:iCs w:val="0"/>
          <w:caps w:val="0"/>
          <w:color w:val="333333"/>
          <w:spacing w:val="0"/>
          <w:sz w:val="16"/>
          <w:szCs w:val="16"/>
          <w:shd w:val="clear" w:fill="FFFFFF"/>
        </w:rPr>
      </w:pPr>
      <w:r>
        <w:rPr>
          <w:rFonts w:hint="eastAsia" w:ascii="Times New Roman" w:hAnsi="Times New Roman" w:eastAsia="宋体" w:cs="Times New Roman"/>
          <w:lang w:val="en-US" w:eastAsia="zh-CN"/>
        </w:rPr>
        <w:t>1、</w:t>
      </w:r>
      <w:r>
        <w:rPr>
          <w:rFonts w:ascii="Times New Roman" w:hAnsi="Times New Roman" w:eastAsia="宋体" w:cs="Times New Roman"/>
        </w:rPr>
        <w:t>供应商应具有独立承担民事责任的能力且具备向采购人提供相关服务的企业法人、事业法人或其他组织，企业法人应提供营业执照、组织机构代码证、税务登记证（或统一社会信用代码的营业执照）等证明文件；事业法人应提供事业单位法人证、组织机构代码证等证明文件；其他组织应提供合法证明文件；</w:t>
      </w:r>
      <w:r>
        <w:rPr>
          <w:rFonts w:hint="eastAsia" w:ascii="Times New Roman" w:hAnsi="Times New Roman" w:eastAsia="宋体" w:cs="Times New Roman"/>
        </w:rPr>
        <w:br w:type="textWrapping"/>
      </w:r>
      <w:r>
        <w:rPr>
          <w:rFonts w:hint="eastAsia" w:cs="Times New Roman"/>
          <w:lang w:val="en-US" w:eastAsia="zh-CN"/>
        </w:rPr>
        <w:t xml:space="preserve">  </w:t>
      </w:r>
      <w:r>
        <w:rPr>
          <w:rFonts w:hint="eastAsia" w:ascii="Times New Roman" w:hAnsi="Times New Roman" w:eastAsia="宋体" w:cs="Times New Roman"/>
        </w:rPr>
        <w:t>2、法定代表人授权委托书：法定代表人直接参加投标的，须出具法定代表人身份</w:t>
      </w:r>
      <w:r>
        <w:rPr>
          <w:rFonts w:hint="eastAsia" w:ascii="Times New Roman" w:hAnsi="Times New Roman" w:eastAsia="宋体" w:cs="Times New Roman"/>
        </w:rPr>
        <w:br w:type="textWrapping"/>
      </w:r>
      <w:r>
        <w:rPr>
          <w:rFonts w:hint="eastAsia" w:ascii="Times New Roman" w:hAnsi="Times New Roman" w:eastAsia="宋体" w:cs="Times New Roman"/>
        </w:rPr>
        <w:t>证明及身份证，并与营业执照上信息一致（附在资格证明文件中）；法定代表人授权他人参加投标的，应授权合法的人员参加投标，须出具法定代表人授权书、被授权代表身份证、社会保障资金缴纳证明（均为原件）；磋商文件中凡是需要法定代表人盖章之处，非法人单位的负责人均参照执行。</w:t>
      </w:r>
      <w:r>
        <w:rPr>
          <w:rFonts w:hint="eastAsia" w:ascii="Times New Roman" w:hAnsi="Times New Roman" w:eastAsia="宋体" w:cs="Times New Roman"/>
        </w:rPr>
        <w:br w:type="textWrapping"/>
      </w:r>
      <w:r>
        <w:rPr>
          <w:rFonts w:hint="eastAsia" w:ascii="Times New Roman" w:hAnsi="Times New Roman" w:eastAsia="宋体" w:cs="Times New Roman"/>
        </w:rPr>
        <w:t>    3、财务状况报告：提供2023年度至今任意一月经审计的财务会计报告（包括审计报告、资产负债表、利润表、现金流量表、所有者权益变动表及其附注，成立时间至提交响应文件截止时间不足一年的可提供成立后任意时段的资产负债表），或其开标前三个月内基本存款账户开户银行出具的资信证明，或信用担保机构出具的投标担保函。（以上三种形式的资料提供任何一种即可）。</w:t>
      </w:r>
      <w:r>
        <w:rPr>
          <w:rFonts w:hint="eastAsia" w:ascii="Times New Roman" w:hAnsi="Times New Roman" w:eastAsia="宋体" w:cs="Times New Roman"/>
        </w:rPr>
        <w:br w:type="textWrapping"/>
      </w:r>
      <w:r>
        <w:rPr>
          <w:rFonts w:hint="eastAsia" w:ascii="Times New Roman" w:hAnsi="Times New Roman" w:eastAsia="宋体" w:cs="Times New Roman"/>
        </w:rPr>
        <w:t>    4、税收缴纳证明：提供已缴纳的2023年至今任意一个月的纳税证明或完税证明（提供增值税、企业所得税至少一种），纳税证明或完税证明上应有代收机构或税务机关的公章或业务专用章。依法免税的供应商应提供相关文件证明。</w:t>
      </w:r>
      <w:r>
        <w:rPr>
          <w:rFonts w:hint="eastAsia" w:ascii="Times New Roman" w:hAnsi="Times New Roman" w:eastAsia="宋体" w:cs="Times New Roman"/>
        </w:rPr>
        <w:br w:type="textWrapping"/>
      </w:r>
      <w:r>
        <w:rPr>
          <w:rFonts w:hint="eastAsia" w:ascii="Times New Roman" w:hAnsi="Times New Roman" w:eastAsia="宋体" w:cs="Times New Roman"/>
        </w:rPr>
        <w:t>    5、社保缴纳证明：提供已缴存的2023年至今任意一个月的社会保障资金缴存单据或社保机构开具的社会保险参保缴费情况证明。依法不需要缴纳社会保障资金的供应商应提供相关文件证明。</w:t>
      </w:r>
      <w:r>
        <w:rPr>
          <w:rFonts w:hint="eastAsia" w:ascii="Times New Roman" w:hAnsi="Times New Roman" w:eastAsia="宋体" w:cs="Times New Roman"/>
        </w:rPr>
        <w:br w:type="textWrapping"/>
      </w:r>
      <w:r>
        <w:rPr>
          <w:rFonts w:hint="eastAsia" w:ascii="Times New Roman" w:hAnsi="Times New Roman" w:eastAsia="宋体" w:cs="Times New Roman"/>
        </w:rPr>
        <w:t>    6、履行承诺：提供具有履行本合同所必需的服务或专业技术能力的承诺；</w:t>
      </w:r>
      <w:r>
        <w:rPr>
          <w:rFonts w:hint="eastAsia" w:ascii="Times New Roman" w:hAnsi="Times New Roman" w:eastAsia="宋体" w:cs="Times New Roman"/>
        </w:rPr>
        <w:br w:type="textWrapping"/>
      </w:r>
      <w:r>
        <w:rPr>
          <w:rFonts w:hint="eastAsia" w:ascii="Times New Roman" w:hAnsi="Times New Roman" w:eastAsia="宋体" w:cs="Times New Roman"/>
        </w:rPr>
        <w:t>    7、书面声明（信用记录）：参加政府采购活动前3年内在经营活动中没有重大违法记录的书面声明；</w:t>
      </w:r>
      <w:r>
        <w:rPr>
          <w:rFonts w:hint="eastAsia" w:ascii="Times New Roman" w:hAnsi="Times New Roman" w:eastAsia="宋体" w:cs="Times New Roman"/>
        </w:rPr>
        <w:br w:type="textWrapping"/>
      </w:r>
      <w:r>
        <w:rPr>
          <w:rFonts w:hint="eastAsia" w:ascii="Times New Roman" w:hAnsi="Times New Roman" w:eastAsia="宋体" w:cs="Times New Roman"/>
        </w:rPr>
        <w:t>    8、供应商不得在“国家企业信用信息公示系统”网站（http://www.gsxt.gov.cn/index.html）中列入严重违法失信名单（黑名单）信息、供应商不得为“信用中国”网站(www.creditchina.gov.cn)中列入重大税收违法失信主体、供应商不得为中国执行信息公开网（http://zxgk.court.gov.cn/shixin/）中列入失信被执行人名单、不得为“中国政府采购网”（www.ccgp.gov.cn）政府采购严重违法失信行为记录名单中被财政部门禁止参加政府采购活动的供应商；</w:t>
      </w:r>
      <w:r>
        <w:rPr>
          <w:rFonts w:hint="eastAsia" w:ascii="Times New Roman" w:hAnsi="Times New Roman" w:eastAsia="宋体" w:cs="Times New Roman"/>
        </w:rPr>
        <w:br w:type="textWrapping"/>
      </w:r>
      <w:r>
        <w:rPr>
          <w:rFonts w:hint="eastAsia" w:ascii="Times New Roman" w:hAnsi="Times New Roman" w:eastAsia="宋体" w:cs="Times New Roman"/>
        </w:rPr>
        <w:t>    9、本项目不接受联合体响应。</w:t>
      </w:r>
      <w:r>
        <w:rPr>
          <w:rFonts w:hint="eastAsia" w:ascii="Times New Roman" w:hAnsi="Times New Roman" w:eastAsia="宋体" w:cs="Times New Roman"/>
        </w:rPr>
        <w:br w:type="textWrapping"/>
      </w:r>
      <w:r>
        <w:rPr>
          <w:rFonts w:hint="eastAsia" w:ascii="Times New Roman" w:hAnsi="Times New Roman" w:eastAsia="宋体" w:cs="Times New Roman"/>
        </w:rPr>
        <w:t>备注：（供应商需保证以上资料的真实、合法、有效。）</w:t>
      </w:r>
      <w:r>
        <w:rPr>
          <w:rFonts w:hint="eastAsia" w:ascii="Times New Roman" w:hAnsi="Times New Roman" w:eastAsia="宋体" w:cs="Times New Roman"/>
        </w:rPr>
        <w:br w:type="textWrapping"/>
      </w:r>
      <w:r>
        <w:rPr>
          <w:rFonts w:hint="eastAsia" w:cs="Times New Roman"/>
          <w:lang w:val="en-US" w:eastAsia="zh-CN"/>
        </w:rPr>
        <w:t xml:space="preserve">  </w:t>
      </w:r>
      <w:r>
        <w:rPr>
          <w:rFonts w:hint="eastAsia" w:ascii="Times New Roman" w:hAnsi="Times New Roman" w:eastAsia="宋体" w:cs="Times New Roman"/>
        </w:rPr>
        <w:t>1、以上资格要求均为必备资格，需提供相关证明文件并加盖公章，缺少其中任何一项，其投标文件视为无效文件。《法定代表人授权委托书》应按磋商文件第五章第一部分给定的格式填写。</w:t>
      </w:r>
      <w:r>
        <w:rPr>
          <w:rFonts w:hint="eastAsia" w:ascii="Times New Roman" w:hAnsi="Times New Roman" w:eastAsia="宋体" w:cs="Times New Roman"/>
        </w:rPr>
        <w:br w:type="textWrapping"/>
      </w:r>
      <w:r>
        <w:rPr>
          <w:rFonts w:hint="eastAsia" w:cs="Times New Roman"/>
          <w:lang w:val="en-US" w:eastAsia="zh-CN"/>
        </w:rPr>
        <w:t xml:space="preserve">  </w:t>
      </w:r>
      <w:r>
        <w:rPr>
          <w:rFonts w:hint="eastAsia" w:ascii="Times New Roman" w:hAnsi="Times New Roman" w:eastAsia="宋体" w:cs="Times New Roman"/>
        </w:rPr>
        <w:t>2、分支机构参与投标时，响应文件中应附法人出具的授权书。法人只能授权一家分支机构参与投标，且不能与分支机构同时参与投标。分支机构须提供自己的资格要求证明文件。</w:t>
      </w:r>
      <w:r>
        <w:rPr>
          <w:rFonts w:hint="eastAsia" w:ascii="Times New Roman" w:hAnsi="Times New Roman" w:eastAsia="宋体" w:cs="Times New Roman"/>
        </w:rPr>
        <w:br w:type="textWrapping"/>
      </w:r>
      <w:r>
        <w:rPr>
          <w:rFonts w:hint="eastAsia" w:cs="Times New Roman"/>
          <w:lang w:val="en-US" w:eastAsia="zh-CN"/>
        </w:rPr>
        <w:t xml:space="preserve">  </w:t>
      </w:r>
      <w:r>
        <w:rPr>
          <w:rFonts w:hint="eastAsia" w:ascii="Times New Roman" w:hAnsi="Times New Roman" w:eastAsia="宋体" w:cs="Times New Roman"/>
        </w:rPr>
        <w:t>3、事业单位法人参与投标可不提供财务状况报告、社会保障资金缴纳证明及税收缴纳证明。</w:t>
      </w:r>
      <w:r>
        <w:rPr>
          <w:rFonts w:hint="eastAsia" w:ascii="Times New Roman" w:hAnsi="Times New Roman" w:eastAsia="宋体" w:cs="Times New Roman"/>
        </w:rPr>
        <w:br w:type="textWrapping"/>
      </w:r>
      <w:r>
        <w:rPr>
          <w:rFonts w:hint="eastAsia" w:cs="Times New Roman"/>
          <w:lang w:val="en-US" w:eastAsia="zh-CN"/>
        </w:rPr>
        <w:t xml:space="preserve">  </w:t>
      </w:r>
      <w:r>
        <w:rPr>
          <w:rFonts w:hint="eastAsia" w:ascii="Times New Roman" w:hAnsi="Times New Roman" w:eastAsia="宋体" w:cs="Times New Roman"/>
        </w:rPr>
        <w:t>4、单位负责人为同一人或存在直接控股、管理关系的不同单位，不得同时参加本项目投标活动。</w:t>
      </w:r>
      <w:r>
        <w:rPr>
          <w:rFonts w:hint="eastAsia" w:ascii="Times New Roman" w:hAnsi="Times New Roman" w:eastAsia="宋体" w:cs="Times New Roman"/>
        </w:rPr>
        <w:br w:type="textWrapping"/>
      </w:r>
      <w:r>
        <w:rPr>
          <w:rFonts w:hint="eastAsia" w:ascii="Times New Roman" w:hAnsi="Times New Roman" w:eastAsia="宋体" w:cs="Times New Roman"/>
        </w:rPr>
        <w:t>以上特定资格要求：提供原件及复印件加盖单位公章，在开标现场由采购人现场查验，如未携带或缺项，则按无效标处理。处罚期限届满的除外，最终以采购代理机构开标现场查询为准。</w:t>
      </w:r>
    </w:p>
    <w:p w14:paraId="469EF563">
      <w:pPr>
        <w:pStyle w:val="2"/>
        <w:numPr>
          <w:ilvl w:val="0"/>
          <w:numId w:val="0"/>
        </w:numPr>
        <w:shd w:val="clear" w:color="auto" w:fill="FFFFFF"/>
        <w:spacing w:before="150" w:beforeAutospacing="0" w:afterAutospacing="0" w:line="360" w:lineRule="auto"/>
        <w:rPr>
          <w:rFonts w:hint="default" w:ascii="微软雅黑" w:hAnsi="微软雅黑" w:eastAsia="微软雅黑" w:cs="微软雅黑"/>
          <w:b w:val="0"/>
          <w:bCs w:val="0"/>
          <w:color w:val="333333"/>
          <w:sz w:val="21"/>
          <w:szCs w:val="21"/>
        </w:rPr>
      </w:pPr>
      <w:r>
        <w:rPr>
          <w:rStyle w:val="8"/>
          <w:rFonts w:ascii="微软雅黑" w:hAnsi="微软雅黑" w:eastAsia="微软雅黑" w:cs="微软雅黑"/>
          <w:b/>
          <w:bCs/>
          <w:color w:val="333333"/>
          <w:sz w:val="21"/>
          <w:szCs w:val="21"/>
          <w:shd w:val="clear" w:color="auto" w:fill="FFFFFF"/>
        </w:rPr>
        <w:t>三、获取采购文件</w:t>
      </w:r>
    </w:p>
    <w:p w14:paraId="0EB51F0C">
      <w:pPr>
        <w:pStyle w:val="5"/>
        <w:shd w:val="clear" w:color="auto" w:fill="FFFFFF"/>
        <w:spacing w:beforeAutospacing="0" w:afterAutospacing="0" w:line="360" w:lineRule="auto"/>
        <w:ind w:firstLine="480"/>
        <w:jc w:val="both"/>
        <w:rPr>
          <w:kern w:val="2"/>
          <w:sz w:val="21"/>
        </w:rPr>
      </w:pPr>
      <w:r>
        <w:rPr>
          <w:rFonts w:hint="eastAsia"/>
          <w:kern w:val="2"/>
          <w:sz w:val="21"/>
        </w:rPr>
        <w:t>时间：202</w:t>
      </w:r>
      <w:r>
        <w:rPr>
          <w:rFonts w:hint="eastAsia"/>
          <w:kern w:val="2"/>
          <w:sz w:val="21"/>
          <w:lang w:val="en-US" w:eastAsia="zh-CN"/>
        </w:rPr>
        <w:t>6</w:t>
      </w:r>
      <w:r>
        <w:rPr>
          <w:rFonts w:hint="eastAsia"/>
          <w:kern w:val="2"/>
          <w:sz w:val="21"/>
        </w:rPr>
        <w:t>年</w:t>
      </w:r>
      <w:r>
        <w:rPr>
          <w:rFonts w:hint="eastAsia"/>
          <w:kern w:val="2"/>
          <w:sz w:val="21"/>
          <w:lang w:val="en-US" w:eastAsia="zh-CN"/>
        </w:rPr>
        <w:t>6</w:t>
      </w:r>
      <w:r>
        <w:rPr>
          <w:rFonts w:hint="eastAsia"/>
          <w:kern w:val="2"/>
          <w:sz w:val="21"/>
        </w:rPr>
        <w:t>月</w:t>
      </w:r>
      <w:r>
        <w:rPr>
          <w:rFonts w:hint="eastAsia"/>
          <w:kern w:val="2"/>
          <w:sz w:val="21"/>
          <w:lang w:val="en-US" w:eastAsia="zh-CN"/>
        </w:rPr>
        <w:t>9</w:t>
      </w:r>
      <w:r>
        <w:rPr>
          <w:rFonts w:hint="eastAsia"/>
          <w:kern w:val="2"/>
          <w:sz w:val="21"/>
        </w:rPr>
        <w:t>日至202</w:t>
      </w:r>
      <w:r>
        <w:rPr>
          <w:rFonts w:hint="eastAsia"/>
          <w:kern w:val="2"/>
          <w:sz w:val="21"/>
          <w:lang w:val="en-US" w:eastAsia="zh-CN"/>
        </w:rPr>
        <w:t>6</w:t>
      </w:r>
      <w:r>
        <w:rPr>
          <w:rFonts w:hint="eastAsia"/>
          <w:kern w:val="2"/>
          <w:sz w:val="21"/>
        </w:rPr>
        <w:t>年</w:t>
      </w:r>
      <w:r>
        <w:rPr>
          <w:rFonts w:hint="eastAsia"/>
          <w:kern w:val="2"/>
          <w:sz w:val="21"/>
          <w:lang w:val="en-US" w:eastAsia="zh-CN"/>
        </w:rPr>
        <w:t>6</w:t>
      </w:r>
      <w:r>
        <w:rPr>
          <w:rFonts w:hint="eastAsia"/>
          <w:kern w:val="2"/>
          <w:sz w:val="21"/>
        </w:rPr>
        <w:t>月1</w:t>
      </w:r>
      <w:r>
        <w:rPr>
          <w:rFonts w:hint="eastAsia"/>
          <w:kern w:val="2"/>
          <w:sz w:val="21"/>
          <w:lang w:val="en-US" w:eastAsia="zh-CN"/>
        </w:rPr>
        <w:t>5</w:t>
      </w:r>
      <w:r>
        <w:rPr>
          <w:rFonts w:hint="eastAsia"/>
          <w:kern w:val="2"/>
          <w:sz w:val="21"/>
        </w:rPr>
        <w:t>日，每天上午08:30:00至12:00:00，下午14:30:00至18:00:00（北京时间,法定节假日除外）</w:t>
      </w:r>
    </w:p>
    <w:p w14:paraId="79D7CA0B">
      <w:pPr>
        <w:pStyle w:val="5"/>
        <w:shd w:val="clear" w:color="auto" w:fill="FFFFFF"/>
        <w:spacing w:beforeAutospacing="0" w:afterAutospacing="0" w:line="360" w:lineRule="auto"/>
        <w:ind w:firstLine="480"/>
        <w:jc w:val="both"/>
        <w:rPr>
          <w:kern w:val="2"/>
          <w:sz w:val="21"/>
        </w:rPr>
      </w:pPr>
      <w:r>
        <w:rPr>
          <w:rFonts w:hint="eastAsia"/>
          <w:kern w:val="2"/>
          <w:sz w:val="21"/>
        </w:rPr>
        <w:t>地点：彬州市公刘街西段财政局大楼1005室</w:t>
      </w:r>
    </w:p>
    <w:p w14:paraId="27DE3D4D">
      <w:pPr>
        <w:pStyle w:val="5"/>
        <w:shd w:val="clear" w:color="auto" w:fill="FFFFFF"/>
        <w:spacing w:beforeAutospacing="0" w:afterAutospacing="0" w:line="360" w:lineRule="auto"/>
        <w:ind w:firstLine="480"/>
        <w:jc w:val="both"/>
        <w:rPr>
          <w:kern w:val="2"/>
          <w:sz w:val="21"/>
        </w:rPr>
      </w:pPr>
      <w:r>
        <w:rPr>
          <w:rFonts w:hint="eastAsia"/>
          <w:kern w:val="2"/>
          <w:sz w:val="21"/>
        </w:rPr>
        <w:t>方式：现场获取</w:t>
      </w:r>
    </w:p>
    <w:p w14:paraId="2F9DD29C">
      <w:pPr>
        <w:pStyle w:val="5"/>
        <w:shd w:val="clear" w:color="auto" w:fill="FFFFFF"/>
        <w:spacing w:beforeAutospacing="0" w:afterAutospacing="0" w:line="360" w:lineRule="auto"/>
        <w:ind w:firstLine="480"/>
        <w:jc w:val="both"/>
        <w:rPr>
          <w:kern w:val="2"/>
          <w:sz w:val="21"/>
        </w:rPr>
      </w:pPr>
      <w:r>
        <w:rPr>
          <w:rFonts w:hint="eastAsia"/>
          <w:kern w:val="2"/>
          <w:sz w:val="21"/>
        </w:rPr>
        <w:t>售价：免费获取</w:t>
      </w:r>
    </w:p>
    <w:p w14:paraId="7127B7D2">
      <w:pPr>
        <w:pStyle w:val="2"/>
        <w:shd w:val="clear" w:color="auto" w:fill="FFFFFF"/>
        <w:spacing w:before="150" w:beforeAutospacing="0" w:afterAutospacing="0" w:line="360" w:lineRule="auto"/>
        <w:rPr>
          <w:rFonts w:hint="default" w:ascii="微软雅黑" w:hAnsi="微软雅黑" w:eastAsia="微软雅黑" w:cs="微软雅黑"/>
          <w:b w:val="0"/>
          <w:bCs w:val="0"/>
          <w:color w:val="333333"/>
          <w:sz w:val="21"/>
          <w:szCs w:val="21"/>
        </w:rPr>
      </w:pPr>
      <w:r>
        <w:rPr>
          <w:rStyle w:val="8"/>
          <w:rFonts w:ascii="微软雅黑" w:hAnsi="微软雅黑" w:eastAsia="微软雅黑" w:cs="微软雅黑"/>
          <w:b/>
          <w:bCs/>
          <w:color w:val="333333"/>
          <w:sz w:val="21"/>
          <w:szCs w:val="21"/>
          <w:shd w:val="clear" w:color="auto" w:fill="FFFFFF"/>
        </w:rPr>
        <w:t>四、响应文件提交</w:t>
      </w:r>
    </w:p>
    <w:p w14:paraId="72992400">
      <w:pPr>
        <w:pStyle w:val="5"/>
        <w:shd w:val="clear" w:color="auto" w:fill="FFFFFF"/>
        <w:spacing w:beforeAutospacing="0" w:afterAutospacing="0" w:line="360" w:lineRule="auto"/>
        <w:ind w:firstLine="480"/>
        <w:jc w:val="both"/>
        <w:rPr>
          <w:kern w:val="2"/>
          <w:sz w:val="21"/>
        </w:rPr>
      </w:pPr>
      <w:r>
        <w:rPr>
          <w:rFonts w:hint="eastAsia"/>
          <w:kern w:val="2"/>
          <w:sz w:val="21"/>
        </w:rPr>
        <w:t>截止时间：202</w:t>
      </w:r>
      <w:r>
        <w:rPr>
          <w:rFonts w:hint="eastAsia"/>
          <w:kern w:val="2"/>
          <w:sz w:val="21"/>
          <w:lang w:val="en-US" w:eastAsia="zh-CN"/>
        </w:rPr>
        <w:t>6</w:t>
      </w:r>
      <w:r>
        <w:rPr>
          <w:rFonts w:hint="eastAsia"/>
          <w:kern w:val="2"/>
          <w:sz w:val="21"/>
        </w:rPr>
        <w:t>年</w:t>
      </w:r>
      <w:r>
        <w:rPr>
          <w:rFonts w:hint="eastAsia"/>
          <w:kern w:val="2"/>
          <w:sz w:val="21"/>
          <w:lang w:val="en-US" w:eastAsia="zh-CN"/>
        </w:rPr>
        <w:t>6</w:t>
      </w:r>
      <w:r>
        <w:rPr>
          <w:rFonts w:hint="eastAsia"/>
          <w:kern w:val="2"/>
          <w:sz w:val="21"/>
        </w:rPr>
        <w:t>月</w:t>
      </w:r>
      <w:r>
        <w:rPr>
          <w:rFonts w:hint="eastAsia"/>
          <w:kern w:val="2"/>
          <w:sz w:val="21"/>
          <w:lang w:val="en-US" w:eastAsia="zh-CN"/>
        </w:rPr>
        <w:t>22</w:t>
      </w:r>
      <w:r>
        <w:rPr>
          <w:rFonts w:hint="eastAsia"/>
          <w:kern w:val="2"/>
          <w:sz w:val="21"/>
        </w:rPr>
        <w:t>日 14时30分00秒（北京时间）</w:t>
      </w:r>
    </w:p>
    <w:p w14:paraId="2120F968">
      <w:pPr>
        <w:pStyle w:val="5"/>
        <w:shd w:val="clear" w:color="auto" w:fill="FFFFFF"/>
        <w:spacing w:beforeAutospacing="0" w:afterAutospacing="0" w:line="360" w:lineRule="auto"/>
        <w:ind w:firstLine="480"/>
        <w:jc w:val="both"/>
        <w:rPr>
          <w:kern w:val="2"/>
          <w:sz w:val="21"/>
        </w:rPr>
      </w:pPr>
      <w:r>
        <w:rPr>
          <w:rFonts w:hint="eastAsia"/>
          <w:kern w:val="2"/>
          <w:sz w:val="21"/>
        </w:rPr>
        <w:t>地点：彬州市公刘街西段财政局办公楼十一楼会议室</w:t>
      </w:r>
    </w:p>
    <w:p w14:paraId="368D6B3F">
      <w:pPr>
        <w:pStyle w:val="2"/>
        <w:shd w:val="clear" w:color="auto" w:fill="FFFFFF"/>
        <w:spacing w:before="150" w:beforeAutospacing="0" w:afterAutospacing="0" w:line="360" w:lineRule="auto"/>
        <w:rPr>
          <w:rFonts w:hint="default" w:ascii="微软雅黑" w:hAnsi="微软雅黑" w:eastAsia="微软雅黑" w:cs="微软雅黑"/>
          <w:b w:val="0"/>
          <w:bCs w:val="0"/>
          <w:color w:val="333333"/>
          <w:sz w:val="21"/>
          <w:szCs w:val="21"/>
        </w:rPr>
      </w:pPr>
      <w:r>
        <w:rPr>
          <w:rStyle w:val="8"/>
          <w:rFonts w:ascii="微软雅黑" w:hAnsi="微软雅黑" w:eastAsia="微软雅黑" w:cs="微软雅黑"/>
          <w:b/>
          <w:bCs/>
          <w:color w:val="333333"/>
          <w:sz w:val="21"/>
          <w:szCs w:val="21"/>
          <w:shd w:val="clear" w:color="auto" w:fill="FFFFFF"/>
        </w:rPr>
        <w:t>五、开启</w:t>
      </w:r>
    </w:p>
    <w:p w14:paraId="1C0DE1F0">
      <w:pPr>
        <w:pStyle w:val="5"/>
        <w:shd w:val="clear" w:color="auto" w:fill="FFFFFF"/>
        <w:spacing w:beforeAutospacing="0" w:afterAutospacing="0" w:line="360" w:lineRule="auto"/>
        <w:ind w:firstLine="480"/>
        <w:jc w:val="both"/>
        <w:rPr>
          <w:kern w:val="2"/>
          <w:sz w:val="21"/>
        </w:rPr>
      </w:pPr>
      <w:r>
        <w:rPr>
          <w:rFonts w:hint="eastAsia"/>
          <w:kern w:val="2"/>
          <w:sz w:val="21"/>
        </w:rPr>
        <w:t>时间：202</w:t>
      </w:r>
      <w:r>
        <w:rPr>
          <w:rFonts w:hint="eastAsia"/>
          <w:kern w:val="2"/>
          <w:sz w:val="21"/>
          <w:lang w:val="en-US" w:eastAsia="zh-CN"/>
        </w:rPr>
        <w:t>6</w:t>
      </w:r>
      <w:r>
        <w:rPr>
          <w:rFonts w:hint="eastAsia"/>
          <w:kern w:val="2"/>
          <w:sz w:val="21"/>
        </w:rPr>
        <w:t>年</w:t>
      </w:r>
      <w:r>
        <w:rPr>
          <w:rFonts w:hint="eastAsia"/>
          <w:kern w:val="2"/>
          <w:sz w:val="21"/>
          <w:lang w:val="en-US" w:eastAsia="zh-CN"/>
        </w:rPr>
        <w:t>6</w:t>
      </w:r>
      <w:r>
        <w:rPr>
          <w:rFonts w:hint="eastAsia"/>
          <w:kern w:val="2"/>
          <w:sz w:val="21"/>
        </w:rPr>
        <w:t>月</w:t>
      </w:r>
      <w:r>
        <w:rPr>
          <w:rFonts w:hint="eastAsia"/>
          <w:kern w:val="2"/>
          <w:sz w:val="21"/>
          <w:lang w:val="en-US" w:eastAsia="zh-CN"/>
        </w:rPr>
        <w:t>22</w:t>
      </w:r>
      <w:r>
        <w:rPr>
          <w:rFonts w:hint="eastAsia"/>
          <w:kern w:val="2"/>
          <w:sz w:val="21"/>
        </w:rPr>
        <w:t>日 14时30分00秒（北京时间）</w:t>
      </w:r>
    </w:p>
    <w:p w14:paraId="40DFDAC5">
      <w:pPr>
        <w:pStyle w:val="5"/>
        <w:shd w:val="clear" w:color="auto" w:fill="FFFFFF"/>
        <w:spacing w:beforeAutospacing="0" w:afterAutospacing="0" w:line="360" w:lineRule="auto"/>
        <w:ind w:firstLine="480"/>
        <w:jc w:val="both"/>
        <w:rPr>
          <w:kern w:val="2"/>
          <w:sz w:val="21"/>
        </w:rPr>
      </w:pPr>
      <w:r>
        <w:rPr>
          <w:rFonts w:hint="eastAsia"/>
          <w:kern w:val="2"/>
          <w:sz w:val="21"/>
        </w:rPr>
        <w:t>地点：彬州市公刘街西段财政局办公楼十一楼会议室</w:t>
      </w:r>
    </w:p>
    <w:p w14:paraId="28181D99">
      <w:pPr>
        <w:tabs>
          <w:tab w:val="left" w:pos="1620"/>
        </w:tabs>
        <w:snapToGrid w:val="0"/>
        <w:spacing w:line="360" w:lineRule="auto"/>
        <w:ind w:right="71" w:firstLine="210" w:firstLineChars="100"/>
        <w:jc w:val="left"/>
        <w:rPr>
          <w:rFonts w:ascii="微软雅黑" w:hAnsi="微软雅黑" w:eastAsia="微软雅黑" w:cs="微软雅黑"/>
          <w:color w:val="333333"/>
        </w:rPr>
      </w:pPr>
      <w:r>
        <w:rPr>
          <w:rStyle w:val="8"/>
          <w:rFonts w:hint="eastAsia" w:ascii="微软雅黑" w:hAnsi="微软雅黑" w:eastAsia="微软雅黑" w:cs="微软雅黑"/>
          <w:color w:val="333333"/>
          <w:szCs w:val="21"/>
          <w:shd w:val="clear" w:color="auto" w:fill="FFFFFF"/>
        </w:rPr>
        <w:t>六、公告期限</w:t>
      </w:r>
    </w:p>
    <w:p w14:paraId="6E03769F">
      <w:pPr>
        <w:pStyle w:val="5"/>
        <w:shd w:val="clear" w:color="auto" w:fill="FFFFFF"/>
        <w:spacing w:beforeAutospacing="0" w:afterAutospacing="0" w:line="360" w:lineRule="auto"/>
        <w:ind w:firstLine="480"/>
        <w:jc w:val="both"/>
        <w:rPr>
          <w:kern w:val="2"/>
          <w:sz w:val="21"/>
        </w:rPr>
      </w:pPr>
      <w:r>
        <w:rPr>
          <w:rFonts w:hint="eastAsia"/>
          <w:kern w:val="2"/>
          <w:sz w:val="21"/>
        </w:rPr>
        <w:t>自本公告发布之日起3个工作日。</w:t>
      </w:r>
    </w:p>
    <w:p w14:paraId="3DBA8855">
      <w:pPr>
        <w:pStyle w:val="2"/>
        <w:numPr>
          <w:ilvl w:val="0"/>
          <w:numId w:val="1"/>
        </w:numPr>
        <w:shd w:val="clear" w:color="auto" w:fill="FFFFFF"/>
        <w:spacing w:before="150" w:beforeAutospacing="0" w:afterAutospacing="0" w:line="360" w:lineRule="auto"/>
        <w:rPr>
          <w:rStyle w:val="8"/>
          <w:rFonts w:ascii="微软雅黑" w:hAnsi="微软雅黑" w:eastAsia="微软雅黑" w:cs="微软雅黑"/>
          <w:b/>
          <w:bCs/>
          <w:color w:val="333333"/>
          <w:sz w:val="21"/>
          <w:szCs w:val="21"/>
          <w:shd w:val="clear" w:color="auto" w:fill="FFFFFF"/>
        </w:rPr>
      </w:pPr>
      <w:r>
        <w:rPr>
          <w:rStyle w:val="8"/>
          <w:rFonts w:ascii="微软雅黑" w:hAnsi="微软雅黑" w:eastAsia="微软雅黑" w:cs="微软雅黑"/>
          <w:b/>
          <w:bCs/>
          <w:color w:val="333333"/>
          <w:sz w:val="21"/>
          <w:szCs w:val="21"/>
          <w:shd w:val="clear" w:color="auto" w:fill="FFFFFF"/>
        </w:rPr>
        <w:t>其他补充事宜</w:t>
      </w:r>
    </w:p>
    <w:p w14:paraId="504C287D">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1.获取竞争性磋商文件时，请于 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月</w:t>
      </w:r>
      <w:r>
        <w:rPr>
          <w:rFonts w:hint="eastAsia" w:ascii="宋体" w:hAnsi="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lang w:val="zh-CN"/>
        </w:rPr>
        <w:t>日至202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年</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val="zh-CN"/>
        </w:rPr>
        <w:t>月</w:t>
      </w: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zh-CN"/>
        </w:rPr>
        <w:t>日，每天上午08:30:00至12:00:00，下午</w:t>
      </w:r>
      <w:r>
        <w:rPr>
          <w:rFonts w:hint="eastAsia" w:ascii="宋体" w:hAnsi="宋体" w:eastAsia="宋体" w:cs="宋体"/>
          <w:color w:val="auto"/>
          <w:kern w:val="0"/>
          <w:sz w:val="22"/>
          <w:szCs w:val="22"/>
          <w:highlight w:val="none"/>
          <w:lang w:val="en-US" w:eastAsia="zh-CN"/>
        </w:rPr>
        <w:t>14</w:t>
      </w: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zh-CN"/>
        </w:rPr>
        <w:t>0:00至18:00:00（北京时间,法定节假日除外），携带介绍信</w:t>
      </w:r>
      <w:r>
        <w:rPr>
          <w:rFonts w:hint="eastAsia" w:ascii="宋体" w:hAnsi="宋体" w:eastAsia="宋体" w:cs="宋体"/>
          <w:color w:val="auto"/>
          <w:kern w:val="0"/>
          <w:sz w:val="22"/>
          <w:szCs w:val="22"/>
          <w:highlight w:val="none"/>
          <w:lang w:val="en-US" w:eastAsia="zh-CN"/>
        </w:rPr>
        <w:t>原件</w:t>
      </w:r>
      <w:r>
        <w:rPr>
          <w:rFonts w:hint="eastAsia" w:ascii="宋体" w:hAnsi="宋体" w:eastAsia="宋体" w:cs="宋体"/>
          <w:color w:val="auto"/>
          <w:kern w:val="0"/>
          <w:sz w:val="22"/>
          <w:szCs w:val="22"/>
          <w:highlight w:val="none"/>
          <w:lang w:val="zh-CN"/>
        </w:rPr>
        <w:t>、经办人身份证原件及复印件，营业执照（副本）复印件（以上资料加盖单位鲜章），谢绝邮寄；</w:t>
      </w:r>
    </w:p>
    <w:p w14:paraId="5E98D145">
      <w:pPr>
        <w:widowControl/>
        <w:tabs>
          <w:tab w:val="left" w:pos="1620"/>
        </w:tabs>
        <w:snapToGrid w:val="0"/>
        <w:spacing w:line="440" w:lineRule="exact"/>
        <w:ind w:right="71" w:firstLine="220" w:firstLineChars="100"/>
        <w:jc w:val="left"/>
        <w:textAlignment w:val="baseline"/>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2.请供应商按照陕西省财政厅关于政府采购供应商注册登记有关事项的通知中的要求，通过陕西省政府采购网（http://www.ccgp-shaanxi.gov.cn/）注册登记加入陕西省政府采购供应商库。</w:t>
      </w:r>
    </w:p>
    <w:p w14:paraId="7441A85B">
      <w:pPr>
        <w:numPr>
          <w:ilvl w:val="0"/>
          <w:numId w:val="0"/>
        </w:numPr>
        <w:rPr>
          <w:rFonts w:hint="default"/>
        </w:rPr>
      </w:pPr>
    </w:p>
    <w:p w14:paraId="2516B413">
      <w:pPr>
        <w:pStyle w:val="2"/>
        <w:shd w:val="clear" w:color="auto" w:fill="FFFFFF"/>
        <w:spacing w:before="150" w:beforeAutospacing="0" w:afterAutospacing="0" w:line="360" w:lineRule="auto"/>
        <w:rPr>
          <w:rFonts w:hint="default" w:ascii="微软雅黑" w:hAnsi="微软雅黑" w:eastAsia="微软雅黑" w:cs="微软雅黑"/>
          <w:b w:val="0"/>
          <w:bCs w:val="0"/>
          <w:color w:val="333333"/>
          <w:sz w:val="21"/>
          <w:szCs w:val="21"/>
        </w:rPr>
      </w:pPr>
      <w:r>
        <w:rPr>
          <w:rStyle w:val="8"/>
          <w:rFonts w:ascii="微软雅黑" w:hAnsi="微软雅黑" w:eastAsia="微软雅黑" w:cs="微软雅黑"/>
          <w:b/>
          <w:bCs/>
          <w:color w:val="333333"/>
          <w:sz w:val="21"/>
          <w:szCs w:val="21"/>
          <w:shd w:val="clear" w:color="auto" w:fill="FFFFFF"/>
        </w:rPr>
        <w:t>八、凡对本次采购提出询问，请按以下方式联系。</w:t>
      </w:r>
    </w:p>
    <w:p w14:paraId="0850D3C5">
      <w:pPr>
        <w:pStyle w:val="3"/>
        <w:spacing w:beforeAutospacing="0" w:afterAutospacing="0" w:line="360" w:lineRule="auto"/>
        <w:rPr>
          <w:rFonts w:hint="default" w:ascii="Times New Roman" w:hAnsi="Times New Roman"/>
          <w:b w:val="0"/>
          <w:bCs w:val="0"/>
          <w:kern w:val="2"/>
          <w:sz w:val="21"/>
          <w:szCs w:val="21"/>
        </w:rPr>
      </w:pPr>
      <w:r>
        <w:rPr>
          <w:rFonts w:ascii="Times New Roman" w:hAnsi="Times New Roman"/>
          <w:b w:val="0"/>
          <w:bCs w:val="0"/>
          <w:kern w:val="2"/>
          <w:sz w:val="21"/>
          <w:szCs w:val="21"/>
        </w:rPr>
        <w:t>1.采购人信息</w:t>
      </w:r>
    </w:p>
    <w:p w14:paraId="04669A03">
      <w:pPr>
        <w:pStyle w:val="5"/>
        <w:spacing w:beforeAutospacing="0" w:afterAutospacing="0" w:line="360" w:lineRule="auto"/>
        <w:ind w:firstLine="480"/>
        <w:jc w:val="both"/>
        <w:rPr>
          <w:rFonts w:hint="default" w:eastAsia="宋体"/>
          <w:kern w:val="2"/>
          <w:sz w:val="21"/>
          <w:lang w:val="en-US" w:eastAsia="zh-CN"/>
        </w:rPr>
      </w:pPr>
      <w:r>
        <w:rPr>
          <w:rFonts w:hint="eastAsia"/>
          <w:kern w:val="2"/>
          <w:sz w:val="21"/>
        </w:rPr>
        <w:t>名称：</w:t>
      </w:r>
      <w:r>
        <w:rPr>
          <w:rFonts w:hint="eastAsia"/>
          <w:kern w:val="2"/>
          <w:sz w:val="21"/>
          <w:lang w:val="en-US" w:eastAsia="zh-CN"/>
        </w:rPr>
        <w:t>陕西省</w:t>
      </w:r>
      <w:r>
        <w:rPr>
          <w:rFonts w:hint="eastAsia"/>
          <w:kern w:val="2"/>
          <w:sz w:val="21"/>
        </w:rPr>
        <w:t>彬州市</w:t>
      </w:r>
      <w:r>
        <w:rPr>
          <w:rFonts w:hint="eastAsia"/>
          <w:kern w:val="2"/>
          <w:sz w:val="21"/>
          <w:lang w:val="en-US" w:eastAsia="zh-CN"/>
        </w:rPr>
        <w:t>职业教育中心</w:t>
      </w:r>
    </w:p>
    <w:p w14:paraId="49AA8AC0">
      <w:pPr>
        <w:pStyle w:val="5"/>
        <w:spacing w:beforeAutospacing="0" w:afterAutospacing="0" w:line="360" w:lineRule="auto"/>
        <w:ind w:firstLine="480"/>
        <w:jc w:val="both"/>
        <w:rPr>
          <w:rFonts w:hint="eastAsia" w:eastAsia="宋体"/>
          <w:kern w:val="2"/>
          <w:sz w:val="21"/>
          <w:lang w:eastAsia="zh-CN"/>
        </w:rPr>
      </w:pPr>
      <w:r>
        <w:rPr>
          <w:rFonts w:hint="eastAsia"/>
          <w:kern w:val="2"/>
          <w:sz w:val="21"/>
        </w:rPr>
        <w:t>地址：</w:t>
      </w:r>
      <w:r>
        <w:rPr>
          <w:rFonts w:hint="eastAsia"/>
          <w:kern w:val="2"/>
          <w:sz w:val="21"/>
          <w:lang w:val="en-US" w:eastAsia="zh-CN"/>
        </w:rPr>
        <w:t>泾河新区</w:t>
      </w:r>
    </w:p>
    <w:p w14:paraId="2E052FDA">
      <w:pPr>
        <w:pStyle w:val="5"/>
        <w:spacing w:beforeAutospacing="0" w:afterAutospacing="0" w:line="360" w:lineRule="auto"/>
        <w:ind w:firstLine="480"/>
        <w:jc w:val="both"/>
        <w:rPr>
          <w:rFonts w:hint="default" w:eastAsia="宋体"/>
          <w:kern w:val="2"/>
          <w:sz w:val="21"/>
          <w:lang w:val="en-US" w:eastAsia="zh-CN"/>
        </w:rPr>
      </w:pPr>
      <w:r>
        <w:rPr>
          <w:rFonts w:hint="eastAsia"/>
          <w:kern w:val="2"/>
          <w:sz w:val="21"/>
        </w:rPr>
        <w:t>联系方式：</w:t>
      </w:r>
      <w:r>
        <w:rPr>
          <w:rFonts w:hint="eastAsia"/>
          <w:kern w:val="2"/>
          <w:sz w:val="21"/>
          <w:lang w:val="en-US" w:eastAsia="zh-CN"/>
        </w:rPr>
        <w:t>13488069366</w:t>
      </w:r>
    </w:p>
    <w:p w14:paraId="6D0D0C33">
      <w:pPr>
        <w:pStyle w:val="3"/>
        <w:spacing w:beforeAutospacing="0" w:afterAutospacing="0" w:line="360" w:lineRule="auto"/>
        <w:rPr>
          <w:rFonts w:hint="default" w:ascii="Times New Roman" w:hAnsi="Times New Roman"/>
          <w:b w:val="0"/>
          <w:bCs w:val="0"/>
          <w:kern w:val="2"/>
          <w:sz w:val="21"/>
          <w:szCs w:val="21"/>
        </w:rPr>
      </w:pPr>
      <w:r>
        <w:rPr>
          <w:rFonts w:ascii="Times New Roman" w:hAnsi="Times New Roman"/>
          <w:b w:val="0"/>
          <w:bCs w:val="0"/>
          <w:kern w:val="2"/>
          <w:sz w:val="21"/>
          <w:szCs w:val="21"/>
        </w:rPr>
        <w:t>2.采购代理机构信息</w:t>
      </w:r>
    </w:p>
    <w:p w14:paraId="676E65C1">
      <w:pPr>
        <w:pStyle w:val="3"/>
        <w:spacing w:beforeAutospacing="0" w:afterAutospacing="0" w:line="360" w:lineRule="auto"/>
        <w:ind w:firstLine="420" w:firstLineChars="200"/>
        <w:rPr>
          <w:rFonts w:hint="default" w:ascii="Times New Roman" w:hAnsi="Times New Roman"/>
          <w:b w:val="0"/>
          <w:bCs w:val="0"/>
          <w:kern w:val="2"/>
          <w:sz w:val="21"/>
          <w:szCs w:val="21"/>
        </w:rPr>
      </w:pPr>
      <w:r>
        <w:rPr>
          <w:rFonts w:ascii="Times New Roman" w:hAnsi="Times New Roman"/>
          <w:b w:val="0"/>
          <w:bCs w:val="0"/>
          <w:kern w:val="2"/>
          <w:sz w:val="21"/>
          <w:szCs w:val="21"/>
        </w:rPr>
        <w:t>名称：彬州市政府采购中心</w:t>
      </w:r>
    </w:p>
    <w:p w14:paraId="4A41B613">
      <w:pPr>
        <w:pStyle w:val="3"/>
        <w:spacing w:beforeAutospacing="0" w:afterAutospacing="0" w:line="360" w:lineRule="auto"/>
        <w:ind w:firstLine="420" w:firstLineChars="200"/>
        <w:rPr>
          <w:rFonts w:hint="default" w:ascii="Times New Roman" w:hAnsi="Times New Roman"/>
          <w:b w:val="0"/>
          <w:bCs w:val="0"/>
          <w:kern w:val="2"/>
          <w:sz w:val="21"/>
          <w:szCs w:val="21"/>
        </w:rPr>
      </w:pPr>
      <w:r>
        <w:rPr>
          <w:rFonts w:ascii="Times New Roman" w:hAnsi="Times New Roman"/>
          <w:b w:val="0"/>
          <w:bCs w:val="0"/>
          <w:kern w:val="2"/>
          <w:sz w:val="21"/>
          <w:szCs w:val="21"/>
        </w:rPr>
        <w:t>地址：彬州市公刘街西段财政局大楼1005室</w:t>
      </w:r>
    </w:p>
    <w:p w14:paraId="3DCD9F4D">
      <w:pPr>
        <w:pStyle w:val="3"/>
        <w:spacing w:beforeAutospacing="0" w:afterAutospacing="0" w:line="360" w:lineRule="auto"/>
        <w:ind w:firstLine="420" w:firstLineChars="200"/>
        <w:rPr>
          <w:rFonts w:hint="default" w:ascii="Times New Roman" w:hAnsi="Times New Roman" w:eastAsia="宋体"/>
          <w:b w:val="0"/>
          <w:bCs w:val="0"/>
          <w:kern w:val="2"/>
          <w:sz w:val="21"/>
          <w:szCs w:val="21"/>
          <w:lang w:val="en-US" w:eastAsia="zh-CN"/>
        </w:rPr>
      </w:pPr>
      <w:r>
        <w:rPr>
          <w:rFonts w:ascii="Times New Roman" w:hAnsi="Times New Roman"/>
          <w:b w:val="0"/>
          <w:bCs w:val="0"/>
          <w:kern w:val="2"/>
          <w:sz w:val="21"/>
          <w:szCs w:val="21"/>
        </w:rPr>
        <w:t>联系方式：139920088</w:t>
      </w:r>
      <w:r>
        <w:rPr>
          <w:rFonts w:hint="eastAsia" w:ascii="Times New Roman" w:hAnsi="Times New Roman"/>
          <w:b w:val="0"/>
          <w:bCs w:val="0"/>
          <w:kern w:val="2"/>
          <w:sz w:val="21"/>
          <w:szCs w:val="21"/>
          <w:lang w:val="en-US" w:eastAsia="zh-CN"/>
        </w:rPr>
        <w:t>18</w:t>
      </w:r>
    </w:p>
    <w:p w14:paraId="2788E23A">
      <w:pPr>
        <w:pStyle w:val="3"/>
        <w:spacing w:beforeAutospacing="0" w:afterAutospacing="0" w:line="360" w:lineRule="auto"/>
        <w:rPr>
          <w:rFonts w:hint="default" w:ascii="Times New Roman" w:hAnsi="Times New Roman"/>
          <w:b w:val="0"/>
          <w:bCs w:val="0"/>
          <w:kern w:val="2"/>
          <w:sz w:val="21"/>
          <w:szCs w:val="21"/>
        </w:rPr>
      </w:pPr>
      <w:r>
        <w:rPr>
          <w:rFonts w:ascii="Times New Roman" w:hAnsi="Times New Roman"/>
          <w:b w:val="0"/>
          <w:bCs w:val="0"/>
          <w:kern w:val="2"/>
          <w:sz w:val="21"/>
          <w:szCs w:val="21"/>
        </w:rPr>
        <w:t>3.项目联系方式</w:t>
      </w:r>
    </w:p>
    <w:p w14:paraId="4E0DBB05">
      <w:pPr>
        <w:pStyle w:val="3"/>
        <w:spacing w:beforeAutospacing="0" w:afterAutospacing="0" w:line="360" w:lineRule="auto"/>
        <w:ind w:firstLine="420" w:firstLineChars="200"/>
        <w:rPr>
          <w:rFonts w:hint="default" w:ascii="Times New Roman" w:hAnsi="Times New Roman" w:eastAsia="宋体"/>
          <w:b w:val="0"/>
          <w:bCs w:val="0"/>
          <w:kern w:val="2"/>
          <w:sz w:val="21"/>
          <w:szCs w:val="21"/>
          <w:lang w:val="en-US" w:eastAsia="zh-CN"/>
        </w:rPr>
      </w:pPr>
      <w:r>
        <w:rPr>
          <w:rFonts w:ascii="Times New Roman" w:hAnsi="Times New Roman"/>
          <w:b w:val="0"/>
          <w:bCs w:val="0"/>
          <w:kern w:val="2"/>
          <w:sz w:val="21"/>
          <w:szCs w:val="21"/>
        </w:rPr>
        <w:t>项目联系人：</w:t>
      </w:r>
      <w:r>
        <w:rPr>
          <w:rFonts w:hint="eastAsia" w:ascii="Times New Roman" w:hAnsi="Times New Roman"/>
          <w:b w:val="0"/>
          <w:bCs w:val="0"/>
          <w:kern w:val="2"/>
          <w:sz w:val="21"/>
          <w:szCs w:val="21"/>
          <w:lang w:val="en-US" w:eastAsia="zh-CN"/>
        </w:rPr>
        <w:t>武先生</w:t>
      </w:r>
    </w:p>
    <w:p w14:paraId="23737FF4">
      <w:pPr>
        <w:pStyle w:val="3"/>
        <w:spacing w:beforeAutospacing="0" w:afterAutospacing="0" w:line="360" w:lineRule="auto"/>
        <w:ind w:firstLine="420" w:firstLineChars="200"/>
        <w:rPr>
          <w:rFonts w:hint="default" w:ascii="Times New Roman" w:hAnsi="Times New Roman" w:eastAsia="宋体"/>
          <w:b w:val="0"/>
          <w:bCs w:val="0"/>
          <w:kern w:val="2"/>
          <w:sz w:val="21"/>
          <w:szCs w:val="21"/>
          <w:lang w:val="en-US" w:eastAsia="zh-CN"/>
        </w:rPr>
      </w:pPr>
      <w:r>
        <w:rPr>
          <w:rFonts w:ascii="Times New Roman" w:hAnsi="Times New Roman"/>
          <w:b w:val="0"/>
          <w:bCs w:val="0"/>
          <w:kern w:val="2"/>
          <w:sz w:val="21"/>
          <w:szCs w:val="21"/>
        </w:rPr>
        <w:t>电话：139920088</w:t>
      </w:r>
      <w:r>
        <w:rPr>
          <w:rFonts w:hint="eastAsia" w:ascii="Times New Roman" w:hAnsi="Times New Roman"/>
          <w:b w:val="0"/>
          <w:bCs w:val="0"/>
          <w:kern w:val="2"/>
          <w:sz w:val="21"/>
          <w:szCs w:val="21"/>
          <w:lang w:val="en-US" w:eastAsia="zh-CN"/>
        </w:rPr>
        <w:t>18</w:t>
      </w:r>
    </w:p>
    <w:p w14:paraId="1B5E8A4C">
      <w:pPr>
        <w:pStyle w:val="3"/>
        <w:spacing w:beforeAutospacing="0" w:afterAutospacing="0" w:line="360" w:lineRule="auto"/>
        <w:jc w:val="right"/>
        <w:rPr>
          <w:rFonts w:hint="default" w:ascii="Times New Roman" w:hAnsi="Times New Roman"/>
          <w:b w:val="0"/>
          <w:bCs w:val="0"/>
          <w:kern w:val="2"/>
          <w:sz w:val="21"/>
          <w:szCs w:val="21"/>
        </w:rPr>
      </w:pPr>
    </w:p>
    <w:p w14:paraId="2E73D6D0">
      <w:pPr>
        <w:pStyle w:val="3"/>
        <w:spacing w:beforeAutospacing="0" w:afterAutospacing="0" w:line="360" w:lineRule="auto"/>
        <w:jc w:val="right"/>
        <w:rPr>
          <w:rFonts w:hint="default" w:ascii="Times New Roman" w:hAnsi="Times New Roman"/>
          <w:b w:val="0"/>
          <w:bCs w:val="0"/>
          <w:kern w:val="2"/>
          <w:sz w:val="21"/>
          <w:szCs w:val="21"/>
        </w:rPr>
      </w:pPr>
    </w:p>
    <w:p w14:paraId="46D247EC">
      <w:pPr>
        <w:pStyle w:val="3"/>
        <w:spacing w:beforeAutospacing="0" w:afterAutospacing="0" w:line="360" w:lineRule="auto"/>
        <w:jc w:val="right"/>
        <w:rPr>
          <w:rFonts w:hint="default" w:ascii="Times New Roman" w:hAnsi="Times New Roman"/>
          <w:b w:val="0"/>
          <w:bCs w:val="0"/>
          <w:kern w:val="2"/>
          <w:sz w:val="21"/>
          <w:szCs w:val="21"/>
        </w:rPr>
      </w:pPr>
      <w:r>
        <w:rPr>
          <w:rFonts w:ascii="Times New Roman" w:hAnsi="Times New Roman"/>
          <w:b w:val="0"/>
          <w:bCs w:val="0"/>
          <w:kern w:val="2"/>
          <w:sz w:val="21"/>
          <w:szCs w:val="21"/>
        </w:rPr>
        <w:t>彬州市政府采购中心</w:t>
      </w:r>
    </w:p>
    <w:p w14:paraId="1E05848C">
      <w:pPr>
        <w:pStyle w:val="3"/>
        <w:spacing w:beforeAutospacing="0" w:afterAutospacing="0" w:line="360" w:lineRule="auto"/>
        <w:jc w:val="right"/>
        <w:rPr>
          <w:rFonts w:hint="default" w:ascii="Times New Roman" w:hAnsi="Times New Roman"/>
          <w:b w:val="0"/>
          <w:bCs w:val="0"/>
          <w:kern w:val="2"/>
          <w:sz w:val="21"/>
          <w:szCs w:val="21"/>
        </w:rPr>
      </w:pPr>
      <w:r>
        <w:rPr>
          <w:rFonts w:ascii="Times New Roman" w:hAnsi="Times New Roman"/>
          <w:b w:val="0"/>
          <w:bCs w:val="0"/>
          <w:kern w:val="2"/>
          <w:sz w:val="21"/>
          <w:szCs w:val="21"/>
        </w:rPr>
        <w:t>202</w:t>
      </w:r>
      <w:r>
        <w:rPr>
          <w:rFonts w:hint="eastAsia" w:ascii="Times New Roman" w:hAnsi="Times New Roman"/>
          <w:b w:val="0"/>
          <w:bCs w:val="0"/>
          <w:kern w:val="2"/>
          <w:sz w:val="21"/>
          <w:szCs w:val="21"/>
          <w:lang w:val="en-US" w:eastAsia="zh-CN"/>
        </w:rPr>
        <w:t>6</w:t>
      </w:r>
      <w:r>
        <w:rPr>
          <w:rFonts w:ascii="Times New Roman" w:hAnsi="Times New Roman"/>
          <w:b w:val="0"/>
          <w:bCs w:val="0"/>
          <w:kern w:val="2"/>
          <w:sz w:val="21"/>
          <w:szCs w:val="21"/>
        </w:rPr>
        <w:t>年</w:t>
      </w:r>
      <w:r>
        <w:rPr>
          <w:rFonts w:hint="eastAsia" w:ascii="Times New Roman" w:hAnsi="Times New Roman"/>
          <w:b w:val="0"/>
          <w:bCs w:val="0"/>
          <w:kern w:val="2"/>
          <w:sz w:val="21"/>
          <w:szCs w:val="21"/>
          <w:lang w:val="en-US" w:eastAsia="zh-CN"/>
        </w:rPr>
        <w:t>6</w:t>
      </w:r>
      <w:r>
        <w:rPr>
          <w:rFonts w:ascii="Times New Roman" w:hAnsi="Times New Roman"/>
          <w:b w:val="0"/>
          <w:bCs w:val="0"/>
          <w:kern w:val="2"/>
          <w:sz w:val="21"/>
          <w:szCs w:val="21"/>
        </w:rPr>
        <w:t>月</w:t>
      </w:r>
      <w:r>
        <w:rPr>
          <w:rFonts w:hint="eastAsia" w:ascii="Times New Roman" w:hAnsi="Times New Roman"/>
          <w:b w:val="0"/>
          <w:bCs w:val="0"/>
          <w:kern w:val="2"/>
          <w:sz w:val="21"/>
          <w:szCs w:val="21"/>
          <w:lang w:val="en-US" w:eastAsia="zh-CN"/>
        </w:rPr>
        <w:t>8</w:t>
      </w:r>
      <w:r>
        <w:rPr>
          <w:rFonts w:ascii="Times New Roman" w:hAnsi="Times New Roman"/>
          <w:b w:val="0"/>
          <w:bCs w:val="0"/>
          <w:kern w:val="2"/>
          <w:sz w:val="21"/>
          <w:szCs w:val="21"/>
        </w:rPr>
        <w:t>日</w:t>
      </w:r>
    </w:p>
    <w:p w14:paraId="138676E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D4DFB"/>
    <w:multiLevelType w:val="singleLevel"/>
    <w:tmpl w:val="22AD4D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C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paragraph" w:styleId="3">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semiHidden/>
    <w:qFormat/>
    <w:uiPriority w:val="99"/>
    <w:pPr>
      <w:spacing w:beforeAutospacing="1" w:afterAutospacing="1"/>
      <w:jc w:val="left"/>
    </w:pPr>
    <w:rPr>
      <w:kern w:val="0"/>
      <w:sz w:val="24"/>
    </w:rPr>
  </w:style>
  <w:style w:type="character" w:styleId="8">
    <w:name w:val="Strong"/>
    <w:basedOn w:val="7"/>
    <w:qFormat/>
    <w:uiPriority w:val="99"/>
    <w:rPr>
      <w:rFonts w:cs="Times New Roman"/>
      <w:b/>
      <w:bCs/>
      <w:szCs w:val="24"/>
    </w:rPr>
  </w:style>
  <w:style w:type="paragraph" w:customStyle="1" w:styleId="9">
    <w:name w:val="Heading1"/>
    <w:basedOn w:val="1"/>
    <w:next w:val="1"/>
    <w:qFormat/>
    <w:locked/>
    <w:uiPriority w:val="99"/>
    <w:pPr>
      <w:keepNext/>
      <w:keepLines/>
      <w:spacing w:before="100" w:after="90"/>
      <w:jc w:val="center"/>
    </w:pPr>
    <w:rPr>
      <w:b/>
      <w:kern w:val="44"/>
      <w:sz w:val="44"/>
      <w:szCs w:val="20"/>
    </w:rPr>
  </w:style>
  <w:style w:type="character" w:customStyle="1" w:styleId="10">
    <w:name w:val="NormalCharacter"/>
    <w:link w:val="11"/>
    <w:semiHidden/>
    <w:qFormat/>
    <w:locked/>
    <w:uiPriority w:val="99"/>
    <w:rPr>
      <w:kern w:val="0"/>
      <w:sz w:val="24"/>
      <w:szCs w:val="20"/>
    </w:rPr>
  </w:style>
  <w:style w:type="paragraph" w:customStyle="1" w:styleId="11">
    <w:name w:val="UserStyle_85"/>
    <w:basedOn w:val="1"/>
    <w:link w:val="10"/>
    <w:qFormat/>
    <w:uiPriority w:val="99"/>
    <w:pPr>
      <w:spacing w:after="160" w:line="240" w:lineRule="exact"/>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2026-06-08T01:56:24Z</dcterms:created>
  <dc:creator>Lenovo</dc:creator>
  <cp:lastModifiedBy>田临彬</cp:lastModifiedBy>
  <dcterms:modified xsi:type="dcterms:W3CDTF">2026-06-08T01:56:32Z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eyJoZGlkIjoiMGM1NThkY2ZjY2ZhMTIzMzk4ZWU2ZjBmNGJiNTkwZjkiLCJ1c2VySWQiOiIxNTY5MTg3OTA5In0=</vt:lpwstr>
  </property>
  <property fmtid="{D5CDD505-2E9C-101B-9397-08002B2CF9AE}" pid="4" name="ICV">
    <vt:lpwstr>07939CBAC28641938F65841FE6E87FD4_12</vt:lpwstr>
  </property>
</Properties>
</file>