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5E67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80" w:lineRule="exact"/>
        <w:jc w:val="center"/>
        <w:textAlignment w:val="auto"/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古城区教育体育局义务教育优质均衡补短板台式计算机采购项目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更正公告（二）</w:t>
      </w:r>
    </w:p>
    <w:p w14:paraId="3AA0886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560" w:lineRule="exact"/>
        <w:ind w:firstLine="560" w:firstLineChars="200"/>
        <w:textAlignment w:val="auto"/>
        <w:rPr>
          <w:rFonts w:ascii="黑体" w:hAnsi="黑体" w:cs="宋体"/>
          <w:b w:val="0"/>
          <w:sz w:val="28"/>
          <w:szCs w:val="28"/>
        </w:rPr>
      </w:pPr>
      <w:bookmarkStart w:id="0" w:name="_Toc35393645"/>
      <w:bookmarkStart w:id="1" w:name="_Toc28359104"/>
      <w:bookmarkStart w:id="2" w:name="_Toc28359027"/>
      <w:bookmarkStart w:id="3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5C45F6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LJZC2026-G1-00392-LJSG-0013　　</w:t>
      </w:r>
    </w:p>
    <w:p w14:paraId="22AFF2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古城区教育体育局义务教育优质均衡补短板台式计算机采购项目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</w:p>
    <w:p w14:paraId="10E8A2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2026年06月09日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2F871B9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ascii="黑体" w:hAnsi="黑体" w:cs="宋体"/>
          <w:b w:val="0"/>
          <w:sz w:val="28"/>
          <w:szCs w:val="28"/>
        </w:rPr>
      </w:pPr>
      <w:bookmarkStart w:id="4" w:name="_Toc35393815"/>
      <w:bookmarkStart w:id="5" w:name="_Toc28359028"/>
      <w:bookmarkStart w:id="6" w:name="_Toc28359105"/>
      <w:bookmarkStart w:id="7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4"/>
      <w:bookmarkEnd w:id="5"/>
      <w:bookmarkEnd w:id="6"/>
      <w:bookmarkEnd w:id="7"/>
    </w:p>
    <w:p w14:paraId="52EF4D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更正事项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>采购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公告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□采购结果     </w:t>
      </w:r>
    </w:p>
    <w:p w14:paraId="2544D4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contextualSpacing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更正内容</w:t>
      </w:r>
    </w:p>
    <w:tbl>
      <w:tblPr>
        <w:tblStyle w:val="10"/>
        <w:tblW w:w="10267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216"/>
        <w:gridCol w:w="2486"/>
        <w:gridCol w:w="2831"/>
      </w:tblGrid>
      <w:tr w14:paraId="456F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4" w:type="dxa"/>
            <w:vAlign w:val="center"/>
          </w:tcPr>
          <w:p w14:paraId="565C3EC7">
            <w:pPr>
              <w:pStyle w:val="4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4216" w:type="dxa"/>
            <w:vAlign w:val="center"/>
          </w:tcPr>
          <w:p w14:paraId="2FF0BCE6">
            <w:pPr>
              <w:pStyle w:val="4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更正项</w:t>
            </w:r>
          </w:p>
        </w:tc>
        <w:tc>
          <w:tcPr>
            <w:tcW w:w="2486" w:type="dxa"/>
            <w:vAlign w:val="center"/>
          </w:tcPr>
          <w:p w14:paraId="7D570A95">
            <w:pPr>
              <w:pStyle w:val="4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更正前内容</w:t>
            </w:r>
          </w:p>
        </w:tc>
        <w:tc>
          <w:tcPr>
            <w:tcW w:w="2831" w:type="dxa"/>
            <w:vAlign w:val="center"/>
          </w:tcPr>
          <w:p w14:paraId="5AFB9BE4">
            <w:pPr>
              <w:pStyle w:val="4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更正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后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内容</w:t>
            </w:r>
          </w:p>
        </w:tc>
      </w:tr>
      <w:tr w14:paraId="381A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734" w:type="dxa"/>
            <w:vAlign w:val="center"/>
          </w:tcPr>
          <w:p w14:paraId="1BAC66B6">
            <w:pPr>
              <w:pStyle w:val="4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16" w:type="dxa"/>
            <w:vAlign w:val="center"/>
          </w:tcPr>
          <w:p w14:paraId="485078C0">
            <w:pPr>
              <w:pStyle w:val="4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第四章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“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采购需求一览表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”5.具体的技术参数要求“教师用台式计算机的具体参数及性能要求”3、内存规格 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内存类型</w:t>
            </w:r>
          </w:p>
        </w:tc>
        <w:tc>
          <w:tcPr>
            <w:tcW w:w="2486" w:type="dxa"/>
            <w:vAlign w:val="center"/>
          </w:tcPr>
          <w:p w14:paraId="0BC9BAE5">
            <w:pPr>
              <w:pStyle w:val="4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内存类型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DDR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以上内存类型</w:t>
            </w:r>
          </w:p>
        </w:tc>
        <w:tc>
          <w:tcPr>
            <w:tcW w:w="2831" w:type="dxa"/>
            <w:vAlign w:val="center"/>
          </w:tcPr>
          <w:p w14:paraId="0B17D8FF">
            <w:pPr>
              <w:pStyle w:val="4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内存类型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DDR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以上内存类型</w:t>
            </w:r>
          </w:p>
        </w:tc>
      </w:tr>
      <w:tr w14:paraId="748A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34" w:type="dxa"/>
            <w:vAlign w:val="center"/>
          </w:tcPr>
          <w:p w14:paraId="10DCF0C1">
            <w:pPr>
              <w:pStyle w:val="4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216" w:type="dxa"/>
            <w:vAlign w:val="center"/>
          </w:tcPr>
          <w:p w14:paraId="154B402B">
            <w:pPr>
              <w:pStyle w:val="4"/>
              <w:jc w:val="center"/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第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四章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“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采购需求一览表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”5.具体的技术参数要求“学生用台式计算机的具体参数及性能要求”3、内存规格：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内存类型</w:t>
            </w:r>
          </w:p>
        </w:tc>
        <w:tc>
          <w:tcPr>
            <w:tcW w:w="2486" w:type="dxa"/>
            <w:vAlign w:val="center"/>
          </w:tcPr>
          <w:p w14:paraId="5614A22F">
            <w:pPr>
              <w:pStyle w:val="4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内存类型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DDR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以上内存类型</w:t>
            </w:r>
          </w:p>
        </w:tc>
        <w:tc>
          <w:tcPr>
            <w:tcW w:w="2831" w:type="dxa"/>
            <w:vAlign w:val="center"/>
          </w:tcPr>
          <w:p w14:paraId="73B26F18">
            <w:pPr>
              <w:pStyle w:val="4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内存类型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DDR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以上内存类型</w:t>
            </w:r>
          </w:p>
        </w:tc>
      </w:tr>
      <w:tr w14:paraId="1C6F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734" w:type="dxa"/>
            <w:vAlign w:val="center"/>
          </w:tcPr>
          <w:p w14:paraId="4148C55A">
            <w:pPr>
              <w:pStyle w:val="4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216" w:type="dxa"/>
            <w:vAlign w:val="center"/>
          </w:tcPr>
          <w:p w14:paraId="2499F692">
            <w:pPr>
              <w:widowControl/>
              <w:adjustRightInd w:val="0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第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四章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“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采购需求一览表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”5.具体的技术参数要求“学生用台式计算机的具体参数及性能要求”130、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关键部件安全要求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*关键部件安全要求</w:t>
            </w:r>
          </w:p>
        </w:tc>
        <w:tc>
          <w:tcPr>
            <w:tcW w:w="2486" w:type="dxa"/>
            <w:vAlign w:val="center"/>
          </w:tcPr>
          <w:p w14:paraId="7B96CB73">
            <w:pPr>
              <w:pStyle w:val="4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*关键部件安全要求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CPU 和操作系统等关键部件应当符合安全可靠测评要求</w:t>
            </w:r>
          </w:p>
        </w:tc>
        <w:tc>
          <w:tcPr>
            <w:tcW w:w="2831" w:type="dxa"/>
            <w:vAlign w:val="center"/>
          </w:tcPr>
          <w:p w14:paraId="6699E671">
            <w:pPr>
              <w:pStyle w:val="4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删除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此参数</w:t>
            </w:r>
          </w:p>
        </w:tc>
      </w:tr>
      <w:tr w14:paraId="5CB5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734" w:type="dxa"/>
            <w:vAlign w:val="center"/>
          </w:tcPr>
          <w:p w14:paraId="541440D1">
            <w:pPr>
              <w:pStyle w:val="4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216" w:type="dxa"/>
            <w:vAlign w:val="center"/>
          </w:tcPr>
          <w:p w14:paraId="59687B43">
            <w:pPr>
              <w:widowControl/>
              <w:adjustRightInd w:val="0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第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四章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“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采购需求一览表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”5.具体的技术参数要求“学生用台式计算机的具体参数及性能要求”131、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整机安全性要求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*密码算法实现</w:t>
            </w:r>
          </w:p>
        </w:tc>
        <w:tc>
          <w:tcPr>
            <w:tcW w:w="2486" w:type="dxa"/>
            <w:vAlign w:val="center"/>
          </w:tcPr>
          <w:p w14:paraId="22D8A376">
            <w:pPr>
              <w:pStyle w:val="4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*密码算法实现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CPU 芯片应符合 GM/T 0008 的相关规定，或芯片密码模块应符合 GB/T 37092 或 GM/T 0028 的相关规定</w:t>
            </w:r>
          </w:p>
        </w:tc>
        <w:tc>
          <w:tcPr>
            <w:tcW w:w="2831" w:type="dxa"/>
            <w:vAlign w:val="center"/>
          </w:tcPr>
          <w:p w14:paraId="03307688">
            <w:pPr>
              <w:pStyle w:val="4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删除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此参数</w:t>
            </w:r>
          </w:p>
        </w:tc>
      </w:tr>
      <w:tr w14:paraId="3E08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734" w:type="dxa"/>
            <w:vAlign w:val="center"/>
          </w:tcPr>
          <w:p w14:paraId="4B44C01C">
            <w:pPr>
              <w:pStyle w:val="4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bookmarkStart w:id="8" w:name="_Toc35393647"/>
            <w:bookmarkStart w:id="9" w:name="_Toc35393816"/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216" w:type="dxa"/>
            <w:vAlign w:val="center"/>
          </w:tcPr>
          <w:p w14:paraId="30DAD3DA">
            <w:pPr>
              <w:widowControl/>
              <w:adjustRightInd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第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四章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“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采购需求一览表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”5.具体的技术参数要求“学生用台式计算机的具体参数及性能要求”136、其他要求</w:t>
            </w:r>
          </w:p>
        </w:tc>
        <w:tc>
          <w:tcPr>
            <w:tcW w:w="2486" w:type="dxa"/>
            <w:vAlign w:val="center"/>
          </w:tcPr>
          <w:p w14:paraId="4769E8F2">
            <w:pPr>
              <w:pStyle w:val="4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其他要求:2.应符合《台式计算机政府采购需求标准（2023年版）》要求。</w:t>
            </w:r>
          </w:p>
        </w:tc>
        <w:tc>
          <w:tcPr>
            <w:tcW w:w="2831" w:type="dxa"/>
            <w:vAlign w:val="center"/>
          </w:tcPr>
          <w:p w14:paraId="18273157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其他要求:2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应符合《台式计算机政府采购需求标准（2023年版）》要求，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 w:bidi="ar-SA"/>
              </w:rPr>
              <w:t>第183条*指标“CPU和操作系统等关键部件应当符合安全可靠测评要求”和第184条*指标“CPU 芯片应符合 GM/T 0008 的相关规定，或芯片密码模块应符合 GB/T 37092或 GM/T 0028 的相关规定”除外。</w:t>
            </w:r>
          </w:p>
        </w:tc>
      </w:tr>
      <w:tr w14:paraId="1273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2958A95F">
            <w:pPr>
              <w:pStyle w:val="4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216" w:type="dxa"/>
            <w:vAlign w:val="center"/>
          </w:tcPr>
          <w:p w14:paraId="01618C79">
            <w:pPr>
              <w:widowControl/>
              <w:adjustRightIn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第一章“招标公告”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提交投标文件截止时间及开标时间</w:t>
            </w:r>
          </w:p>
        </w:tc>
        <w:tc>
          <w:tcPr>
            <w:tcW w:w="2486" w:type="dxa"/>
            <w:vAlign w:val="center"/>
          </w:tcPr>
          <w:p w14:paraId="182C6E82">
            <w:pPr>
              <w:widowControl/>
              <w:adjustRightInd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1.提交投标文件截止时间及开标时间：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2026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07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02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日早上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09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点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00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分（北京时间）</w:t>
            </w:r>
          </w:p>
          <w:p w14:paraId="3F26DF54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31" w:type="dxa"/>
            <w:vAlign w:val="center"/>
          </w:tcPr>
          <w:p w14:paraId="74892D8C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lang w:val="en-US" w:eastAsia="zh-CN" w:bidi="ar-SA"/>
              </w:rPr>
              <w:t>提交投标文件截止时间及开标时间：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u w:val="single"/>
                <w:lang w:val="en-US" w:eastAsia="zh-CN" w:bidi="ar-SA"/>
              </w:rPr>
              <w:t xml:space="preserve"> 2026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u w:val="single"/>
                <w:lang w:val="en-US" w:eastAsia="zh-CN" w:bidi="ar-SA"/>
              </w:rPr>
              <w:t xml:space="preserve"> 07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u w:val="singl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lang w:val="en-US" w:eastAsia="zh-CN" w:bidi="ar-SA"/>
              </w:rPr>
              <w:t>日早上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u w:val="single"/>
                <w:lang w:val="en-US" w:eastAsia="zh-CN" w:bidi="ar-SA"/>
              </w:rPr>
              <w:t xml:space="preserve"> 09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lang w:val="en-US" w:eastAsia="zh-CN" w:bidi="ar-SA"/>
              </w:rPr>
              <w:t>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u w:val="single"/>
                <w:lang w:val="en-US" w:eastAsia="zh-CN" w:bidi="ar-SA"/>
              </w:rPr>
              <w:t xml:space="preserve"> 00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lang w:val="en-US" w:eastAsia="zh-CN" w:bidi="ar-SA"/>
              </w:rPr>
              <w:t>分（北京时间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pacing w:val="0"/>
                <w:kern w:val="2"/>
                <w:sz w:val="22"/>
                <w:szCs w:val="22"/>
                <w:lang w:val="en-US" w:eastAsia="zh-CN" w:bidi="ar-SA"/>
              </w:rPr>
              <w:t>）</w:t>
            </w:r>
          </w:p>
        </w:tc>
      </w:tr>
      <w:tr w14:paraId="5279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34" w:type="dxa"/>
            <w:vAlign w:val="center"/>
          </w:tcPr>
          <w:p w14:paraId="26C20F8B">
            <w:pPr>
              <w:pStyle w:val="4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216" w:type="dxa"/>
            <w:vAlign w:val="center"/>
          </w:tcPr>
          <w:p w14:paraId="7D136BA0"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第二章 “投标人须知”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2"/>
                <w:szCs w:val="22"/>
                <w:lang w:val="en-US" w:eastAsia="zh-CN" w:bidi="ar-SA"/>
              </w:rPr>
              <w:t>：投标保证金缴纳截止时间</w:t>
            </w:r>
          </w:p>
        </w:tc>
        <w:tc>
          <w:tcPr>
            <w:tcW w:w="2486" w:type="dxa"/>
            <w:vAlign w:val="center"/>
          </w:tcPr>
          <w:p w14:paraId="2518F137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4.投标保证金缴纳截止时间：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日早上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分（北京时间）</w:t>
            </w:r>
          </w:p>
        </w:tc>
        <w:tc>
          <w:tcPr>
            <w:tcW w:w="2831" w:type="dxa"/>
            <w:vAlign w:val="center"/>
          </w:tcPr>
          <w:p w14:paraId="609C402D">
            <w:pPr>
              <w:pStyle w:val="4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4.投标保证金缴纳截止时间：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u w:val="singl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07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u w:val="singl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日早上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u w:val="singl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点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u w:val="singl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分（北京时间）</w:t>
            </w:r>
          </w:p>
        </w:tc>
      </w:tr>
    </w:tbl>
    <w:p w14:paraId="1342E8B9">
      <w:pPr>
        <w:pageBreakBefore w:val="0"/>
        <w:widowControl w:val="0"/>
        <w:tabs>
          <w:tab w:val="left" w:pos="6094"/>
        </w:tabs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更正日期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val="en-US" w:eastAsia="zh-CN"/>
        </w:rPr>
        <w:t xml:space="preserve">2026年06月24日    </w:t>
      </w:r>
    </w:p>
    <w:p w14:paraId="2C43E35E">
      <w:pPr>
        <w:pStyle w:val="12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8"/>
      <w:bookmarkEnd w:id="9"/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请各投标人务必查看更正内容和重新下载采购文件，严格按照更正后的采购文件编制及上传投标文件，因未及时查看更正内容影响投标的由投标人自行承担。</w:t>
      </w:r>
    </w:p>
    <w:p w14:paraId="281ADF86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60" w:lineRule="exact"/>
        <w:ind w:firstLine="560" w:firstLineChars="200"/>
        <w:textAlignment w:val="auto"/>
        <w:rPr>
          <w:rFonts w:hint="eastAsia" w:ascii="黑体" w:hAnsi="黑体" w:eastAsia="黑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bookmarkStart w:id="10" w:name="_Toc28359106"/>
      <w:bookmarkStart w:id="11" w:name="_Toc35393817"/>
      <w:bookmarkStart w:id="12" w:name="_Toc28359029"/>
      <w:bookmarkStart w:id="13" w:name="_Toc35393648"/>
      <w:r>
        <w:rPr>
          <w:rFonts w:hint="eastAsia" w:ascii="黑体" w:hAnsi="黑体" w:eastAsia="黑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四、凡对本次公告内容提出询问，请按以下方式联系。</w:t>
      </w:r>
      <w:bookmarkEnd w:id="10"/>
      <w:bookmarkEnd w:id="11"/>
      <w:bookmarkEnd w:id="12"/>
      <w:bookmarkEnd w:id="13"/>
      <w:bookmarkStart w:id="35" w:name="_GoBack"/>
      <w:bookmarkEnd w:id="35"/>
    </w:p>
    <w:p w14:paraId="422255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after="0" w:line="56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14" w:name="_Toc18108"/>
      <w:bookmarkStart w:id="15" w:name="_Toc28359096"/>
      <w:bookmarkStart w:id="16" w:name="_Toc35393637"/>
      <w:bookmarkStart w:id="17" w:name="_Toc3144"/>
      <w:bookmarkStart w:id="18" w:name="_Toc28359019"/>
      <w:bookmarkStart w:id="19" w:name="_Toc35393806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1.采购人信息</w:t>
      </w:r>
      <w:bookmarkEnd w:id="14"/>
      <w:bookmarkEnd w:id="15"/>
      <w:bookmarkEnd w:id="16"/>
      <w:bookmarkEnd w:id="17"/>
      <w:bookmarkEnd w:id="18"/>
      <w:bookmarkEnd w:id="19"/>
    </w:p>
    <w:p w14:paraId="38E4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/>
        </w:rPr>
      </w:pPr>
      <w:bookmarkStart w:id="20" w:name="_Toc6915"/>
      <w:bookmarkStart w:id="21" w:name="_Toc35393807"/>
      <w:bookmarkStart w:id="22" w:name="_Toc28359020"/>
      <w:bookmarkStart w:id="23" w:name="_Toc24282"/>
      <w:bookmarkStart w:id="24" w:name="_Toc28359097"/>
      <w:bookmarkStart w:id="25" w:name="_Toc35393638"/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名    称：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 xml:space="preserve"> 丽江市古城区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教育体育局           </w:t>
      </w:r>
    </w:p>
    <w:p w14:paraId="3C98F4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地    址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lang w:eastAsia="zh-CN"/>
        </w:rPr>
        <w:t>丽江市古城区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福慧路442号        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</w:p>
    <w:p w14:paraId="51C027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none"/>
          <w:lang w:val="en-US" w:eastAsia="zh-CN"/>
        </w:rPr>
        <w:t>联 系 人：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和汝华                      </w:t>
      </w:r>
    </w:p>
    <w:p w14:paraId="650E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  <w:t>联系方式：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     0888-5128297                </w:t>
      </w:r>
    </w:p>
    <w:p w14:paraId="2BF37B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after="0" w:line="56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购代理机构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信息</w:t>
      </w:r>
      <w:bookmarkEnd w:id="20"/>
      <w:bookmarkEnd w:id="21"/>
      <w:bookmarkEnd w:id="22"/>
      <w:bookmarkEnd w:id="23"/>
      <w:bookmarkEnd w:id="24"/>
      <w:bookmarkEnd w:id="2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</w:p>
    <w:p w14:paraId="083A92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丽江市古城区机关事务管理局     </w:t>
      </w:r>
    </w:p>
    <w:p w14:paraId="74C1AB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　　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 xml:space="preserve">丽江市古城区福慧路442号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</w:p>
    <w:p w14:paraId="7BAF3CCE">
      <w:pPr>
        <w:pageBreakBefore w:val="0"/>
        <w:widowControl w:val="0"/>
        <w:tabs>
          <w:tab w:val="left" w:pos="64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0888-5117766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</w:p>
    <w:p w14:paraId="4F0575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after="0" w:line="56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26" w:name="_Toc35393808"/>
      <w:bookmarkStart w:id="27" w:name="_Toc35393639"/>
      <w:bookmarkStart w:id="28" w:name="_Toc19549"/>
      <w:bookmarkStart w:id="29" w:name="_Toc28359098"/>
      <w:bookmarkStart w:id="30" w:name="_Toc28359021"/>
      <w:bookmarkStart w:id="31" w:name="_Toc13091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3.项目联系方式</w:t>
      </w:r>
      <w:bookmarkEnd w:id="26"/>
      <w:bookmarkEnd w:id="27"/>
      <w:bookmarkEnd w:id="28"/>
      <w:bookmarkEnd w:id="29"/>
      <w:bookmarkEnd w:id="30"/>
      <w:bookmarkEnd w:id="31"/>
    </w:p>
    <w:p w14:paraId="74822389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和荣兴 、和秀华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</w:t>
      </w:r>
    </w:p>
    <w:p w14:paraId="47E788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 w:line="56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　　 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0888—5117766                </w:t>
      </w:r>
      <w:bookmarkStart w:id="32" w:name="_Toc35393822"/>
      <w:bookmarkStart w:id="33" w:name="_Toc28359033"/>
      <w:bookmarkStart w:id="34" w:name="_Toc35393653"/>
    </w:p>
    <w:bookmarkEnd w:id="32"/>
    <w:bookmarkEnd w:id="33"/>
    <w:bookmarkEnd w:id="34"/>
    <w:p w14:paraId="3B5CE6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</w:p>
    <w:p w14:paraId="41E26C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</w:p>
    <w:p w14:paraId="1DF944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</w:p>
    <w:p w14:paraId="2997C0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</w:pP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2026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06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24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日</w:t>
      </w:r>
    </w:p>
    <w:sectPr>
      <w:pgSz w:w="11906" w:h="16838"/>
      <w:pgMar w:top="1723" w:right="1633" w:bottom="161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3DACA1-A429-4440-B7E2-021F1B0515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3990D88-AD56-4BBA-AEC1-D372DE4290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E19A900-6541-434B-842A-1E7970C5C6B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E115F1B-A7E5-4F94-935B-18F909B96B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55840001-4CBE-42B7-9566-45D1AAB63F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5329E67-89AC-4D8F-9E95-8C0E03A8AF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F4255"/>
    <w:rsid w:val="00FF56BA"/>
    <w:rsid w:val="018F38F6"/>
    <w:rsid w:val="01E72BB6"/>
    <w:rsid w:val="02E80AFB"/>
    <w:rsid w:val="03082F4B"/>
    <w:rsid w:val="035166A0"/>
    <w:rsid w:val="07131E9F"/>
    <w:rsid w:val="082F0F7A"/>
    <w:rsid w:val="09C15C02"/>
    <w:rsid w:val="0A186A74"/>
    <w:rsid w:val="0B1D3711"/>
    <w:rsid w:val="0B421C52"/>
    <w:rsid w:val="0D814026"/>
    <w:rsid w:val="0DA43871"/>
    <w:rsid w:val="0DEF71E2"/>
    <w:rsid w:val="0F222A5F"/>
    <w:rsid w:val="10563548"/>
    <w:rsid w:val="10D10E21"/>
    <w:rsid w:val="12BC5A51"/>
    <w:rsid w:val="13685340"/>
    <w:rsid w:val="13DB5F89"/>
    <w:rsid w:val="14F13869"/>
    <w:rsid w:val="15B64A89"/>
    <w:rsid w:val="164B5A6C"/>
    <w:rsid w:val="17F83137"/>
    <w:rsid w:val="181F29DE"/>
    <w:rsid w:val="18627CDB"/>
    <w:rsid w:val="18756535"/>
    <w:rsid w:val="1A6B4094"/>
    <w:rsid w:val="1A8213DE"/>
    <w:rsid w:val="1AB5464E"/>
    <w:rsid w:val="1AB7344D"/>
    <w:rsid w:val="1AF32C20"/>
    <w:rsid w:val="1BBD091F"/>
    <w:rsid w:val="1E284D17"/>
    <w:rsid w:val="1ECC2C27"/>
    <w:rsid w:val="1FBF69A5"/>
    <w:rsid w:val="20515FF4"/>
    <w:rsid w:val="20A26336"/>
    <w:rsid w:val="22AA7723"/>
    <w:rsid w:val="22D718B2"/>
    <w:rsid w:val="22DC6F69"/>
    <w:rsid w:val="22EF4255"/>
    <w:rsid w:val="2558085B"/>
    <w:rsid w:val="25A71CF8"/>
    <w:rsid w:val="279F108F"/>
    <w:rsid w:val="27A6495D"/>
    <w:rsid w:val="286A598B"/>
    <w:rsid w:val="2A820D91"/>
    <w:rsid w:val="2AD84919"/>
    <w:rsid w:val="2C844B41"/>
    <w:rsid w:val="2CF5678B"/>
    <w:rsid w:val="2DEB3E5A"/>
    <w:rsid w:val="2E2C3EFA"/>
    <w:rsid w:val="2E3D58F0"/>
    <w:rsid w:val="2EF94EFB"/>
    <w:rsid w:val="30107696"/>
    <w:rsid w:val="30662EDC"/>
    <w:rsid w:val="311C239F"/>
    <w:rsid w:val="31502B17"/>
    <w:rsid w:val="32A721EF"/>
    <w:rsid w:val="32DD7848"/>
    <w:rsid w:val="34D40D8F"/>
    <w:rsid w:val="35BC534C"/>
    <w:rsid w:val="362F1FC2"/>
    <w:rsid w:val="366213DA"/>
    <w:rsid w:val="3698720C"/>
    <w:rsid w:val="384E7F37"/>
    <w:rsid w:val="3A013C75"/>
    <w:rsid w:val="3A7C154E"/>
    <w:rsid w:val="3AB17449"/>
    <w:rsid w:val="3AC84793"/>
    <w:rsid w:val="3C2D4D23"/>
    <w:rsid w:val="3D0C4FBC"/>
    <w:rsid w:val="3DDD0555"/>
    <w:rsid w:val="401C3ECD"/>
    <w:rsid w:val="406C133E"/>
    <w:rsid w:val="426923B8"/>
    <w:rsid w:val="430D368B"/>
    <w:rsid w:val="43DF5027"/>
    <w:rsid w:val="449E793D"/>
    <w:rsid w:val="45B20519"/>
    <w:rsid w:val="46431172"/>
    <w:rsid w:val="4812530C"/>
    <w:rsid w:val="4A4D0811"/>
    <w:rsid w:val="4B2D73D1"/>
    <w:rsid w:val="4B942491"/>
    <w:rsid w:val="4C725D71"/>
    <w:rsid w:val="4C88289E"/>
    <w:rsid w:val="4D7A191D"/>
    <w:rsid w:val="4F831AB5"/>
    <w:rsid w:val="50015117"/>
    <w:rsid w:val="513459A0"/>
    <w:rsid w:val="5180327A"/>
    <w:rsid w:val="519F1952"/>
    <w:rsid w:val="51F6353C"/>
    <w:rsid w:val="523A78CD"/>
    <w:rsid w:val="524A378C"/>
    <w:rsid w:val="53281E1B"/>
    <w:rsid w:val="53D8739D"/>
    <w:rsid w:val="53E144A4"/>
    <w:rsid w:val="53E50037"/>
    <w:rsid w:val="542B1BC3"/>
    <w:rsid w:val="54BF04C5"/>
    <w:rsid w:val="560B1430"/>
    <w:rsid w:val="573568B4"/>
    <w:rsid w:val="576B5B79"/>
    <w:rsid w:val="59B648BC"/>
    <w:rsid w:val="5A132EDD"/>
    <w:rsid w:val="5AB0697E"/>
    <w:rsid w:val="5C0D7E00"/>
    <w:rsid w:val="5C1318BA"/>
    <w:rsid w:val="5C782835"/>
    <w:rsid w:val="5F385542"/>
    <w:rsid w:val="609D5BF6"/>
    <w:rsid w:val="625B3673"/>
    <w:rsid w:val="64412D3D"/>
    <w:rsid w:val="64422EE1"/>
    <w:rsid w:val="644F5459"/>
    <w:rsid w:val="64D47CC7"/>
    <w:rsid w:val="65000D2C"/>
    <w:rsid w:val="65C23A09"/>
    <w:rsid w:val="67585D9A"/>
    <w:rsid w:val="67FD29F7"/>
    <w:rsid w:val="68C22BD8"/>
    <w:rsid w:val="68E40C6F"/>
    <w:rsid w:val="6DDF784E"/>
    <w:rsid w:val="6E4279A2"/>
    <w:rsid w:val="6E82467D"/>
    <w:rsid w:val="6E836753"/>
    <w:rsid w:val="6F370FC4"/>
    <w:rsid w:val="703D6AAE"/>
    <w:rsid w:val="71BC5443"/>
    <w:rsid w:val="726D7DC7"/>
    <w:rsid w:val="74744A68"/>
    <w:rsid w:val="7506371B"/>
    <w:rsid w:val="752E3486"/>
    <w:rsid w:val="76B64EC4"/>
    <w:rsid w:val="76FC5496"/>
    <w:rsid w:val="783A4B63"/>
    <w:rsid w:val="7B6C4F8E"/>
    <w:rsid w:val="7C093CE8"/>
    <w:rsid w:val="7C3E10C3"/>
    <w:rsid w:val="7CA35BF0"/>
    <w:rsid w:val="7CB14D37"/>
    <w:rsid w:val="7E595CD7"/>
    <w:rsid w:val="7E8B4C0D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kern w:val="0"/>
    </w:rPr>
  </w:style>
  <w:style w:type="paragraph" w:customStyle="1" w:styleId="5">
    <w:name w:val="_Style 2"/>
    <w:next w:val="1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6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List 5"/>
    <w:basedOn w:val="1"/>
    <w:next w:val="8"/>
    <w:qFormat/>
    <w:uiPriority w:val="0"/>
    <w:pPr>
      <w:spacing w:after="200" w:line="276" w:lineRule="auto"/>
      <w:ind w:left="100" w:hanging="200"/>
    </w:pPr>
    <w:rPr>
      <w:rFonts w:ascii="Calibri" w:hAnsi="Calibri"/>
      <w:kern w:val="2"/>
    </w:rPr>
  </w:style>
  <w:style w:type="paragraph" w:customStyle="1" w:styleId="8">
    <w:name w:val="目录 51"/>
    <w:next w:val="1"/>
    <w:qFormat/>
    <w:uiPriority w:val="0"/>
    <w:pPr>
      <w:widowControl w:val="0"/>
      <w:spacing w:after="200" w:line="276" w:lineRule="auto"/>
      <w:ind w:left="63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正文缩进1"/>
    <w:next w:val="7"/>
    <w:qFormat/>
    <w:uiPriority w:val="0"/>
    <w:pPr>
      <w:spacing w:after="200" w:line="276" w:lineRule="auto"/>
      <w:ind w:firstLine="42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3</Pages>
  <Words>1136</Words>
  <Characters>1330</Characters>
  <Lines>0</Lines>
  <Paragraphs>0</Paragraphs>
  <TotalTime>58</TotalTime>
  <ScaleCrop>false</ScaleCrop>
  <LinksUpToDate>false</LinksUpToDate>
  <CharactersWithSpaces>1569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2024-05-13T02:07:00Z</dcterms:created>
  <dc:creator>Lenovo</dc:creator>
  <cp:lastModifiedBy>左边</cp:lastModifiedBy>
  <cp:lastPrinted>2025-12-29T08:33:00Z</cp:lastPrinted>
  <dcterms:modified xsi:type="dcterms:W3CDTF">2026-06-24T07:10:26Z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eyJoZGlkIjoiMDMwNzVhZWM3MWUxNTQzNjJhNDI5Y2EwN2UyOTUzMWYiLCJ1c2VySWQiOiIyNjE2MTQwNzAifQ==</vt:lpwstr>
  </property>
  <property fmtid="{D5CDD505-2E9C-101B-9397-08002B2CF9AE}" pid="4" name="ICV">
    <vt:lpwstr>94898A82F93346E3961543FBCB351888_13</vt:lpwstr>
  </property>
</Properties>
</file>